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6ABBC" w14:textId="43131D4D" w:rsidR="00B616A9" w:rsidRPr="00F71514" w:rsidRDefault="00DD2B5A" w:rsidP="00C42CEA">
      <w:pPr>
        <w:rPr>
          <w:b/>
          <w:sz w:val="28"/>
          <w:szCs w:val="28"/>
          <w:lang w:val="uk-UA"/>
        </w:rPr>
      </w:pPr>
      <w:r>
        <w:rPr>
          <w:b/>
          <w:sz w:val="28"/>
          <w:szCs w:val="28"/>
        </w:rPr>
        <w:t>SUP</w:t>
      </w:r>
      <w:r w:rsidRPr="00C02EB1">
        <w:rPr>
          <w:b/>
          <w:sz w:val="28"/>
          <w:szCs w:val="28"/>
        </w:rPr>
        <w:t xml:space="preserve"> </w:t>
      </w:r>
      <w:r w:rsidR="00060C34" w:rsidRPr="00F71514">
        <w:rPr>
          <w:b/>
          <w:sz w:val="28"/>
          <w:szCs w:val="28"/>
          <w:lang w:val="uk-UA"/>
        </w:rPr>
        <w:t>9: Посібник із транспортування та зберігання</w:t>
      </w:r>
      <w:r w:rsidR="00B616A9">
        <w:rPr>
          <w:b/>
          <w:sz w:val="28"/>
          <w:szCs w:val="28"/>
          <w:lang w:val="uk-UA"/>
        </w:rPr>
        <w:t xml:space="preserve"> /</w:t>
      </w:r>
      <w:r w:rsidR="00931039">
        <w:rPr>
          <w:b/>
          <w:sz w:val="28"/>
          <w:szCs w:val="28"/>
          <w:lang w:val="uk-UA"/>
        </w:rPr>
        <w:t xml:space="preserve"> </w:t>
      </w:r>
      <w:r w:rsidR="00B616A9">
        <w:rPr>
          <w:b/>
          <w:sz w:val="28"/>
          <w:szCs w:val="28"/>
        </w:rPr>
        <w:t>SUP</w:t>
      </w:r>
      <w:r w:rsidR="00B616A9" w:rsidRPr="00C02EB1">
        <w:rPr>
          <w:b/>
          <w:sz w:val="28"/>
          <w:szCs w:val="28"/>
        </w:rPr>
        <w:t xml:space="preserve"> </w:t>
      </w:r>
      <w:r w:rsidR="00B616A9">
        <w:rPr>
          <w:b/>
          <w:sz w:val="28"/>
          <w:szCs w:val="28"/>
        </w:rPr>
        <w:t>9</w:t>
      </w:r>
      <w:r w:rsidR="00B616A9" w:rsidRPr="00C02EB1">
        <w:rPr>
          <w:b/>
          <w:sz w:val="28"/>
          <w:szCs w:val="28"/>
        </w:rPr>
        <w:t xml:space="preserve">: </w:t>
      </w:r>
      <w:r w:rsidR="00B616A9">
        <w:rPr>
          <w:b/>
          <w:sz w:val="28"/>
          <w:szCs w:val="28"/>
        </w:rPr>
        <w:t xml:space="preserve">Guidelines on </w:t>
      </w:r>
      <w:r w:rsidR="00B616A9" w:rsidRPr="00C02EB1">
        <w:rPr>
          <w:b/>
          <w:sz w:val="28"/>
          <w:szCs w:val="28"/>
        </w:rPr>
        <w:t>Transportation</w:t>
      </w:r>
      <w:r w:rsidR="00B616A9">
        <w:rPr>
          <w:b/>
          <w:sz w:val="28"/>
          <w:szCs w:val="28"/>
        </w:rPr>
        <w:t xml:space="preserve"> and Storage</w:t>
      </w:r>
    </w:p>
    <w:p w14:paraId="49A97B2B" w14:textId="776FF7E0" w:rsidR="00B616A9" w:rsidRPr="00F71514" w:rsidRDefault="00060C34" w:rsidP="00051C9E">
      <w:pPr>
        <w:rPr>
          <w:rFonts w:cs="Arial"/>
          <w:sz w:val="24"/>
          <w:szCs w:val="24"/>
          <w:lang w:val="uk-UA"/>
        </w:rPr>
      </w:pPr>
      <w:r w:rsidRPr="00F71514">
        <w:rPr>
          <w:rFonts w:cs="Arial"/>
          <w:sz w:val="24"/>
          <w:szCs w:val="24"/>
          <w:lang w:val="uk-UA"/>
        </w:rPr>
        <w:t>(Для закупівель на суму 300 євро і вище)</w:t>
      </w:r>
      <w:r w:rsidR="00B616A9">
        <w:rPr>
          <w:rFonts w:cs="Arial"/>
          <w:sz w:val="24"/>
          <w:szCs w:val="24"/>
          <w:lang w:val="uk-UA"/>
        </w:rPr>
        <w:t xml:space="preserve"> /</w:t>
      </w:r>
      <w:r w:rsidR="00931039">
        <w:rPr>
          <w:rFonts w:cs="Arial"/>
          <w:sz w:val="24"/>
          <w:szCs w:val="24"/>
          <w:lang w:val="uk-UA"/>
        </w:rPr>
        <w:t xml:space="preserve"> </w:t>
      </w:r>
      <w:r w:rsidR="00B616A9" w:rsidRPr="00931039">
        <w:rPr>
          <w:rFonts w:cs="Arial"/>
          <w:sz w:val="24"/>
          <w:szCs w:val="24"/>
          <w:lang w:val="uk-UA"/>
        </w:rPr>
        <w:t>(</w:t>
      </w:r>
      <w:r w:rsidR="00B616A9" w:rsidRPr="00051C9E">
        <w:rPr>
          <w:rFonts w:cs="Arial"/>
          <w:sz w:val="24"/>
          <w:szCs w:val="24"/>
        </w:rPr>
        <w:t>For</w:t>
      </w:r>
      <w:r w:rsidR="00B616A9" w:rsidRPr="00931039">
        <w:rPr>
          <w:rFonts w:cs="Arial"/>
          <w:sz w:val="24"/>
          <w:szCs w:val="24"/>
          <w:lang w:val="uk-UA"/>
        </w:rPr>
        <w:t xml:space="preserve"> </w:t>
      </w:r>
      <w:r w:rsidR="00B616A9" w:rsidRPr="00051C9E">
        <w:rPr>
          <w:rFonts w:cs="Arial"/>
          <w:sz w:val="24"/>
          <w:szCs w:val="24"/>
        </w:rPr>
        <w:t>Procurements</w:t>
      </w:r>
      <w:r w:rsidR="00B616A9" w:rsidRPr="00931039">
        <w:rPr>
          <w:rFonts w:cs="Arial"/>
          <w:sz w:val="24"/>
          <w:szCs w:val="24"/>
          <w:lang w:val="uk-UA"/>
        </w:rPr>
        <w:t xml:space="preserve"> </w:t>
      </w:r>
      <w:r w:rsidR="00B616A9">
        <w:rPr>
          <w:rFonts w:cs="Arial"/>
          <w:sz w:val="24"/>
          <w:szCs w:val="24"/>
        </w:rPr>
        <w:t>of</w:t>
      </w:r>
      <w:r w:rsidR="00B616A9" w:rsidRPr="00931039">
        <w:rPr>
          <w:rFonts w:cs="Arial"/>
          <w:sz w:val="24"/>
          <w:szCs w:val="24"/>
          <w:lang w:val="uk-UA"/>
        </w:rPr>
        <w:t xml:space="preserve"> </w:t>
      </w:r>
      <w:r w:rsidR="00B616A9" w:rsidRPr="00051C9E">
        <w:rPr>
          <w:rFonts w:cs="Arial"/>
          <w:sz w:val="24"/>
          <w:szCs w:val="24"/>
        </w:rPr>
        <w:t>EUR</w:t>
      </w:r>
      <w:r w:rsidR="00B616A9" w:rsidRPr="00931039">
        <w:rPr>
          <w:rFonts w:cs="Arial"/>
          <w:sz w:val="24"/>
          <w:szCs w:val="24"/>
          <w:lang w:val="uk-UA"/>
        </w:rPr>
        <w:t xml:space="preserve"> 300 </w:t>
      </w:r>
      <w:r w:rsidR="00B616A9">
        <w:rPr>
          <w:rFonts w:cs="Arial"/>
          <w:sz w:val="24"/>
          <w:szCs w:val="24"/>
        </w:rPr>
        <w:t>and</w:t>
      </w:r>
      <w:r w:rsidR="00B616A9" w:rsidRPr="00931039">
        <w:rPr>
          <w:rFonts w:cs="Arial"/>
          <w:sz w:val="24"/>
          <w:szCs w:val="24"/>
          <w:lang w:val="uk-UA"/>
        </w:rPr>
        <w:t xml:space="preserve"> </w:t>
      </w:r>
      <w:r w:rsidR="00B616A9">
        <w:rPr>
          <w:rFonts w:cs="Arial"/>
          <w:sz w:val="24"/>
          <w:szCs w:val="24"/>
        </w:rPr>
        <w:t>above</w:t>
      </w:r>
      <w:r w:rsidR="00B616A9" w:rsidRPr="00931039">
        <w:rPr>
          <w:rFonts w:cs="Arial"/>
          <w:sz w:val="24"/>
          <w:szCs w:val="24"/>
          <w:lang w:val="uk-UA"/>
        </w:rPr>
        <w:t>)</w:t>
      </w:r>
    </w:p>
    <w:p w14:paraId="07CC8F90" w14:textId="77777777" w:rsidR="00051C9E" w:rsidRPr="00F71514" w:rsidRDefault="00051C9E" w:rsidP="00C42CEA">
      <w:pPr>
        <w:rPr>
          <w:b/>
          <w:sz w:val="28"/>
          <w:szCs w:val="28"/>
          <w:lang w:val="uk-UA"/>
        </w:rPr>
      </w:pPr>
    </w:p>
    <w:p w14:paraId="4DAC49A0" w14:textId="77777777" w:rsidR="00D96FA8" w:rsidRPr="00F71514" w:rsidRDefault="00D96FA8" w:rsidP="00C42CEA">
      <w:pPr>
        <w:rPr>
          <w:lang w:val="uk-UA"/>
        </w:rPr>
      </w:pPr>
    </w:p>
    <w:p w14:paraId="65914F72" w14:textId="56C439A1" w:rsidR="00C42CEA" w:rsidRPr="00B616A9" w:rsidRDefault="00060C34" w:rsidP="00C42CEA">
      <w:pPr>
        <w:rPr>
          <w:sz w:val="20"/>
          <w:szCs w:val="20"/>
          <w:lang w:val="uk-UA"/>
        </w:rPr>
      </w:pPr>
      <w:r w:rsidRPr="00F71514">
        <w:rPr>
          <w:sz w:val="20"/>
          <w:szCs w:val="20"/>
          <w:lang w:val="uk-UA"/>
        </w:rPr>
        <w:t>У цьому додатку наведено основну інформацію щодо загальних умов та визначень, які стосуються перевезення товарів.</w:t>
      </w:r>
      <w:r w:rsidR="00B616A9">
        <w:rPr>
          <w:sz w:val="20"/>
          <w:szCs w:val="20"/>
          <w:lang w:val="uk-UA"/>
        </w:rPr>
        <w:t xml:space="preserve"> / </w:t>
      </w:r>
      <w:r w:rsidR="00B616A9">
        <w:rPr>
          <w:sz w:val="20"/>
          <w:szCs w:val="20"/>
        </w:rPr>
        <w:t>This</w:t>
      </w:r>
      <w:r w:rsidR="00B616A9" w:rsidRPr="00B616A9">
        <w:rPr>
          <w:sz w:val="20"/>
          <w:szCs w:val="20"/>
          <w:lang w:val="uk-UA"/>
        </w:rPr>
        <w:t xml:space="preserve"> </w:t>
      </w:r>
      <w:r w:rsidR="00B616A9">
        <w:rPr>
          <w:sz w:val="20"/>
          <w:szCs w:val="20"/>
        </w:rPr>
        <w:t>a</w:t>
      </w:r>
      <w:r w:rsidR="00B616A9" w:rsidRPr="003A1475">
        <w:rPr>
          <w:sz w:val="20"/>
          <w:szCs w:val="20"/>
        </w:rPr>
        <w:t>nnex</w:t>
      </w:r>
      <w:r w:rsidR="00B616A9" w:rsidRPr="00B616A9">
        <w:rPr>
          <w:sz w:val="20"/>
          <w:szCs w:val="20"/>
          <w:lang w:val="uk-UA"/>
        </w:rPr>
        <w:t xml:space="preserve"> </w:t>
      </w:r>
      <w:r w:rsidR="00B616A9" w:rsidRPr="003A1475">
        <w:rPr>
          <w:sz w:val="20"/>
          <w:szCs w:val="20"/>
        </w:rPr>
        <w:t>provides</w:t>
      </w:r>
      <w:r w:rsidR="00B616A9" w:rsidRPr="00B616A9">
        <w:rPr>
          <w:sz w:val="20"/>
          <w:szCs w:val="20"/>
          <w:lang w:val="uk-UA"/>
        </w:rPr>
        <w:t xml:space="preserve"> </w:t>
      </w:r>
      <w:r w:rsidR="00B616A9" w:rsidRPr="003A1475">
        <w:rPr>
          <w:sz w:val="20"/>
          <w:szCs w:val="20"/>
        </w:rPr>
        <w:t>basic</w:t>
      </w:r>
      <w:r w:rsidR="00B616A9" w:rsidRPr="00B616A9">
        <w:rPr>
          <w:sz w:val="20"/>
          <w:szCs w:val="20"/>
          <w:lang w:val="uk-UA"/>
        </w:rPr>
        <w:t xml:space="preserve"> </w:t>
      </w:r>
      <w:r w:rsidR="00B616A9" w:rsidRPr="003A1475">
        <w:rPr>
          <w:sz w:val="20"/>
          <w:szCs w:val="20"/>
        </w:rPr>
        <w:t>information</w:t>
      </w:r>
      <w:r w:rsidR="00B616A9" w:rsidRPr="00B616A9">
        <w:rPr>
          <w:sz w:val="20"/>
          <w:szCs w:val="20"/>
          <w:lang w:val="uk-UA"/>
        </w:rPr>
        <w:t xml:space="preserve"> </w:t>
      </w:r>
      <w:r w:rsidR="00B616A9" w:rsidRPr="003A1475">
        <w:rPr>
          <w:sz w:val="20"/>
          <w:szCs w:val="20"/>
        </w:rPr>
        <w:t>on</w:t>
      </w:r>
      <w:r w:rsidR="00B616A9" w:rsidRPr="00B616A9">
        <w:rPr>
          <w:sz w:val="20"/>
          <w:szCs w:val="20"/>
          <w:lang w:val="uk-UA"/>
        </w:rPr>
        <w:t xml:space="preserve"> </w:t>
      </w:r>
      <w:r w:rsidR="00B616A9" w:rsidRPr="003A1475">
        <w:rPr>
          <w:sz w:val="20"/>
          <w:szCs w:val="20"/>
        </w:rPr>
        <w:t>common</w:t>
      </w:r>
      <w:r w:rsidR="00B616A9" w:rsidRPr="00B616A9">
        <w:rPr>
          <w:sz w:val="20"/>
          <w:szCs w:val="20"/>
          <w:lang w:val="uk-UA"/>
        </w:rPr>
        <w:t xml:space="preserve"> </w:t>
      </w:r>
      <w:r w:rsidR="00B616A9" w:rsidRPr="003A1475">
        <w:rPr>
          <w:sz w:val="20"/>
          <w:szCs w:val="20"/>
        </w:rPr>
        <w:t>terms</w:t>
      </w:r>
      <w:r w:rsidR="00B616A9" w:rsidRPr="00B616A9">
        <w:rPr>
          <w:sz w:val="20"/>
          <w:szCs w:val="20"/>
          <w:lang w:val="uk-UA"/>
        </w:rPr>
        <w:t xml:space="preserve"> </w:t>
      </w:r>
      <w:r w:rsidR="00B616A9" w:rsidRPr="003A1475">
        <w:rPr>
          <w:sz w:val="20"/>
          <w:szCs w:val="20"/>
        </w:rPr>
        <w:t>and</w:t>
      </w:r>
      <w:r w:rsidR="00B616A9" w:rsidRPr="00B616A9">
        <w:rPr>
          <w:sz w:val="20"/>
          <w:szCs w:val="20"/>
          <w:lang w:val="uk-UA"/>
        </w:rPr>
        <w:t xml:space="preserve"> </w:t>
      </w:r>
      <w:r w:rsidR="00B616A9" w:rsidRPr="003A1475">
        <w:rPr>
          <w:sz w:val="20"/>
          <w:szCs w:val="20"/>
        </w:rPr>
        <w:t>definitions</w:t>
      </w:r>
      <w:r w:rsidR="00B616A9" w:rsidRPr="00B616A9">
        <w:rPr>
          <w:sz w:val="20"/>
          <w:szCs w:val="20"/>
          <w:lang w:val="uk-UA"/>
        </w:rPr>
        <w:t xml:space="preserve"> </w:t>
      </w:r>
      <w:r w:rsidR="00B616A9" w:rsidRPr="003A1475">
        <w:rPr>
          <w:sz w:val="20"/>
          <w:szCs w:val="20"/>
        </w:rPr>
        <w:t>related</w:t>
      </w:r>
      <w:r w:rsidR="00B616A9" w:rsidRPr="00B616A9">
        <w:rPr>
          <w:sz w:val="20"/>
          <w:szCs w:val="20"/>
          <w:lang w:val="uk-UA"/>
        </w:rPr>
        <w:t xml:space="preserve"> </w:t>
      </w:r>
      <w:r w:rsidR="00B616A9" w:rsidRPr="003A1475">
        <w:rPr>
          <w:sz w:val="20"/>
          <w:szCs w:val="20"/>
        </w:rPr>
        <w:t>to</w:t>
      </w:r>
      <w:r w:rsidR="00B616A9" w:rsidRPr="00B616A9">
        <w:rPr>
          <w:sz w:val="20"/>
          <w:szCs w:val="20"/>
          <w:lang w:val="uk-UA"/>
        </w:rPr>
        <w:t xml:space="preserve"> </w:t>
      </w:r>
      <w:r w:rsidR="00B616A9" w:rsidRPr="003A1475">
        <w:rPr>
          <w:sz w:val="20"/>
          <w:szCs w:val="20"/>
        </w:rPr>
        <w:t>the</w:t>
      </w:r>
      <w:r w:rsidR="00B616A9" w:rsidRPr="00B616A9">
        <w:rPr>
          <w:sz w:val="20"/>
          <w:szCs w:val="20"/>
          <w:lang w:val="uk-UA"/>
        </w:rPr>
        <w:t xml:space="preserve"> </w:t>
      </w:r>
      <w:r w:rsidR="00B616A9" w:rsidRPr="003A1475">
        <w:rPr>
          <w:sz w:val="20"/>
          <w:szCs w:val="20"/>
        </w:rPr>
        <w:t>transport</w:t>
      </w:r>
      <w:r w:rsidR="00B616A9" w:rsidRPr="00B616A9">
        <w:rPr>
          <w:sz w:val="20"/>
          <w:szCs w:val="20"/>
          <w:lang w:val="uk-UA"/>
        </w:rPr>
        <w:t xml:space="preserve"> </w:t>
      </w:r>
      <w:r w:rsidR="00B616A9" w:rsidRPr="003A1475">
        <w:rPr>
          <w:sz w:val="20"/>
          <w:szCs w:val="20"/>
        </w:rPr>
        <w:t>of</w:t>
      </w:r>
      <w:r w:rsidR="00B616A9" w:rsidRPr="00B616A9">
        <w:rPr>
          <w:sz w:val="20"/>
          <w:szCs w:val="20"/>
          <w:lang w:val="uk-UA"/>
        </w:rPr>
        <w:t xml:space="preserve"> </w:t>
      </w:r>
      <w:r w:rsidR="00B616A9" w:rsidRPr="003A1475">
        <w:rPr>
          <w:sz w:val="20"/>
          <w:szCs w:val="20"/>
        </w:rPr>
        <w:t>goods</w:t>
      </w:r>
      <w:r w:rsidR="00B616A9" w:rsidRPr="00B616A9">
        <w:rPr>
          <w:sz w:val="20"/>
          <w:szCs w:val="20"/>
          <w:lang w:val="uk-UA"/>
        </w:rPr>
        <w:t>.</w:t>
      </w:r>
    </w:p>
    <w:p w14:paraId="12A1BDD4" w14:textId="77777777" w:rsidR="00C42CEA" w:rsidRPr="00F71514" w:rsidRDefault="00C42CEA" w:rsidP="00C42CEA">
      <w:pPr>
        <w:rPr>
          <w:lang w:val="uk-UA"/>
        </w:rPr>
      </w:pPr>
    </w:p>
    <w:p w14:paraId="61FC39B1" w14:textId="57AC60CF" w:rsidR="00C42CEA" w:rsidRPr="00F71514" w:rsidRDefault="00060C34" w:rsidP="00C42CEA">
      <w:pPr>
        <w:rPr>
          <w:b/>
          <w:bCs/>
          <w:sz w:val="22"/>
          <w:lang w:val="uk-UA"/>
        </w:rPr>
      </w:pPr>
      <w:bookmarkStart w:id="0" w:name="_Toc251669723"/>
      <w:r w:rsidRPr="00F71514">
        <w:rPr>
          <w:b/>
          <w:bCs/>
          <w:sz w:val="22"/>
          <w:lang w:val="uk-UA"/>
        </w:rPr>
        <w:t>До врахування перед вибором способу перевезення</w:t>
      </w:r>
      <w:bookmarkEnd w:id="0"/>
      <w:r w:rsidR="00B616A9">
        <w:rPr>
          <w:b/>
          <w:bCs/>
          <w:sz w:val="22"/>
          <w:lang w:val="uk-UA"/>
        </w:rPr>
        <w:t xml:space="preserve"> / </w:t>
      </w:r>
      <w:r w:rsidR="00B616A9">
        <w:rPr>
          <w:b/>
          <w:bCs/>
          <w:sz w:val="22"/>
        </w:rPr>
        <w:t>Considerations</w:t>
      </w:r>
      <w:r w:rsidR="00B616A9" w:rsidRPr="00931039">
        <w:rPr>
          <w:b/>
          <w:bCs/>
          <w:sz w:val="22"/>
          <w:lang w:val="uk-UA"/>
        </w:rPr>
        <w:t xml:space="preserve"> </w:t>
      </w:r>
      <w:r w:rsidR="00B616A9">
        <w:rPr>
          <w:b/>
          <w:bCs/>
          <w:sz w:val="22"/>
        </w:rPr>
        <w:t>B</w:t>
      </w:r>
      <w:r w:rsidR="00B616A9" w:rsidRPr="008D08C5">
        <w:rPr>
          <w:b/>
          <w:bCs/>
          <w:sz w:val="22"/>
        </w:rPr>
        <w:t>efore</w:t>
      </w:r>
      <w:r w:rsidR="00B616A9" w:rsidRPr="00931039">
        <w:rPr>
          <w:b/>
          <w:bCs/>
          <w:sz w:val="22"/>
          <w:lang w:val="uk-UA"/>
        </w:rPr>
        <w:t xml:space="preserve"> </w:t>
      </w:r>
      <w:r w:rsidR="00B616A9" w:rsidRPr="008D08C5">
        <w:rPr>
          <w:b/>
          <w:bCs/>
          <w:sz w:val="22"/>
        </w:rPr>
        <w:t>Deciding</w:t>
      </w:r>
      <w:r w:rsidR="00B616A9" w:rsidRPr="00931039">
        <w:rPr>
          <w:b/>
          <w:bCs/>
          <w:sz w:val="22"/>
          <w:lang w:val="uk-UA"/>
        </w:rPr>
        <w:t xml:space="preserve"> </w:t>
      </w:r>
      <w:r w:rsidR="00B616A9" w:rsidRPr="008D08C5">
        <w:rPr>
          <w:b/>
          <w:bCs/>
          <w:sz w:val="22"/>
        </w:rPr>
        <w:t>on</w:t>
      </w:r>
      <w:r w:rsidR="00B616A9" w:rsidRPr="00931039">
        <w:rPr>
          <w:b/>
          <w:bCs/>
          <w:sz w:val="22"/>
          <w:lang w:val="uk-UA"/>
        </w:rPr>
        <w:t xml:space="preserve"> </w:t>
      </w:r>
      <w:r w:rsidR="00B616A9" w:rsidRPr="008D08C5">
        <w:rPr>
          <w:b/>
          <w:bCs/>
          <w:sz w:val="22"/>
        </w:rPr>
        <w:t>Mode</w:t>
      </w:r>
      <w:r w:rsidR="00B616A9" w:rsidRPr="00931039">
        <w:rPr>
          <w:b/>
          <w:bCs/>
          <w:sz w:val="22"/>
          <w:lang w:val="uk-UA"/>
        </w:rPr>
        <w:t xml:space="preserve"> </w:t>
      </w:r>
      <w:r w:rsidR="00B616A9" w:rsidRPr="008D08C5">
        <w:rPr>
          <w:b/>
          <w:bCs/>
          <w:sz w:val="22"/>
        </w:rPr>
        <w:t>of</w:t>
      </w:r>
      <w:r w:rsidR="00B616A9" w:rsidRPr="00931039">
        <w:rPr>
          <w:b/>
          <w:bCs/>
          <w:sz w:val="22"/>
          <w:lang w:val="uk-UA"/>
        </w:rPr>
        <w:t xml:space="preserve"> </w:t>
      </w:r>
      <w:r w:rsidR="00B616A9" w:rsidRPr="008D08C5">
        <w:rPr>
          <w:b/>
          <w:bCs/>
          <w:sz w:val="22"/>
        </w:rPr>
        <w:t>Transport</w:t>
      </w:r>
    </w:p>
    <w:p w14:paraId="243E26AD" w14:textId="77777777" w:rsidR="00C42CEA" w:rsidRPr="00F71514" w:rsidRDefault="00C42CEA" w:rsidP="00C42CEA">
      <w:pPr>
        <w:rPr>
          <w:b/>
          <w:lang w:val="uk-UA"/>
        </w:rPr>
      </w:pPr>
    </w:p>
    <w:p w14:paraId="7F5E797C" w14:textId="2DC2752B" w:rsidR="00C42CEA" w:rsidRPr="00B616A9" w:rsidRDefault="00060C34" w:rsidP="00C42CEA">
      <w:pPr>
        <w:rPr>
          <w:b/>
          <w:sz w:val="20"/>
          <w:szCs w:val="20"/>
          <w:lang w:val="uk-UA"/>
        </w:rPr>
      </w:pPr>
      <w:r w:rsidRPr="00B616A9">
        <w:rPr>
          <w:b/>
          <w:sz w:val="20"/>
          <w:szCs w:val="20"/>
          <w:lang w:val="uk-UA"/>
        </w:rPr>
        <w:t xml:space="preserve">Тип товарів </w:t>
      </w:r>
      <w:r w:rsidR="00B616A9" w:rsidRPr="00B616A9">
        <w:rPr>
          <w:b/>
          <w:sz w:val="20"/>
          <w:szCs w:val="20"/>
          <w:lang w:val="uk-UA"/>
        </w:rPr>
        <w:t xml:space="preserve">/ </w:t>
      </w:r>
      <w:r w:rsidR="00B616A9" w:rsidRPr="00B616A9">
        <w:rPr>
          <w:b/>
          <w:sz w:val="20"/>
          <w:szCs w:val="20"/>
        </w:rPr>
        <w:t>Type</w:t>
      </w:r>
      <w:r w:rsidR="00B616A9" w:rsidRPr="00B616A9">
        <w:rPr>
          <w:b/>
          <w:sz w:val="20"/>
          <w:szCs w:val="20"/>
          <w:lang w:val="uk-UA"/>
        </w:rPr>
        <w:t xml:space="preserve"> </w:t>
      </w:r>
      <w:r w:rsidR="00B616A9" w:rsidRPr="00B616A9">
        <w:rPr>
          <w:b/>
          <w:sz w:val="20"/>
          <w:szCs w:val="20"/>
        </w:rPr>
        <w:t>of</w:t>
      </w:r>
      <w:r w:rsidR="00B616A9" w:rsidRPr="00B616A9">
        <w:rPr>
          <w:b/>
          <w:sz w:val="20"/>
          <w:szCs w:val="20"/>
          <w:lang w:val="uk-UA"/>
        </w:rPr>
        <w:t xml:space="preserve"> </w:t>
      </w:r>
      <w:r w:rsidR="00B616A9" w:rsidRPr="00B616A9">
        <w:rPr>
          <w:b/>
          <w:sz w:val="20"/>
          <w:szCs w:val="20"/>
        </w:rPr>
        <w:t>goods</w:t>
      </w:r>
    </w:p>
    <w:p w14:paraId="6667848D" w14:textId="08BC14CD" w:rsidR="00C42CEA" w:rsidRPr="00B616A9" w:rsidRDefault="00060C34" w:rsidP="00C42CEA">
      <w:pPr>
        <w:rPr>
          <w:sz w:val="20"/>
          <w:szCs w:val="20"/>
          <w:lang w:val="uk-UA"/>
        </w:rPr>
      </w:pPr>
      <w:r w:rsidRPr="00F71514">
        <w:rPr>
          <w:sz w:val="20"/>
          <w:szCs w:val="20"/>
          <w:lang w:val="uk-UA"/>
        </w:rPr>
        <w:t xml:space="preserve">Деякі товари вимагають коротшого часу транспортування з огляду на обмежений строк придатності, деякі є чутливими до температури та вимагають охолодження під час транспортування, й деякі товари можуть бути віднесені до небезпечних - до них застосовуються спеціальні правила. </w:t>
      </w:r>
      <w:r w:rsidR="00B616A9">
        <w:rPr>
          <w:sz w:val="20"/>
          <w:szCs w:val="20"/>
          <w:lang w:val="uk-UA"/>
        </w:rPr>
        <w:t xml:space="preserve">/ </w:t>
      </w:r>
      <w:r w:rsidR="00B616A9" w:rsidRPr="003A1475">
        <w:rPr>
          <w:sz w:val="20"/>
          <w:szCs w:val="20"/>
        </w:rPr>
        <w:t>Some</w:t>
      </w:r>
      <w:r w:rsidR="00B616A9" w:rsidRPr="00B616A9">
        <w:rPr>
          <w:sz w:val="20"/>
          <w:szCs w:val="20"/>
          <w:lang w:val="uk-UA"/>
        </w:rPr>
        <w:t xml:space="preserve"> </w:t>
      </w:r>
      <w:r w:rsidR="00B616A9" w:rsidRPr="003A1475">
        <w:rPr>
          <w:sz w:val="20"/>
          <w:szCs w:val="20"/>
        </w:rPr>
        <w:t>goods</w:t>
      </w:r>
      <w:r w:rsidR="00B616A9" w:rsidRPr="00B616A9">
        <w:rPr>
          <w:sz w:val="20"/>
          <w:szCs w:val="20"/>
          <w:lang w:val="uk-UA"/>
        </w:rPr>
        <w:t xml:space="preserve"> </w:t>
      </w:r>
      <w:r w:rsidR="00B616A9" w:rsidRPr="003A1475">
        <w:rPr>
          <w:sz w:val="20"/>
          <w:szCs w:val="20"/>
        </w:rPr>
        <w:t>require</w:t>
      </w:r>
      <w:r w:rsidR="00B616A9" w:rsidRPr="00B616A9">
        <w:rPr>
          <w:sz w:val="20"/>
          <w:szCs w:val="20"/>
          <w:lang w:val="uk-UA"/>
        </w:rPr>
        <w:t xml:space="preserve"> </w:t>
      </w:r>
      <w:r w:rsidR="00B616A9" w:rsidRPr="003A1475">
        <w:rPr>
          <w:sz w:val="20"/>
          <w:szCs w:val="20"/>
        </w:rPr>
        <w:t>a</w:t>
      </w:r>
      <w:r w:rsidR="00B616A9" w:rsidRPr="00B616A9">
        <w:rPr>
          <w:sz w:val="20"/>
          <w:szCs w:val="20"/>
          <w:lang w:val="uk-UA"/>
        </w:rPr>
        <w:t xml:space="preserve"> </w:t>
      </w:r>
      <w:r w:rsidR="00B616A9" w:rsidRPr="003A1475">
        <w:rPr>
          <w:sz w:val="20"/>
          <w:szCs w:val="20"/>
        </w:rPr>
        <w:t>short</w:t>
      </w:r>
      <w:r w:rsidR="00B616A9" w:rsidRPr="00B616A9">
        <w:rPr>
          <w:sz w:val="20"/>
          <w:szCs w:val="20"/>
          <w:lang w:val="uk-UA"/>
        </w:rPr>
        <w:t xml:space="preserve"> </w:t>
      </w:r>
      <w:r w:rsidR="00B616A9" w:rsidRPr="003A1475">
        <w:rPr>
          <w:sz w:val="20"/>
          <w:szCs w:val="20"/>
        </w:rPr>
        <w:t>transport</w:t>
      </w:r>
      <w:r w:rsidR="00B616A9" w:rsidRPr="00B616A9">
        <w:rPr>
          <w:sz w:val="20"/>
          <w:szCs w:val="20"/>
          <w:lang w:val="uk-UA"/>
        </w:rPr>
        <w:t xml:space="preserve"> </w:t>
      </w:r>
      <w:r w:rsidR="00B616A9" w:rsidRPr="003A1475">
        <w:rPr>
          <w:sz w:val="20"/>
          <w:szCs w:val="20"/>
        </w:rPr>
        <w:t>time</w:t>
      </w:r>
      <w:r w:rsidR="00B616A9" w:rsidRPr="00B616A9">
        <w:rPr>
          <w:sz w:val="20"/>
          <w:szCs w:val="20"/>
          <w:lang w:val="uk-UA"/>
        </w:rPr>
        <w:t xml:space="preserve"> </w:t>
      </w:r>
      <w:r w:rsidR="00B616A9" w:rsidRPr="003A1475">
        <w:rPr>
          <w:sz w:val="20"/>
          <w:szCs w:val="20"/>
        </w:rPr>
        <w:t>due</w:t>
      </w:r>
      <w:r w:rsidR="00B616A9" w:rsidRPr="00B616A9">
        <w:rPr>
          <w:sz w:val="20"/>
          <w:szCs w:val="20"/>
          <w:lang w:val="uk-UA"/>
        </w:rPr>
        <w:t xml:space="preserve"> </w:t>
      </w:r>
      <w:r w:rsidR="00B616A9" w:rsidRPr="003A1475">
        <w:rPr>
          <w:sz w:val="20"/>
          <w:szCs w:val="20"/>
        </w:rPr>
        <w:t>to</w:t>
      </w:r>
      <w:r w:rsidR="00B616A9" w:rsidRPr="00B616A9">
        <w:rPr>
          <w:sz w:val="20"/>
          <w:szCs w:val="20"/>
          <w:lang w:val="uk-UA"/>
        </w:rPr>
        <w:t xml:space="preserve"> </w:t>
      </w:r>
      <w:r w:rsidR="00B616A9" w:rsidRPr="003A1475">
        <w:rPr>
          <w:sz w:val="20"/>
          <w:szCs w:val="20"/>
        </w:rPr>
        <w:t>limited</w:t>
      </w:r>
      <w:r w:rsidR="00B616A9" w:rsidRPr="00B616A9">
        <w:rPr>
          <w:sz w:val="20"/>
          <w:szCs w:val="20"/>
          <w:lang w:val="uk-UA"/>
        </w:rPr>
        <w:t xml:space="preserve"> </w:t>
      </w:r>
      <w:r w:rsidR="00B616A9" w:rsidRPr="003A1475">
        <w:rPr>
          <w:sz w:val="20"/>
          <w:szCs w:val="20"/>
        </w:rPr>
        <w:t>shelf</w:t>
      </w:r>
      <w:r w:rsidR="00B616A9" w:rsidRPr="00B616A9">
        <w:rPr>
          <w:sz w:val="20"/>
          <w:szCs w:val="20"/>
          <w:lang w:val="uk-UA"/>
        </w:rPr>
        <w:t xml:space="preserve"> </w:t>
      </w:r>
      <w:r w:rsidR="00B616A9" w:rsidRPr="003A1475">
        <w:rPr>
          <w:sz w:val="20"/>
          <w:szCs w:val="20"/>
        </w:rPr>
        <w:t>life</w:t>
      </w:r>
      <w:r w:rsidR="00B616A9" w:rsidRPr="00B616A9">
        <w:rPr>
          <w:sz w:val="20"/>
          <w:szCs w:val="20"/>
          <w:lang w:val="uk-UA"/>
        </w:rPr>
        <w:t xml:space="preserve">, </w:t>
      </w:r>
      <w:r w:rsidR="00B616A9" w:rsidRPr="003A1475">
        <w:rPr>
          <w:sz w:val="20"/>
          <w:szCs w:val="20"/>
        </w:rPr>
        <w:t>some</w:t>
      </w:r>
      <w:r w:rsidR="00B616A9" w:rsidRPr="00B616A9">
        <w:rPr>
          <w:sz w:val="20"/>
          <w:szCs w:val="20"/>
          <w:lang w:val="uk-UA"/>
        </w:rPr>
        <w:t xml:space="preserve"> </w:t>
      </w:r>
      <w:r w:rsidR="00B616A9" w:rsidRPr="003A1475">
        <w:rPr>
          <w:sz w:val="20"/>
          <w:szCs w:val="20"/>
        </w:rPr>
        <w:t>are</w:t>
      </w:r>
      <w:r w:rsidR="00B616A9" w:rsidRPr="00B616A9">
        <w:rPr>
          <w:sz w:val="20"/>
          <w:szCs w:val="20"/>
          <w:lang w:val="uk-UA"/>
        </w:rPr>
        <w:t xml:space="preserve"> </w:t>
      </w:r>
      <w:r w:rsidR="00B616A9" w:rsidRPr="003A1475">
        <w:rPr>
          <w:sz w:val="20"/>
          <w:szCs w:val="20"/>
        </w:rPr>
        <w:t>temperature</w:t>
      </w:r>
      <w:r w:rsidR="00B616A9" w:rsidRPr="00B616A9">
        <w:rPr>
          <w:sz w:val="20"/>
          <w:szCs w:val="20"/>
          <w:lang w:val="uk-UA"/>
        </w:rPr>
        <w:t xml:space="preserve"> </w:t>
      </w:r>
      <w:r w:rsidR="00B616A9" w:rsidRPr="003A1475">
        <w:rPr>
          <w:sz w:val="20"/>
          <w:szCs w:val="20"/>
        </w:rPr>
        <w:t>sensitive</w:t>
      </w:r>
      <w:r w:rsidR="00B616A9" w:rsidRPr="00B616A9">
        <w:rPr>
          <w:sz w:val="20"/>
          <w:szCs w:val="20"/>
          <w:lang w:val="uk-UA"/>
        </w:rPr>
        <w:t xml:space="preserve"> </w:t>
      </w:r>
      <w:r w:rsidR="00B616A9" w:rsidRPr="003A1475">
        <w:rPr>
          <w:sz w:val="20"/>
          <w:szCs w:val="20"/>
        </w:rPr>
        <w:t>and</w:t>
      </w:r>
      <w:r w:rsidR="00B616A9" w:rsidRPr="00B616A9">
        <w:rPr>
          <w:sz w:val="20"/>
          <w:szCs w:val="20"/>
          <w:lang w:val="uk-UA"/>
        </w:rPr>
        <w:t xml:space="preserve"> </w:t>
      </w:r>
      <w:r w:rsidR="00B616A9" w:rsidRPr="003A1475">
        <w:rPr>
          <w:sz w:val="20"/>
          <w:szCs w:val="20"/>
        </w:rPr>
        <w:t>need</w:t>
      </w:r>
      <w:r w:rsidR="00B616A9" w:rsidRPr="00B616A9">
        <w:rPr>
          <w:sz w:val="20"/>
          <w:szCs w:val="20"/>
          <w:lang w:val="uk-UA"/>
        </w:rPr>
        <w:t xml:space="preserve"> </w:t>
      </w:r>
      <w:r w:rsidR="00B616A9" w:rsidRPr="003A1475">
        <w:rPr>
          <w:sz w:val="20"/>
          <w:szCs w:val="20"/>
        </w:rPr>
        <w:t>refrigerated</w:t>
      </w:r>
      <w:r w:rsidR="00B616A9" w:rsidRPr="00B616A9">
        <w:rPr>
          <w:sz w:val="20"/>
          <w:szCs w:val="20"/>
          <w:lang w:val="uk-UA"/>
        </w:rPr>
        <w:t xml:space="preserve"> </w:t>
      </w:r>
      <w:r w:rsidR="00B616A9" w:rsidRPr="003A1475">
        <w:rPr>
          <w:sz w:val="20"/>
          <w:szCs w:val="20"/>
        </w:rPr>
        <w:t>transport</w:t>
      </w:r>
      <w:r w:rsidR="00B616A9" w:rsidRPr="00B616A9">
        <w:rPr>
          <w:sz w:val="20"/>
          <w:szCs w:val="20"/>
          <w:lang w:val="uk-UA"/>
        </w:rPr>
        <w:t xml:space="preserve">, </w:t>
      </w:r>
      <w:r w:rsidR="00B616A9" w:rsidRPr="003A1475">
        <w:rPr>
          <w:sz w:val="20"/>
          <w:szCs w:val="20"/>
        </w:rPr>
        <w:t>and</w:t>
      </w:r>
      <w:r w:rsidR="00B616A9" w:rsidRPr="00B616A9">
        <w:rPr>
          <w:sz w:val="20"/>
          <w:szCs w:val="20"/>
          <w:lang w:val="uk-UA"/>
        </w:rPr>
        <w:t xml:space="preserve"> </w:t>
      </w:r>
      <w:r w:rsidR="00B616A9" w:rsidRPr="003A1475">
        <w:rPr>
          <w:sz w:val="20"/>
          <w:szCs w:val="20"/>
        </w:rPr>
        <w:t>some</w:t>
      </w:r>
      <w:r w:rsidR="00B616A9" w:rsidRPr="00B616A9">
        <w:rPr>
          <w:sz w:val="20"/>
          <w:szCs w:val="20"/>
          <w:lang w:val="uk-UA"/>
        </w:rPr>
        <w:t xml:space="preserve"> </w:t>
      </w:r>
      <w:r w:rsidR="00B616A9" w:rsidRPr="003A1475">
        <w:rPr>
          <w:sz w:val="20"/>
          <w:szCs w:val="20"/>
        </w:rPr>
        <w:t>goods</w:t>
      </w:r>
      <w:r w:rsidR="00B616A9" w:rsidRPr="00B616A9">
        <w:rPr>
          <w:sz w:val="20"/>
          <w:szCs w:val="20"/>
          <w:lang w:val="uk-UA"/>
        </w:rPr>
        <w:t xml:space="preserve"> </w:t>
      </w:r>
      <w:r w:rsidR="00B616A9" w:rsidRPr="003A1475">
        <w:rPr>
          <w:sz w:val="20"/>
          <w:szCs w:val="20"/>
        </w:rPr>
        <w:t>may</w:t>
      </w:r>
      <w:r w:rsidR="00B616A9" w:rsidRPr="00B616A9">
        <w:rPr>
          <w:sz w:val="20"/>
          <w:szCs w:val="20"/>
          <w:lang w:val="uk-UA"/>
        </w:rPr>
        <w:t xml:space="preserve"> </w:t>
      </w:r>
      <w:r w:rsidR="00B616A9" w:rsidRPr="003A1475">
        <w:rPr>
          <w:sz w:val="20"/>
          <w:szCs w:val="20"/>
        </w:rPr>
        <w:t>be</w:t>
      </w:r>
      <w:r w:rsidR="00B616A9" w:rsidRPr="00B616A9">
        <w:rPr>
          <w:sz w:val="20"/>
          <w:szCs w:val="20"/>
          <w:lang w:val="uk-UA"/>
        </w:rPr>
        <w:t xml:space="preserve"> </w:t>
      </w:r>
      <w:r w:rsidR="00B616A9" w:rsidRPr="003A1475">
        <w:rPr>
          <w:sz w:val="20"/>
          <w:szCs w:val="20"/>
        </w:rPr>
        <w:t>classified</w:t>
      </w:r>
      <w:r w:rsidR="00B616A9" w:rsidRPr="00B616A9">
        <w:rPr>
          <w:sz w:val="20"/>
          <w:szCs w:val="20"/>
          <w:lang w:val="uk-UA"/>
        </w:rPr>
        <w:t xml:space="preserve"> </w:t>
      </w:r>
      <w:r w:rsidR="00B616A9" w:rsidRPr="003A1475">
        <w:rPr>
          <w:sz w:val="20"/>
          <w:szCs w:val="20"/>
        </w:rPr>
        <w:t>as</w:t>
      </w:r>
      <w:r w:rsidR="00B616A9" w:rsidRPr="00B616A9">
        <w:rPr>
          <w:sz w:val="20"/>
          <w:szCs w:val="20"/>
          <w:lang w:val="uk-UA"/>
        </w:rPr>
        <w:t xml:space="preserve"> </w:t>
      </w:r>
      <w:r w:rsidR="00B616A9" w:rsidRPr="003A1475">
        <w:rPr>
          <w:sz w:val="20"/>
          <w:szCs w:val="20"/>
        </w:rPr>
        <w:t>dangerous</w:t>
      </w:r>
      <w:r w:rsidR="00B616A9" w:rsidRPr="00B616A9">
        <w:rPr>
          <w:sz w:val="20"/>
          <w:szCs w:val="20"/>
          <w:lang w:val="uk-UA"/>
        </w:rPr>
        <w:t xml:space="preserve"> </w:t>
      </w:r>
      <w:r w:rsidR="00B616A9" w:rsidRPr="003A1475">
        <w:rPr>
          <w:sz w:val="20"/>
          <w:szCs w:val="20"/>
        </w:rPr>
        <w:t>goods</w:t>
      </w:r>
      <w:r w:rsidR="00B616A9" w:rsidRPr="00B616A9">
        <w:rPr>
          <w:sz w:val="20"/>
          <w:szCs w:val="20"/>
          <w:lang w:val="uk-UA"/>
        </w:rPr>
        <w:t xml:space="preserve"> </w:t>
      </w:r>
      <w:r w:rsidR="00B616A9" w:rsidRPr="003A1475">
        <w:rPr>
          <w:sz w:val="20"/>
          <w:szCs w:val="20"/>
        </w:rPr>
        <w:t>and</w:t>
      </w:r>
      <w:r w:rsidR="00B616A9" w:rsidRPr="00B616A9">
        <w:rPr>
          <w:sz w:val="20"/>
          <w:szCs w:val="20"/>
          <w:lang w:val="uk-UA"/>
        </w:rPr>
        <w:t xml:space="preserve"> </w:t>
      </w:r>
      <w:r w:rsidR="00B616A9" w:rsidRPr="003A1475">
        <w:rPr>
          <w:sz w:val="20"/>
          <w:szCs w:val="20"/>
        </w:rPr>
        <w:t>special</w:t>
      </w:r>
      <w:r w:rsidR="00B616A9" w:rsidRPr="00B616A9">
        <w:rPr>
          <w:sz w:val="20"/>
          <w:szCs w:val="20"/>
          <w:lang w:val="uk-UA"/>
        </w:rPr>
        <w:t xml:space="preserve"> </w:t>
      </w:r>
      <w:r w:rsidR="00B616A9" w:rsidRPr="003A1475">
        <w:rPr>
          <w:sz w:val="20"/>
          <w:szCs w:val="20"/>
        </w:rPr>
        <w:t>rules</w:t>
      </w:r>
      <w:r w:rsidR="00B616A9" w:rsidRPr="00B616A9">
        <w:rPr>
          <w:sz w:val="20"/>
          <w:szCs w:val="20"/>
          <w:lang w:val="uk-UA"/>
        </w:rPr>
        <w:t xml:space="preserve"> </w:t>
      </w:r>
      <w:r w:rsidR="00B616A9" w:rsidRPr="003A1475">
        <w:rPr>
          <w:sz w:val="20"/>
          <w:szCs w:val="20"/>
        </w:rPr>
        <w:t>apply</w:t>
      </w:r>
      <w:r w:rsidR="00B616A9" w:rsidRPr="00B616A9">
        <w:rPr>
          <w:sz w:val="20"/>
          <w:szCs w:val="20"/>
          <w:lang w:val="uk-UA"/>
        </w:rPr>
        <w:t>.</w:t>
      </w:r>
    </w:p>
    <w:p w14:paraId="2C5514D4" w14:textId="77777777" w:rsidR="00C42CEA" w:rsidRPr="00F71514" w:rsidRDefault="00C42CEA" w:rsidP="00C42CEA">
      <w:pPr>
        <w:rPr>
          <w:sz w:val="20"/>
          <w:szCs w:val="20"/>
          <w:lang w:val="uk-UA"/>
        </w:rPr>
      </w:pPr>
    </w:p>
    <w:p w14:paraId="570CC94E" w14:textId="16188FC1" w:rsidR="00C42CEA" w:rsidRPr="00F71514" w:rsidRDefault="00060C34" w:rsidP="00C42CEA">
      <w:pPr>
        <w:rPr>
          <w:b/>
          <w:sz w:val="20"/>
          <w:szCs w:val="20"/>
          <w:lang w:val="uk-UA"/>
        </w:rPr>
      </w:pPr>
      <w:r w:rsidRPr="00F71514">
        <w:rPr>
          <w:b/>
          <w:sz w:val="20"/>
          <w:szCs w:val="20"/>
          <w:lang w:val="uk-UA"/>
        </w:rPr>
        <w:t xml:space="preserve">Види перевезень  </w:t>
      </w:r>
      <w:r w:rsidR="00B616A9">
        <w:rPr>
          <w:b/>
          <w:sz w:val="20"/>
          <w:szCs w:val="20"/>
          <w:lang w:val="uk-UA"/>
        </w:rPr>
        <w:t xml:space="preserve">/ </w:t>
      </w:r>
      <w:r w:rsidR="00B616A9" w:rsidRPr="003A1475">
        <w:rPr>
          <w:b/>
          <w:sz w:val="20"/>
          <w:szCs w:val="20"/>
        </w:rPr>
        <w:t>Different modes of transport</w:t>
      </w:r>
    </w:p>
    <w:p w14:paraId="20938955" w14:textId="76679620" w:rsidR="00C42CEA" w:rsidRPr="00F71514" w:rsidRDefault="00060C34" w:rsidP="00C42CEA">
      <w:pPr>
        <w:rPr>
          <w:sz w:val="20"/>
          <w:szCs w:val="20"/>
          <w:lang w:val="uk-UA"/>
        </w:rPr>
      </w:pPr>
      <w:r w:rsidRPr="00F71514">
        <w:rPr>
          <w:sz w:val="20"/>
          <w:szCs w:val="20"/>
          <w:lang w:val="uk-UA"/>
        </w:rPr>
        <w:t xml:space="preserve">Як зазначено вище, вид товарів може обмежувати варіанти перевезення, які можуть бути обрані. Якщо варіанти не обмежені, візьміть до уваги час та вартість перевезення для кожного виду транспорту. Також, враховуйте маршрут перевезення. Деякі порти є перевантаженими, тож може виникнути затримка товарів на декілька тижнів. Почасти, товар прямує до свого місця призначення через кілька країн. Тому зауважуйте можливі затримки у точках транзиту, а також документацію, яка в них вимагається. </w:t>
      </w:r>
      <w:r w:rsidR="00B616A9">
        <w:rPr>
          <w:sz w:val="20"/>
          <w:szCs w:val="20"/>
          <w:lang w:val="uk-UA"/>
        </w:rPr>
        <w:t xml:space="preserve">/ </w:t>
      </w:r>
      <w:r w:rsidR="00B616A9" w:rsidRPr="003A1475">
        <w:rPr>
          <w:sz w:val="20"/>
          <w:szCs w:val="20"/>
        </w:rPr>
        <w:t>As</w:t>
      </w:r>
      <w:r w:rsidR="00B616A9" w:rsidRPr="00931039">
        <w:rPr>
          <w:sz w:val="20"/>
          <w:szCs w:val="20"/>
          <w:lang w:val="uk-UA"/>
        </w:rPr>
        <w:t xml:space="preserve"> </w:t>
      </w:r>
      <w:r w:rsidR="00B616A9" w:rsidRPr="003A1475">
        <w:rPr>
          <w:sz w:val="20"/>
          <w:szCs w:val="20"/>
        </w:rPr>
        <w:t>described</w:t>
      </w:r>
      <w:r w:rsidR="00B616A9" w:rsidRPr="00931039">
        <w:rPr>
          <w:sz w:val="20"/>
          <w:szCs w:val="20"/>
          <w:lang w:val="uk-UA"/>
        </w:rPr>
        <w:t xml:space="preserve"> </w:t>
      </w:r>
      <w:r w:rsidR="00B616A9" w:rsidRPr="003A1475">
        <w:rPr>
          <w:sz w:val="20"/>
          <w:szCs w:val="20"/>
        </w:rPr>
        <w:t>above</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type</w:t>
      </w:r>
      <w:r w:rsidR="00B616A9" w:rsidRPr="00931039">
        <w:rPr>
          <w:sz w:val="20"/>
          <w:szCs w:val="20"/>
          <w:lang w:val="uk-UA"/>
        </w:rPr>
        <w:t xml:space="preserve"> </w:t>
      </w:r>
      <w:r w:rsidR="00B616A9" w:rsidRPr="003A1475">
        <w:rPr>
          <w:sz w:val="20"/>
          <w:szCs w:val="20"/>
        </w:rPr>
        <w:t>of</w:t>
      </w:r>
      <w:r w:rsidR="00B616A9" w:rsidRPr="00931039">
        <w:rPr>
          <w:sz w:val="20"/>
          <w:szCs w:val="20"/>
          <w:lang w:val="uk-UA"/>
        </w:rPr>
        <w:t xml:space="preserve"> </w:t>
      </w:r>
      <w:r w:rsidR="00B616A9" w:rsidRPr="003A1475">
        <w:rPr>
          <w:sz w:val="20"/>
          <w:szCs w:val="20"/>
        </w:rPr>
        <w:t>goods</w:t>
      </w:r>
      <w:r w:rsidR="00B616A9" w:rsidRPr="00931039">
        <w:rPr>
          <w:sz w:val="20"/>
          <w:szCs w:val="20"/>
          <w:lang w:val="uk-UA"/>
        </w:rPr>
        <w:t xml:space="preserve"> </w:t>
      </w:r>
      <w:r w:rsidR="00B616A9" w:rsidRPr="003A1475">
        <w:rPr>
          <w:sz w:val="20"/>
          <w:szCs w:val="20"/>
        </w:rPr>
        <w:t>may</w:t>
      </w:r>
      <w:r w:rsidR="00B616A9" w:rsidRPr="00931039">
        <w:rPr>
          <w:sz w:val="20"/>
          <w:szCs w:val="20"/>
          <w:lang w:val="uk-UA"/>
        </w:rPr>
        <w:t xml:space="preserve"> </w:t>
      </w:r>
      <w:r w:rsidR="00B616A9" w:rsidRPr="003A1475">
        <w:rPr>
          <w:sz w:val="20"/>
          <w:szCs w:val="20"/>
        </w:rPr>
        <w:t>limit</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options</w:t>
      </w:r>
      <w:r w:rsidR="00B616A9" w:rsidRPr="00931039">
        <w:rPr>
          <w:sz w:val="20"/>
          <w:szCs w:val="20"/>
          <w:lang w:val="uk-UA"/>
        </w:rPr>
        <w:t xml:space="preserve"> </w:t>
      </w:r>
      <w:r w:rsidR="00B616A9" w:rsidRPr="003A1475">
        <w:rPr>
          <w:sz w:val="20"/>
          <w:szCs w:val="20"/>
        </w:rPr>
        <w:t>you</w:t>
      </w:r>
      <w:r w:rsidR="00B616A9" w:rsidRPr="00931039">
        <w:rPr>
          <w:sz w:val="20"/>
          <w:szCs w:val="20"/>
          <w:lang w:val="uk-UA"/>
        </w:rPr>
        <w:t xml:space="preserve"> </w:t>
      </w:r>
      <w:r w:rsidR="00B616A9" w:rsidRPr="003A1475">
        <w:rPr>
          <w:sz w:val="20"/>
          <w:szCs w:val="20"/>
        </w:rPr>
        <w:t>have</w:t>
      </w:r>
      <w:r w:rsidR="00B616A9" w:rsidRPr="00931039">
        <w:rPr>
          <w:sz w:val="20"/>
          <w:szCs w:val="20"/>
          <w:lang w:val="uk-UA"/>
        </w:rPr>
        <w:t xml:space="preserve"> </w:t>
      </w:r>
      <w:r w:rsidR="00B616A9" w:rsidRPr="003A1475">
        <w:rPr>
          <w:sz w:val="20"/>
          <w:szCs w:val="20"/>
        </w:rPr>
        <w:t>when</w:t>
      </w:r>
      <w:r w:rsidR="00B616A9" w:rsidRPr="00931039">
        <w:rPr>
          <w:sz w:val="20"/>
          <w:szCs w:val="20"/>
          <w:lang w:val="uk-UA"/>
        </w:rPr>
        <w:t xml:space="preserve"> </w:t>
      </w:r>
      <w:r w:rsidR="00B616A9" w:rsidRPr="003A1475">
        <w:rPr>
          <w:sz w:val="20"/>
          <w:szCs w:val="20"/>
        </w:rPr>
        <w:t>deciding</w:t>
      </w:r>
      <w:r w:rsidR="00B616A9" w:rsidRPr="00931039">
        <w:rPr>
          <w:sz w:val="20"/>
          <w:szCs w:val="20"/>
          <w:lang w:val="uk-UA"/>
        </w:rPr>
        <w:t xml:space="preserve"> </w:t>
      </w:r>
      <w:r w:rsidR="00B616A9" w:rsidRPr="003A1475">
        <w:rPr>
          <w:sz w:val="20"/>
          <w:szCs w:val="20"/>
        </w:rPr>
        <w:t>on</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mode</w:t>
      </w:r>
      <w:r w:rsidR="00B616A9" w:rsidRPr="00931039">
        <w:rPr>
          <w:sz w:val="20"/>
          <w:szCs w:val="20"/>
          <w:lang w:val="uk-UA"/>
        </w:rPr>
        <w:t xml:space="preserve"> </w:t>
      </w:r>
      <w:r w:rsidR="00B616A9" w:rsidRPr="003A1475">
        <w:rPr>
          <w:sz w:val="20"/>
          <w:szCs w:val="20"/>
        </w:rPr>
        <w:t>of</w:t>
      </w:r>
      <w:r w:rsidR="00B616A9" w:rsidRPr="00931039">
        <w:rPr>
          <w:sz w:val="20"/>
          <w:szCs w:val="20"/>
          <w:lang w:val="uk-UA"/>
        </w:rPr>
        <w:t xml:space="preserve"> </w:t>
      </w:r>
      <w:r w:rsidR="00B616A9" w:rsidRPr="003A1475">
        <w:rPr>
          <w:sz w:val="20"/>
          <w:szCs w:val="20"/>
        </w:rPr>
        <w:t>transport</w:t>
      </w:r>
      <w:r w:rsidR="00B616A9" w:rsidRPr="00931039">
        <w:rPr>
          <w:sz w:val="20"/>
          <w:szCs w:val="20"/>
          <w:lang w:val="uk-UA"/>
        </w:rPr>
        <w:t xml:space="preserve">. </w:t>
      </w:r>
      <w:r w:rsidR="00B616A9" w:rsidRPr="003A1475">
        <w:rPr>
          <w:sz w:val="20"/>
          <w:szCs w:val="20"/>
        </w:rPr>
        <w:t xml:space="preserve">If the options are not limited calculate consider the transport time and costs for each mode of transport. Also consider the route of the shipment. Some sea ports are congested, and the goods may be delayed for several weeks. Goods often need to transit other countries before reaching the destination. Be </w:t>
      </w:r>
      <w:r w:rsidR="00B616A9">
        <w:rPr>
          <w:sz w:val="20"/>
          <w:szCs w:val="20"/>
        </w:rPr>
        <w:t xml:space="preserve">therefore </w:t>
      </w:r>
      <w:r w:rsidR="00B616A9" w:rsidRPr="003A1475">
        <w:rPr>
          <w:sz w:val="20"/>
          <w:szCs w:val="20"/>
        </w:rPr>
        <w:t>aware of delays at transit points and be aware of the documentation required at the transit points.</w:t>
      </w:r>
    </w:p>
    <w:p w14:paraId="57084D1B" w14:textId="77777777" w:rsidR="00C42CEA" w:rsidRPr="00F71514" w:rsidRDefault="00C42CEA" w:rsidP="00C42CEA">
      <w:pPr>
        <w:rPr>
          <w:sz w:val="20"/>
          <w:szCs w:val="20"/>
          <w:lang w:val="uk-UA"/>
        </w:rPr>
      </w:pPr>
    </w:p>
    <w:p w14:paraId="7482ECBB" w14:textId="55B34A76" w:rsidR="00C42CEA" w:rsidRPr="00F71514" w:rsidRDefault="00060C34" w:rsidP="00C42CEA">
      <w:pPr>
        <w:rPr>
          <w:b/>
          <w:sz w:val="20"/>
          <w:szCs w:val="20"/>
          <w:lang w:val="uk-UA"/>
        </w:rPr>
      </w:pPr>
      <w:r w:rsidRPr="00F71514">
        <w:rPr>
          <w:b/>
          <w:sz w:val="20"/>
          <w:szCs w:val="20"/>
          <w:lang w:val="uk-UA"/>
        </w:rPr>
        <w:t xml:space="preserve">Огляд перед відвантаженням </w:t>
      </w:r>
      <w:r w:rsidR="00B616A9">
        <w:rPr>
          <w:b/>
          <w:sz w:val="20"/>
          <w:szCs w:val="20"/>
          <w:lang w:val="uk-UA"/>
        </w:rPr>
        <w:t xml:space="preserve">/ </w:t>
      </w:r>
      <w:r w:rsidR="00B616A9">
        <w:rPr>
          <w:b/>
          <w:sz w:val="20"/>
          <w:szCs w:val="20"/>
        </w:rPr>
        <w:t>Pre</w:t>
      </w:r>
      <w:r w:rsidR="00B616A9" w:rsidRPr="00931039">
        <w:rPr>
          <w:b/>
          <w:sz w:val="20"/>
          <w:szCs w:val="20"/>
          <w:lang w:val="uk-UA"/>
        </w:rPr>
        <w:t>-</w:t>
      </w:r>
      <w:r w:rsidR="00B616A9" w:rsidRPr="003A1475">
        <w:rPr>
          <w:b/>
          <w:sz w:val="20"/>
          <w:szCs w:val="20"/>
        </w:rPr>
        <w:t>shipment</w:t>
      </w:r>
      <w:r w:rsidR="00B616A9" w:rsidRPr="00931039">
        <w:rPr>
          <w:b/>
          <w:sz w:val="20"/>
          <w:szCs w:val="20"/>
          <w:lang w:val="uk-UA"/>
        </w:rPr>
        <w:t xml:space="preserve"> </w:t>
      </w:r>
      <w:r w:rsidR="00B616A9" w:rsidRPr="003A1475">
        <w:rPr>
          <w:b/>
          <w:sz w:val="20"/>
          <w:szCs w:val="20"/>
        </w:rPr>
        <w:t>inspections</w:t>
      </w:r>
    </w:p>
    <w:p w14:paraId="5DC0BFA9" w14:textId="6A76F157" w:rsidR="00C42CEA" w:rsidRPr="00F71514" w:rsidRDefault="00060C34" w:rsidP="00C42CEA">
      <w:pPr>
        <w:rPr>
          <w:sz w:val="20"/>
          <w:szCs w:val="20"/>
          <w:lang w:val="uk-UA"/>
        </w:rPr>
      </w:pPr>
      <w:r w:rsidRPr="00F71514">
        <w:rPr>
          <w:sz w:val="20"/>
          <w:szCs w:val="20"/>
          <w:lang w:val="uk-UA"/>
        </w:rPr>
        <w:t xml:space="preserve">У деяких країнах (почасти, африканських), уряд вимагає огляду, перед відвантаженням, усіх товарів міжнародною інспекційною компанією. </w:t>
      </w:r>
      <w:r w:rsidR="00B616A9">
        <w:rPr>
          <w:sz w:val="20"/>
          <w:szCs w:val="20"/>
          <w:lang w:val="uk-UA"/>
        </w:rPr>
        <w:t xml:space="preserve">/ </w:t>
      </w:r>
      <w:r w:rsidR="00B616A9" w:rsidRPr="003A1475">
        <w:rPr>
          <w:sz w:val="20"/>
          <w:szCs w:val="20"/>
        </w:rPr>
        <w:t>In</w:t>
      </w:r>
      <w:r w:rsidR="00B616A9" w:rsidRPr="00931039">
        <w:rPr>
          <w:sz w:val="20"/>
          <w:szCs w:val="20"/>
          <w:lang w:val="uk-UA"/>
        </w:rPr>
        <w:t xml:space="preserve"> </w:t>
      </w:r>
      <w:r w:rsidR="00B616A9" w:rsidRPr="003A1475">
        <w:rPr>
          <w:sz w:val="20"/>
          <w:szCs w:val="20"/>
        </w:rPr>
        <w:t>some</w:t>
      </w:r>
      <w:r w:rsidR="00B616A9" w:rsidRPr="00931039">
        <w:rPr>
          <w:sz w:val="20"/>
          <w:szCs w:val="20"/>
          <w:lang w:val="uk-UA"/>
        </w:rPr>
        <w:t xml:space="preserve"> </w:t>
      </w:r>
      <w:r w:rsidR="00B616A9" w:rsidRPr="003A1475">
        <w:rPr>
          <w:sz w:val="20"/>
          <w:szCs w:val="20"/>
        </w:rPr>
        <w:t>countries</w:t>
      </w:r>
      <w:r w:rsidR="00B616A9" w:rsidRPr="00931039">
        <w:rPr>
          <w:sz w:val="20"/>
          <w:szCs w:val="20"/>
          <w:lang w:val="uk-UA"/>
        </w:rPr>
        <w:t xml:space="preserve"> (</w:t>
      </w:r>
      <w:r w:rsidR="00B616A9" w:rsidRPr="003A1475">
        <w:rPr>
          <w:sz w:val="20"/>
          <w:szCs w:val="20"/>
        </w:rPr>
        <w:t>often</w:t>
      </w:r>
      <w:r w:rsidR="00B616A9" w:rsidRPr="00931039">
        <w:rPr>
          <w:sz w:val="20"/>
          <w:szCs w:val="20"/>
          <w:lang w:val="uk-UA"/>
        </w:rPr>
        <w:t xml:space="preserve"> </w:t>
      </w:r>
      <w:r w:rsidR="00B616A9" w:rsidRPr="003A1475">
        <w:rPr>
          <w:sz w:val="20"/>
          <w:szCs w:val="20"/>
        </w:rPr>
        <w:t>African</w:t>
      </w:r>
      <w:r w:rsidR="00B616A9" w:rsidRPr="00931039">
        <w:rPr>
          <w:sz w:val="20"/>
          <w:szCs w:val="20"/>
          <w:lang w:val="uk-UA"/>
        </w:rPr>
        <w:t xml:space="preserve"> </w:t>
      </w:r>
      <w:r w:rsidR="00B616A9" w:rsidRPr="003A1475">
        <w:rPr>
          <w:sz w:val="20"/>
          <w:szCs w:val="20"/>
        </w:rPr>
        <w:t>countries</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government</w:t>
      </w:r>
      <w:r w:rsidR="00B616A9" w:rsidRPr="00931039">
        <w:rPr>
          <w:sz w:val="20"/>
          <w:szCs w:val="20"/>
          <w:lang w:val="uk-UA"/>
        </w:rPr>
        <w:t xml:space="preserve"> </w:t>
      </w:r>
      <w:r w:rsidR="00B616A9" w:rsidRPr="003A1475">
        <w:rPr>
          <w:sz w:val="20"/>
          <w:szCs w:val="20"/>
        </w:rPr>
        <w:t>requires</w:t>
      </w:r>
      <w:r w:rsidR="00B616A9" w:rsidRPr="00931039">
        <w:rPr>
          <w:sz w:val="20"/>
          <w:szCs w:val="20"/>
          <w:lang w:val="uk-UA"/>
        </w:rPr>
        <w:t xml:space="preserve"> </w:t>
      </w:r>
      <w:r w:rsidR="00B616A9" w:rsidRPr="003A1475">
        <w:rPr>
          <w:sz w:val="20"/>
          <w:szCs w:val="20"/>
        </w:rPr>
        <w:t>that</w:t>
      </w:r>
      <w:r w:rsidR="00B616A9" w:rsidRPr="00931039">
        <w:rPr>
          <w:sz w:val="20"/>
          <w:szCs w:val="20"/>
          <w:lang w:val="uk-UA"/>
        </w:rPr>
        <w:t xml:space="preserve"> </w:t>
      </w:r>
      <w:r w:rsidR="00B616A9" w:rsidRPr="003A1475">
        <w:rPr>
          <w:sz w:val="20"/>
          <w:szCs w:val="20"/>
        </w:rPr>
        <w:t>all</w:t>
      </w:r>
      <w:r w:rsidR="00B616A9" w:rsidRPr="00931039">
        <w:rPr>
          <w:sz w:val="20"/>
          <w:szCs w:val="20"/>
          <w:lang w:val="uk-UA"/>
        </w:rPr>
        <w:t xml:space="preserve"> </w:t>
      </w:r>
      <w:r w:rsidR="00B616A9" w:rsidRPr="003A1475">
        <w:rPr>
          <w:sz w:val="20"/>
          <w:szCs w:val="20"/>
        </w:rPr>
        <w:t>goods</w:t>
      </w:r>
      <w:r w:rsidR="00B616A9" w:rsidRPr="00931039">
        <w:rPr>
          <w:sz w:val="20"/>
          <w:szCs w:val="20"/>
          <w:lang w:val="uk-UA"/>
        </w:rPr>
        <w:t xml:space="preserve"> </w:t>
      </w:r>
      <w:r w:rsidR="00B616A9" w:rsidRPr="003A1475">
        <w:rPr>
          <w:sz w:val="20"/>
          <w:szCs w:val="20"/>
        </w:rPr>
        <w:t>have</w:t>
      </w:r>
      <w:r w:rsidR="00B616A9" w:rsidRPr="00931039">
        <w:rPr>
          <w:sz w:val="20"/>
          <w:szCs w:val="20"/>
          <w:lang w:val="uk-UA"/>
        </w:rPr>
        <w:t xml:space="preserve"> </w:t>
      </w:r>
      <w:r w:rsidR="00B616A9" w:rsidRPr="003A1475">
        <w:rPr>
          <w:sz w:val="20"/>
          <w:szCs w:val="20"/>
        </w:rPr>
        <w:t>been</w:t>
      </w:r>
      <w:r w:rsidR="00B616A9" w:rsidRPr="00931039">
        <w:rPr>
          <w:sz w:val="20"/>
          <w:szCs w:val="20"/>
          <w:lang w:val="uk-UA"/>
        </w:rPr>
        <w:t xml:space="preserve"> </w:t>
      </w:r>
      <w:r w:rsidR="00B616A9" w:rsidRPr="003A1475">
        <w:rPr>
          <w:sz w:val="20"/>
          <w:szCs w:val="20"/>
        </w:rPr>
        <w:t>inspected</w:t>
      </w:r>
      <w:r w:rsidR="00B616A9" w:rsidRPr="00931039">
        <w:rPr>
          <w:sz w:val="20"/>
          <w:szCs w:val="20"/>
          <w:lang w:val="uk-UA"/>
        </w:rPr>
        <w:t xml:space="preserve"> </w:t>
      </w:r>
      <w:r w:rsidR="00B616A9" w:rsidRPr="003A1475">
        <w:rPr>
          <w:sz w:val="20"/>
          <w:szCs w:val="20"/>
        </w:rPr>
        <w:t>by</w:t>
      </w:r>
      <w:r w:rsidR="00B616A9" w:rsidRPr="00931039">
        <w:rPr>
          <w:sz w:val="20"/>
          <w:szCs w:val="20"/>
          <w:lang w:val="uk-UA"/>
        </w:rPr>
        <w:t xml:space="preserve"> </w:t>
      </w:r>
      <w:r w:rsidR="00B616A9" w:rsidRPr="003A1475">
        <w:rPr>
          <w:sz w:val="20"/>
          <w:szCs w:val="20"/>
        </w:rPr>
        <w:t>an</w:t>
      </w:r>
      <w:r w:rsidR="00B616A9" w:rsidRPr="00931039">
        <w:rPr>
          <w:sz w:val="20"/>
          <w:szCs w:val="20"/>
          <w:lang w:val="uk-UA"/>
        </w:rPr>
        <w:t xml:space="preserve"> </w:t>
      </w:r>
      <w:r w:rsidR="00B616A9" w:rsidRPr="003A1475">
        <w:rPr>
          <w:sz w:val="20"/>
          <w:szCs w:val="20"/>
        </w:rPr>
        <w:t>international</w:t>
      </w:r>
      <w:r w:rsidR="00B616A9" w:rsidRPr="00931039">
        <w:rPr>
          <w:sz w:val="20"/>
          <w:szCs w:val="20"/>
          <w:lang w:val="uk-UA"/>
        </w:rPr>
        <w:t xml:space="preserve"> </w:t>
      </w:r>
      <w:r w:rsidR="00B616A9" w:rsidRPr="003A1475">
        <w:rPr>
          <w:sz w:val="20"/>
          <w:szCs w:val="20"/>
        </w:rPr>
        <w:t>inspections</w:t>
      </w:r>
      <w:r w:rsidR="00B616A9" w:rsidRPr="00931039">
        <w:rPr>
          <w:sz w:val="20"/>
          <w:szCs w:val="20"/>
          <w:lang w:val="uk-UA"/>
        </w:rPr>
        <w:t xml:space="preserve"> </w:t>
      </w:r>
      <w:r w:rsidR="00B616A9" w:rsidRPr="003A1475">
        <w:rPr>
          <w:sz w:val="20"/>
          <w:szCs w:val="20"/>
        </w:rPr>
        <w:t>company</w:t>
      </w:r>
      <w:r w:rsidR="00B616A9" w:rsidRPr="00931039">
        <w:rPr>
          <w:sz w:val="20"/>
          <w:szCs w:val="20"/>
          <w:lang w:val="uk-UA"/>
        </w:rPr>
        <w:t xml:space="preserve"> </w:t>
      </w:r>
      <w:r w:rsidR="00B616A9" w:rsidRPr="003A1475">
        <w:rPr>
          <w:sz w:val="20"/>
          <w:szCs w:val="20"/>
        </w:rPr>
        <w:t>prior</w:t>
      </w:r>
      <w:r w:rsidR="00B616A9" w:rsidRPr="00931039">
        <w:rPr>
          <w:sz w:val="20"/>
          <w:szCs w:val="20"/>
          <w:lang w:val="uk-UA"/>
        </w:rPr>
        <w:t xml:space="preserve"> </w:t>
      </w:r>
      <w:r w:rsidR="00B616A9" w:rsidRPr="003A1475">
        <w:rPr>
          <w:sz w:val="20"/>
          <w:szCs w:val="20"/>
        </w:rPr>
        <w:t>to</w:t>
      </w:r>
      <w:r w:rsidR="00B616A9" w:rsidRPr="00931039">
        <w:rPr>
          <w:sz w:val="20"/>
          <w:szCs w:val="20"/>
          <w:lang w:val="uk-UA"/>
        </w:rPr>
        <w:t xml:space="preserve"> </w:t>
      </w:r>
      <w:r w:rsidR="00B616A9" w:rsidRPr="003A1475">
        <w:rPr>
          <w:sz w:val="20"/>
          <w:szCs w:val="20"/>
        </w:rPr>
        <w:t>shipment</w:t>
      </w:r>
      <w:r w:rsidR="00B616A9" w:rsidRPr="00931039">
        <w:rPr>
          <w:sz w:val="20"/>
          <w:szCs w:val="20"/>
          <w:lang w:val="uk-UA"/>
        </w:rPr>
        <w:t>.</w:t>
      </w:r>
    </w:p>
    <w:p w14:paraId="4685AECE" w14:textId="77777777" w:rsidR="00C42CEA" w:rsidRPr="00F71514" w:rsidRDefault="00C42CEA" w:rsidP="00C42CEA">
      <w:pPr>
        <w:rPr>
          <w:sz w:val="20"/>
          <w:szCs w:val="20"/>
          <w:lang w:val="uk-UA"/>
        </w:rPr>
      </w:pPr>
    </w:p>
    <w:p w14:paraId="118FEAB5" w14:textId="0ABF7146" w:rsidR="00C42CEA" w:rsidRPr="00F71514" w:rsidRDefault="00060C34" w:rsidP="00C42CEA">
      <w:pPr>
        <w:rPr>
          <w:b/>
          <w:sz w:val="20"/>
          <w:szCs w:val="20"/>
          <w:lang w:val="uk-UA"/>
        </w:rPr>
      </w:pPr>
      <w:r w:rsidRPr="00F71514">
        <w:rPr>
          <w:b/>
          <w:sz w:val="20"/>
          <w:szCs w:val="20"/>
          <w:lang w:val="uk-UA"/>
        </w:rPr>
        <w:t xml:space="preserve">Страхування перевезення  </w:t>
      </w:r>
      <w:r w:rsidR="00B616A9">
        <w:rPr>
          <w:b/>
          <w:sz w:val="20"/>
          <w:szCs w:val="20"/>
          <w:lang w:val="uk-UA"/>
        </w:rPr>
        <w:t xml:space="preserve">/ </w:t>
      </w:r>
      <w:r w:rsidR="00B616A9" w:rsidRPr="003A1475">
        <w:rPr>
          <w:b/>
          <w:sz w:val="20"/>
          <w:szCs w:val="20"/>
        </w:rPr>
        <w:t>Transport</w:t>
      </w:r>
      <w:r w:rsidR="00B616A9" w:rsidRPr="00B616A9">
        <w:rPr>
          <w:b/>
          <w:sz w:val="20"/>
          <w:szCs w:val="20"/>
          <w:lang w:val="uk-UA"/>
        </w:rPr>
        <w:t xml:space="preserve"> </w:t>
      </w:r>
      <w:r w:rsidR="00B616A9" w:rsidRPr="003A1475">
        <w:rPr>
          <w:b/>
          <w:sz w:val="20"/>
          <w:szCs w:val="20"/>
        </w:rPr>
        <w:t>insurance</w:t>
      </w:r>
    </w:p>
    <w:p w14:paraId="592BDB5F" w14:textId="64B27D4E" w:rsidR="00C42CEA" w:rsidRPr="00F71514" w:rsidRDefault="00060C34" w:rsidP="00C42CEA">
      <w:pPr>
        <w:rPr>
          <w:sz w:val="20"/>
          <w:szCs w:val="20"/>
          <w:lang w:val="uk-UA"/>
        </w:rPr>
      </w:pPr>
      <w:r w:rsidRPr="00F71514">
        <w:rPr>
          <w:sz w:val="20"/>
          <w:szCs w:val="20"/>
          <w:lang w:val="uk-UA"/>
        </w:rPr>
        <w:t xml:space="preserve">У разі, якщо страховка Організації-замовника або партнера, який виконує проєкт, не покриває перевезення, рекомендовано одержати пропозиції щодо страхування перевезення від страхових компаній та від експедитора. </w:t>
      </w:r>
      <w:r w:rsidR="00B616A9">
        <w:rPr>
          <w:sz w:val="20"/>
          <w:szCs w:val="20"/>
          <w:lang w:val="uk-UA"/>
        </w:rPr>
        <w:t xml:space="preserve">/ </w:t>
      </w:r>
      <w:r w:rsidR="00B616A9" w:rsidRPr="003A1475">
        <w:rPr>
          <w:sz w:val="20"/>
          <w:szCs w:val="20"/>
        </w:rPr>
        <w:t>In</w:t>
      </w:r>
      <w:r w:rsidR="00B616A9" w:rsidRPr="00931039">
        <w:rPr>
          <w:sz w:val="20"/>
          <w:szCs w:val="20"/>
          <w:lang w:val="uk-UA"/>
        </w:rPr>
        <w:t xml:space="preserve"> </w:t>
      </w:r>
      <w:r w:rsidR="00B616A9" w:rsidRPr="003A1475">
        <w:rPr>
          <w:sz w:val="20"/>
          <w:szCs w:val="20"/>
        </w:rPr>
        <w:t>case</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transport</w:t>
      </w:r>
      <w:r w:rsidR="00B616A9" w:rsidRPr="00931039">
        <w:rPr>
          <w:sz w:val="20"/>
          <w:szCs w:val="20"/>
          <w:lang w:val="uk-UA"/>
        </w:rPr>
        <w:t xml:space="preserve"> </w:t>
      </w:r>
      <w:r w:rsidR="00B616A9" w:rsidRPr="003A1475">
        <w:rPr>
          <w:sz w:val="20"/>
          <w:szCs w:val="20"/>
        </w:rPr>
        <w:t>is</w:t>
      </w:r>
      <w:r w:rsidR="00B616A9" w:rsidRPr="00931039">
        <w:rPr>
          <w:sz w:val="20"/>
          <w:szCs w:val="20"/>
          <w:lang w:val="uk-UA"/>
        </w:rPr>
        <w:t xml:space="preserve"> </w:t>
      </w:r>
      <w:r w:rsidR="00B616A9" w:rsidRPr="003A1475">
        <w:rPr>
          <w:sz w:val="20"/>
          <w:szCs w:val="20"/>
        </w:rPr>
        <w:t>not</w:t>
      </w:r>
      <w:r w:rsidR="00B616A9" w:rsidRPr="00931039">
        <w:rPr>
          <w:sz w:val="20"/>
          <w:szCs w:val="20"/>
          <w:lang w:val="uk-UA"/>
        </w:rPr>
        <w:t xml:space="preserve"> </w:t>
      </w:r>
      <w:r w:rsidR="00B616A9" w:rsidRPr="003A1475">
        <w:rPr>
          <w:sz w:val="20"/>
          <w:szCs w:val="20"/>
        </w:rPr>
        <w:t>covered</w:t>
      </w:r>
      <w:r w:rsidR="00B616A9" w:rsidRPr="00931039">
        <w:rPr>
          <w:sz w:val="20"/>
          <w:szCs w:val="20"/>
          <w:lang w:val="uk-UA"/>
        </w:rPr>
        <w:t xml:space="preserve"> </w:t>
      </w:r>
      <w:r w:rsidR="00B616A9" w:rsidRPr="003A1475">
        <w:rPr>
          <w:sz w:val="20"/>
          <w:szCs w:val="20"/>
        </w:rPr>
        <w:t>by</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Pr>
          <w:sz w:val="20"/>
          <w:szCs w:val="20"/>
        </w:rPr>
        <w:t>Contracting</w:t>
      </w:r>
      <w:r w:rsidR="00B616A9" w:rsidRPr="00931039">
        <w:rPr>
          <w:sz w:val="20"/>
          <w:szCs w:val="20"/>
          <w:lang w:val="uk-UA"/>
        </w:rPr>
        <w:t xml:space="preserve"> </w:t>
      </w:r>
      <w:r w:rsidR="00B616A9">
        <w:rPr>
          <w:sz w:val="20"/>
          <w:szCs w:val="20"/>
        </w:rPr>
        <w:t>Authority</w:t>
      </w:r>
      <w:r w:rsidR="00B616A9" w:rsidRPr="00931039">
        <w:rPr>
          <w:sz w:val="20"/>
          <w:szCs w:val="20"/>
          <w:lang w:val="uk-UA"/>
        </w:rPr>
        <w:t xml:space="preserve"> </w:t>
      </w:r>
      <w:r w:rsidR="00B616A9" w:rsidRPr="003A1475">
        <w:rPr>
          <w:sz w:val="20"/>
          <w:szCs w:val="20"/>
        </w:rPr>
        <w:t>or</w:t>
      </w:r>
      <w:r w:rsidR="00B616A9" w:rsidRPr="00931039">
        <w:rPr>
          <w:sz w:val="20"/>
          <w:szCs w:val="20"/>
          <w:lang w:val="uk-UA"/>
        </w:rPr>
        <w:t xml:space="preserve"> </w:t>
      </w:r>
      <w:r w:rsidR="00B616A9" w:rsidRPr="003A1475">
        <w:rPr>
          <w:sz w:val="20"/>
          <w:szCs w:val="20"/>
        </w:rPr>
        <w:t>implementing</w:t>
      </w:r>
      <w:r w:rsidR="00B616A9" w:rsidRPr="00931039">
        <w:rPr>
          <w:sz w:val="20"/>
          <w:szCs w:val="20"/>
          <w:lang w:val="uk-UA"/>
        </w:rPr>
        <w:t xml:space="preserve"> </w:t>
      </w:r>
      <w:r w:rsidR="00B616A9" w:rsidRPr="003A1475">
        <w:rPr>
          <w:sz w:val="20"/>
          <w:szCs w:val="20"/>
        </w:rPr>
        <w:t>partner</w:t>
      </w:r>
      <w:r w:rsidR="00B616A9" w:rsidRPr="00931039">
        <w:rPr>
          <w:sz w:val="20"/>
          <w:szCs w:val="20"/>
          <w:lang w:val="uk-UA"/>
        </w:rPr>
        <w:t xml:space="preserve"> </w:t>
      </w:r>
      <w:r w:rsidR="00B616A9" w:rsidRPr="003A1475">
        <w:rPr>
          <w:sz w:val="20"/>
          <w:szCs w:val="20"/>
        </w:rPr>
        <w:t>transport</w:t>
      </w:r>
      <w:r w:rsidR="00B616A9" w:rsidRPr="00931039">
        <w:rPr>
          <w:sz w:val="20"/>
          <w:szCs w:val="20"/>
          <w:lang w:val="uk-UA"/>
        </w:rPr>
        <w:t xml:space="preserve"> </w:t>
      </w:r>
      <w:r w:rsidR="00B616A9" w:rsidRPr="003A1475">
        <w:rPr>
          <w:sz w:val="20"/>
          <w:szCs w:val="20"/>
        </w:rPr>
        <w:t>insurance</w:t>
      </w:r>
      <w:r w:rsidR="00B616A9" w:rsidRPr="00931039">
        <w:rPr>
          <w:sz w:val="20"/>
          <w:szCs w:val="20"/>
          <w:lang w:val="uk-UA"/>
        </w:rPr>
        <w:t xml:space="preserve"> </w:t>
      </w:r>
      <w:r w:rsidR="00B616A9" w:rsidRPr="003A1475">
        <w:rPr>
          <w:sz w:val="20"/>
          <w:szCs w:val="20"/>
        </w:rPr>
        <w:t>agreement</w:t>
      </w:r>
      <w:r w:rsidR="00B616A9" w:rsidRPr="00931039">
        <w:rPr>
          <w:sz w:val="20"/>
          <w:szCs w:val="20"/>
          <w:lang w:val="uk-UA"/>
        </w:rPr>
        <w:t xml:space="preserve">, </w:t>
      </w:r>
      <w:r w:rsidR="00B616A9" w:rsidRPr="003A1475">
        <w:rPr>
          <w:sz w:val="20"/>
          <w:szCs w:val="20"/>
        </w:rPr>
        <w:t>it</w:t>
      </w:r>
      <w:r w:rsidR="00B616A9" w:rsidRPr="00931039">
        <w:rPr>
          <w:sz w:val="20"/>
          <w:szCs w:val="20"/>
          <w:lang w:val="uk-UA"/>
        </w:rPr>
        <w:t xml:space="preserve"> </w:t>
      </w:r>
      <w:r w:rsidR="00B616A9" w:rsidRPr="003A1475">
        <w:rPr>
          <w:sz w:val="20"/>
          <w:szCs w:val="20"/>
        </w:rPr>
        <w:t>is</w:t>
      </w:r>
      <w:r w:rsidR="00B616A9" w:rsidRPr="00931039">
        <w:rPr>
          <w:sz w:val="20"/>
          <w:szCs w:val="20"/>
          <w:lang w:val="uk-UA"/>
        </w:rPr>
        <w:t xml:space="preserve"> </w:t>
      </w:r>
      <w:r w:rsidR="00B616A9" w:rsidRPr="003A1475">
        <w:rPr>
          <w:sz w:val="20"/>
          <w:szCs w:val="20"/>
        </w:rPr>
        <w:t>recommended</w:t>
      </w:r>
      <w:r w:rsidR="00B616A9" w:rsidRPr="00931039">
        <w:rPr>
          <w:sz w:val="20"/>
          <w:szCs w:val="20"/>
          <w:lang w:val="uk-UA"/>
        </w:rPr>
        <w:t xml:space="preserve"> </w:t>
      </w:r>
      <w:r w:rsidR="00B616A9" w:rsidRPr="003A1475">
        <w:rPr>
          <w:sz w:val="20"/>
          <w:szCs w:val="20"/>
        </w:rPr>
        <w:t>that</w:t>
      </w:r>
      <w:r w:rsidR="00B616A9" w:rsidRPr="00931039">
        <w:rPr>
          <w:sz w:val="20"/>
          <w:szCs w:val="20"/>
          <w:lang w:val="uk-UA"/>
        </w:rPr>
        <w:t xml:space="preserve"> </w:t>
      </w:r>
      <w:r w:rsidR="00B616A9" w:rsidRPr="003A1475">
        <w:rPr>
          <w:sz w:val="20"/>
          <w:szCs w:val="20"/>
        </w:rPr>
        <w:t>offers</w:t>
      </w:r>
      <w:r w:rsidR="00B616A9" w:rsidRPr="00931039">
        <w:rPr>
          <w:sz w:val="20"/>
          <w:szCs w:val="20"/>
          <w:lang w:val="uk-UA"/>
        </w:rPr>
        <w:t xml:space="preserve"> </w:t>
      </w:r>
      <w:r w:rsidR="00B616A9" w:rsidRPr="003A1475">
        <w:rPr>
          <w:sz w:val="20"/>
          <w:szCs w:val="20"/>
        </w:rPr>
        <w:t>for</w:t>
      </w:r>
      <w:r w:rsidR="00B616A9" w:rsidRPr="00931039">
        <w:rPr>
          <w:sz w:val="20"/>
          <w:szCs w:val="20"/>
          <w:lang w:val="uk-UA"/>
        </w:rPr>
        <w:t xml:space="preserve"> </w:t>
      </w:r>
      <w:r w:rsidR="00B616A9" w:rsidRPr="003A1475">
        <w:rPr>
          <w:sz w:val="20"/>
          <w:szCs w:val="20"/>
        </w:rPr>
        <w:t>transport</w:t>
      </w:r>
      <w:r w:rsidR="00B616A9" w:rsidRPr="00931039">
        <w:rPr>
          <w:sz w:val="20"/>
          <w:szCs w:val="20"/>
          <w:lang w:val="uk-UA"/>
        </w:rPr>
        <w:t xml:space="preserve"> </w:t>
      </w:r>
      <w:r w:rsidR="00B616A9" w:rsidRPr="003A1475">
        <w:rPr>
          <w:sz w:val="20"/>
          <w:szCs w:val="20"/>
        </w:rPr>
        <w:t>insurance</w:t>
      </w:r>
      <w:r w:rsidR="00B616A9" w:rsidRPr="00931039">
        <w:rPr>
          <w:sz w:val="20"/>
          <w:szCs w:val="20"/>
          <w:lang w:val="uk-UA"/>
        </w:rPr>
        <w:t xml:space="preserve"> </w:t>
      </w:r>
      <w:r w:rsidR="00B616A9" w:rsidRPr="003A1475">
        <w:rPr>
          <w:sz w:val="20"/>
          <w:szCs w:val="20"/>
        </w:rPr>
        <w:t>are</w:t>
      </w:r>
      <w:r w:rsidR="00B616A9" w:rsidRPr="00931039">
        <w:rPr>
          <w:sz w:val="20"/>
          <w:szCs w:val="20"/>
          <w:lang w:val="uk-UA"/>
        </w:rPr>
        <w:t xml:space="preserve"> </w:t>
      </w:r>
      <w:r w:rsidR="00B616A9" w:rsidRPr="003A1475">
        <w:rPr>
          <w:sz w:val="20"/>
          <w:szCs w:val="20"/>
        </w:rPr>
        <w:t>collected</w:t>
      </w:r>
      <w:r w:rsidR="00B616A9" w:rsidRPr="00931039">
        <w:rPr>
          <w:sz w:val="20"/>
          <w:szCs w:val="20"/>
          <w:lang w:val="uk-UA"/>
        </w:rPr>
        <w:t xml:space="preserve"> </w:t>
      </w:r>
      <w:r w:rsidR="00B616A9" w:rsidRPr="003A1475">
        <w:rPr>
          <w:sz w:val="20"/>
          <w:szCs w:val="20"/>
        </w:rPr>
        <w:t>from</w:t>
      </w:r>
      <w:r w:rsidR="00B616A9" w:rsidRPr="00931039">
        <w:rPr>
          <w:sz w:val="20"/>
          <w:szCs w:val="20"/>
          <w:lang w:val="uk-UA"/>
        </w:rPr>
        <w:t xml:space="preserve"> </w:t>
      </w:r>
      <w:r w:rsidR="00B616A9" w:rsidRPr="003A1475">
        <w:rPr>
          <w:sz w:val="20"/>
          <w:szCs w:val="20"/>
        </w:rPr>
        <w:t>both</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insurance</w:t>
      </w:r>
      <w:r w:rsidR="00B616A9" w:rsidRPr="00931039">
        <w:rPr>
          <w:sz w:val="20"/>
          <w:szCs w:val="20"/>
          <w:lang w:val="uk-UA"/>
        </w:rPr>
        <w:t xml:space="preserve"> </w:t>
      </w:r>
      <w:r w:rsidR="00B616A9" w:rsidRPr="003A1475">
        <w:rPr>
          <w:sz w:val="20"/>
          <w:szCs w:val="20"/>
        </w:rPr>
        <w:t>companies</w:t>
      </w:r>
      <w:r w:rsidR="00B616A9" w:rsidRPr="00931039">
        <w:rPr>
          <w:sz w:val="20"/>
          <w:szCs w:val="20"/>
          <w:lang w:val="uk-UA"/>
        </w:rPr>
        <w:t xml:space="preserve"> </w:t>
      </w:r>
      <w:r w:rsidR="00B616A9" w:rsidRPr="003A1475">
        <w:rPr>
          <w:sz w:val="20"/>
          <w:szCs w:val="20"/>
        </w:rPr>
        <w:t>and</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forwarder</w:t>
      </w:r>
      <w:r w:rsidR="00B616A9" w:rsidRPr="00931039">
        <w:rPr>
          <w:sz w:val="20"/>
          <w:szCs w:val="20"/>
          <w:lang w:val="uk-UA"/>
        </w:rPr>
        <w:t>.</w:t>
      </w:r>
    </w:p>
    <w:p w14:paraId="028BBF81" w14:textId="77777777" w:rsidR="00C42CEA" w:rsidRPr="00F71514" w:rsidRDefault="00C42CEA" w:rsidP="00C42CEA">
      <w:pPr>
        <w:rPr>
          <w:sz w:val="20"/>
          <w:szCs w:val="20"/>
          <w:lang w:val="uk-UA"/>
        </w:rPr>
      </w:pPr>
    </w:p>
    <w:p w14:paraId="463E723B" w14:textId="47EF762D" w:rsidR="00C42CEA" w:rsidRPr="00F71514" w:rsidRDefault="00060C34" w:rsidP="00C42CEA">
      <w:pPr>
        <w:rPr>
          <w:b/>
          <w:sz w:val="20"/>
          <w:szCs w:val="20"/>
          <w:lang w:val="uk-UA"/>
        </w:rPr>
      </w:pPr>
      <w:r w:rsidRPr="00F71514">
        <w:rPr>
          <w:b/>
          <w:sz w:val="20"/>
          <w:szCs w:val="20"/>
          <w:lang w:val="uk-UA"/>
        </w:rPr>
        <w:t>Агент з розмитнення в країні призначення</w:t>
      </w:r>
      <w:r w:rsidR="00B616A9">
        <w:rPr>
          <w:b/>
          <w:sz w:val="20"/>
          <w:szCs w:val="20"/>
          <w:lang w:val="uk-UA"/>
        </w:rPr>
        <w:t xml:space="preserve"> / </w:t>
      </w:r>
      <w:r w:rsidR="00B616A9" w:rsidRPr="003A1475">
        <w:rPr>
          <w:b/>
          <w:sz w:val="20"/>
          <w:szCs w:val="20"/>
        </w:rPr>
        <w:t>Clearing agent in receiving country</w:t>
      </w:r>
    </w:p>
    <w:p w14:paraId="64B12E61" w14:textId="704DCDCC" w:rsidR="00C42CEA" w:rsidRPr="00091BB6" w:rsidRDefault="00060C34" w:rsidP="00C42CEA">
      <w:pPr>
        <w:rPr>
          <w:sz w:val="20"/>
          <w:szCs w:val="20"/>
          <w:lang w:val="uk-UA"/>
        </w:rPr>
      </w:pPr>
      <w:r w:rsidRPr="00F71514">
        <w:rPr>
          <w:sz w:val="20"/>
          <w:szCs w:val="20"/>
          <w:lang w:val="uk-UA"/>
        </w:rPr>
        <w:t xml:space="preserve">Перед тим, як замовляти послуги перевезення, перевірте у місцевого агента, що здійснює розмитнення, таке: </w:t>
      </w:r>
      <w:r w:rsidR="00091BB6" w:rsidRPr="00091BB6">
        <w:rPr>
          <w:sz w:val="20"/>
          <w:szCs w:val="20"/>
          <w:lang w:val="uk-UA"/>
        </w:rPr>
        <w:t xml:space="preserve">/ </w:t>
      </w:r>
      <w:r w:rsidR="00091BB6" w:rsidRPr="003A1475">
        <w:rPr>
          <w:sz w:val="20"/>
          <w:szCs w:val="20"/>
        </w:rPr>
        <w:t>Before</w:t>
      </w:r>
      <w:r w:rsidR="00091BB6" w:rsidRPr="00091BB6">
        <w:rPr>
          <w:sz w:val="20"/>
          <w:szCs w:val="20"/>
          <w:lang w:val="uk-UA"/>
        </w:rPr>
        <w:t xml:space="preserve"> </w:t>
      </w:r>
      <w:r w:rsidR="00091BB6" w:rsidRPr="003A1475">
        <w:rPr>
          <w:sz w:val="20"/>
          <w:szCs w:val="20"/>
        </w:rPr>
        <w:t>you</w:t>
      </w:r>
      <w:r w:rsidR="00091BB6" w:rsidRPr="00091BB6">
        <w:rPr>
          <w:sz w:val="20"/>
          <w:szCs w:val="20"/>
          <w:lang w:val="uk-UA"/>
        </w:rPr>
        <w:t xml:space="preserve"> </w:t>
      </w:r>
      <w:r w:rsidR="00091BB6" w:rsidRPr="003A1475">
        <w:rPr>
          <w:sz w:val="20"/>
          <w:szCs w:val="20"/>
        </w:rPr>
        <w:t>book</w:t>
      </w:r>
      <w:r w:rsidR="00091BB6" w:rsidRPr="00091BB6">
        <w:rPr>
          <w:sz w:val="20"/>
          <w:szCs w:val="20"/>
          <w:lang w:val="uk-UA"/>
        </w:rPr>
        <w:t xml:space="preserve"> </w:t>
      </w:r>
      <w:r w:rsidR="00091BB6" w:rsidRPr="003A1475">
        <w:rPr>
          <w:sz w:val="20"/>
          <w:szCs w:val="20"/>
        </w:rPr>
        <w:t>transport</w:t>
      </w:r>
      <w:r w:rsidR="00091BB6" w:rsidRPr="00091BB6">
        <w:rPr>
          <w:sz w:val="20"/>
          <w:szCs w:val="20"/>
          <w:lang w:val="uk-UA"/>
        </w:rPr>
        <w:t xml:space="preserve"> </w:t>
      </w:r>
      <w:r w:rsidR="00091BB6" w:rsidRPr="003A1475">
        <w:rPr>
          <w:sz w:val="20"/>
          <w:szCs w:val="20"/>
        </w:rPr>
        <w:t>always</w:t>
      </w:r>
      <w:r w:rsidR="00091BB6" w:rsidRPr="00091BB6">
        <w:rPr>
          <w:sz w:val="20"/>
          <w:szCs w:val="20"/>
          <w:lang w:val="uk-UA"/>
        </w:rPr>
        <w:t xml:space="preserve"> </w:t>
      </w:r>
      <w:r w:rsidR="00091BB6" w:rsidRPr="003A1475">
        <w:rPr>
          <w:sz w:val="20"/>
          <w:szCs w:val="20"/>
        </w:rPr>
        <w:t>check</w:t>
      </w:r>
      <w:r w:rsidR="00091BB6" w:rsidRPr="00091BB6">
        <w:rPr>
          <w:sz w:val="20"/>
          <w:szCs w:val="20"/>
          <w:lang w:val="uk-UA"/>
        </w:rPr>
        <w:t xml:space="preserve"> </w:t>
      </w:r>
      <w:r w:rsidR="00091BB6" w:rsidRPr="003A1475">
        <w:rPr>
          <w:sz w:val="20"/>
          <w:szCs w:val="20"/>
        </w:rPr>
        <w:t>the</w:t>
      </w:r>
      <w:r w:rsidR="00091BB6" w:rsidRPr="00091BB6">
        <w:rPr>
          <w:sz w:val="20"/>
          <w:szCs w:val="20"/>
          <w:lang w:val="uk-UA"/>
        </w:rPr>
        <w:t xml:space="preserve"> </w:t>
      </w:r>
      <w:r w:rsidR="00091BB6" w:rsidRPr="003A1475">
        <w:rPr>
          <w:sz w:val="20"/>
          <w:szCs w:val="20"/>
        </w:rPr>
        <w:t>following</w:t>
      </w:r>
      <w:r w:rsidR="00091BB6" w:rsidRPr="00091BB6">
        <w:rPr>
          <w:sz w:val="20"/>
          <w:szCs w:val="20"/>
          <w:lang w:val="uk-UA"/>
        </w:rPr>
        <w:t xml:space="preserve"> </w:t>
      </w:r>
      <w:r w:rsidR="00091BB6" w:rsidRPr="003A1475">
        <w:rPr>
          <w:sz w:val="20"/>
          <w:szCs w:val="20"/>
        </w:rPr>
        <w:t>with</w:t>
      </w:r>
      <w:r w:rsidR="00091BB6" w:rsidRPr="00091BB6">
        <w:rPr>
          <w:sz w:val="20"/>
          <w:szCs w:val="20"/>
          <w:lang w:val="uk-UA"/>
        </w:rPr>
        <w:t xml:space="preserve"> </w:t>
      </w:r>
      <w:r w:rsidR="00091BB6" w:rsidRPr="003A1475">
        <w:rPr>
          <w:sz w:val="20"/>
          <w:szCs w:val="20"/>
        </w:rPr>
        <w:t>a</w:t>
      </w:r>
      <w:r w:rsidR="00091BB6" w:rsidRPr="00091BB6">
        <w:rPr>
          <w:sz w:val="20"/>
          <w:szCs w:val="20"/>
          <w:lang w:val="uk-UA"/>
        </w:rPr>
        <w:t xml:space="preserve"> </w:t>
      </w:r>
      <w:r w:rsidR="00091BB6" w:rsidRPr="003A1475">
        <w:rPr>
          <w:sz w:val="20"/>
          <w:szCs w:val="20"/>
        </w:rPr>
        <w:t>local</w:t>
      </w:r>
      <w:r w:rsidR="00091BB6" w:rsidRPr="00091BB6">
        <w:rPr>
          <w:sz w:val="20"/>
          <w:szCs w:val="20"/>
          <w:lang w:val="uk-UA"/>
        </w:rPr>
        <w:t xml:space="preserve"> </w:t>
      </w:r>
      <w:r w:rsidR="00091BB6" w:rsidRPr="003A1475">
        <w:rPr>
          <w:sz w:val="20"/>
          <w:szCs w:val="20"/>
        </w:rPr>
        <w:t>import</w:t>
      </w:r>
      <w:r w:rsidR="00091BB6" w:rsidRPr="00091BB6">
        <w:rPr>
          <w:sz w:val="20"/>
          <w:szCs w:val="20"/>
          <w:lang w:val="uk-UA"/>
        </w:rPr>
        <w:t xml:space="preserve"> </w:t>
      </w:r>
      <w:r w:rsidR="00091BB6" w:rsidRPr="003A1475">
        <w:rPr>
          <w:sz w:val="20"/>
          <w:szCs w:val="20"/>
        </w:rPr>
        <w:t>clearing</w:t>
      </w:r>
      <w:r w:rsidR="00091BB6" w:rsidRPr="00091BB6">
        <w:rPr>
          <w:sz w:val="20"/>
          <w:szCs w:val="20"/>
          <w:lang w:val="uk-UA"/>
        </w:rPr>
        <w:t xml:space="preserve"> </w:t>
      </w:r>
      <w:r w:rsidR="00091BB6" w:rsidRPr="003A1475">
        <w:rPr>
          <w:sz w:val="20"/>
          <w:szCs w:val="20"/>
        </w:rPr>
        <w:t>agent</w:t>
      </w:r>
      <w:r w:rsidR="00091BB6" w:rsidRPr="00091BB6">
        <w:rPr>
          <w:sz w:val="20"/>
          <w:szCs w:val="20"/>
          <w:lang w:val="uk-UA"/>
        </w:rPr>
        <w:t>:</w:t>
      </w:r>
    </w:p>
    <w:p w14:paraId="7C4D3420" w14:textId="59627F44" w:rsidR="00C42CEA" w:rsidRPr="00F71514" w:rsidRDefault="00060C34" w:rsidP="00C31A05">
      <w:pPr>
        <w:pStyle w:val="Punktopstilling-opremsning"/>
        <w:ind w:right="-1"/>
        <w:rPr>
          <w:sz w:val="20"/>
          <w:szCs w:val="20"/>
          <w:lang w:val="uk-UA"/>
        </w:rPr>
      </w:pPr>
      <w:r w:rsidRPr="00F71514">
        <w:rPr>
          <w:sz w:val="20"/>
          <w:szCs w:val="20"/>
          <w:lang w:val="uk-UA"/>
        </w:rPr>
        <w:t xml:space="preserve">Документи, необхідні для розмитнення конкретних товарів (кількість копій та оригіналів) Види документів, які можуть вимагатись: транспортна накладна або авіавантажна накладна, рахунок, пакувальний лист, документи щодо затримання суден в порту, сертифікат ГМО, документи Міжурядової дорадчої морської організації, імпортні ліцензії тощо. </w:t>
      </w:r>
      <w:r w:rsidR="00091BB6" w:rsidRPr="00091BB6">
        <w:rPr>
          <w:sz w:val="20"/>
          <w:szCs w:val="20"/>
          <w:lang w:val="uk-UA"/>
        </w:rPr>
        <w:t xml:space="preserve">/ </w:t>
      </w:r>
      <w:r w:rsidR="00091BB6" w:rsidRPr="003A1475">
        <w:rPr>
          <w:sz w:val="20"/>
          <w:szCs w:val="20"/>
        </w:rPr>
        <w:t>Documents</w:t>
      </w:r>
      <w:r w:rsidR="00091BB6" w:rsidRPr="00091BB6">
        <w:rPr>
          <w:sz w:val="20"/>
          <w:szCs w:val="20"/>
          <w:lang w:val="uk-UA"/>
        </w:rPr>
        <w:t xml:space="preserve"> </w:t>
      </w:r>
      <w:r w:rsidR="00091BB6" w:rsidRPr="003A1475">
        <w:rPr>
          <w:sz w:val="20"/>
          <w:szCs w:val="20"/>
        </w:rPr>
        <w:t>required</w:t>
      </w:r>
      <w:r w:rsidR="00091BB6" w:rsidRPr="00091BB6">
        <w:rPr>
          <w:sz w:val="20"/>
          <w:szCs w:val="20"/>
          <w:lang w:val="uk-UA"/>
        </w:rPr>
        <w:t xml:space="preserve"> </w:t>
      </w:r>
      <w:r w:rsidR="00091BB6" w:rsidRPr="003A1475">
        <w:rPr>
          <w:sz w:val="20"/>
          <w:szCs w:val="20"/>
        </w:rPr>
        <w:t>to</w:t>
      </w:r>
      <w:r w:rsidR="00091BB6" w:rsidRPr="00091BB6">
        <w:rPr>
          <w:sz w:val="20"/>
          <w:szCs w:val="20"/>
          <w:lang w:val="uk-UA"/>
        </w:rPr>
        <w:t xml:space="preserve"> </w:t>
      </w:r>
      <w:r w:rsidR="00091BB6" w:rsidRPr="003A1475">
        <w:rPr>
          <w:sz w:val="20"/>
          <w:szCs w:val="20"/>
        </w:rPr>
        <w:t>custom</w:t>
      </w:r>
      <w:r w:rsidR="00091BB6" w:rsidRPr="00091BB6">
        <w:rPr>
          <w:sz w:val="20"/>
          <w:szCs w:val="20"/>
          <w:lang w:val="uk-UA"/>
        </w:rPr>
        <w:t xml:space="preserve"> </w:t>
      </w:r>
      <w:r w:rsidR="00091BB6" w:rsidRPr="003A1475">
        <w:rPr>
          <w:sz w:val="20"/>
          <w:szCs w:val="20"/>
        </w:rPr>
        <w:t>clear</w:t>
      </w:r>
      <w:r w:rsidR="00091BB6" w:rsidRPr="00091BB6">
        <w:rPr>
          <w:sz w:val="20"/>
          <w:szCs w:val="20"/>
          <w:lang w:val="uk-UA"/>
        </w:rPr>
        <w:t xml:space="preserve"> </w:t>
      </w:r>
      <w:r w:rsidR="00091BB6" w:rsidRPr="003A1475">
        <w:rPr>
          <w:sz w:val="20"/>
          <w:szCs w:val="20"/>
        </w:rPr>
        <w:t>the</w:t>
      </w:r>
      <w:r w:rsidR="00091BB6" w:rsidRPr="00091BB6">
        <w:rPr>
          <w:sz w:val="20"/>
          <w:szCs w:val="20"/>
          <w:lang w:val="uk-UA"/>
        </w:rPr>
        <w:t xml:space="preserve"> </w:t>
      </w:r>
      <w:r w:rsidR="00091BB6" w:rsidRPr="003A1475">
        <w:rPr>
          <w:sz w:val="20"/>
          <w:szCs w:val="20"/>
        </w:rPr>
        <w:t>specific</w:t>
      </w:r>
      <w:r w:rsidR="00091BB6" w:rsidRPr="00091BB6">
        <w:rPr>
          <w:sz w:val="20"/>
          <w:szCs w:val="20"/>
          <w:lang w:val="uk-UA"/>
        </w:rPr>
        <w:t xml:space="preserve"> </w:t>
      </w:r>
      <w:r w:rsidR="00091BB6" w:rsidRPr="003A1475">
        <w:rPr>
          <w:sz w:val="20"/>
          <w:szCs w:val="20"/>
        </w:rPr>
        <w:t>goods</w:t>
      </w:r>
      <w:r w:rsidR="00091BB6" w:rsidRPr="00091BB6">
        <w:rPr>
          <w:sz w:val="20"/>
          <w:szCs w:val="20"/>
          <w:lang w:val="uk-UA"/>
        </w:rPr>
        <w:t xml:space="preserve"> (</w:t>
      </w:r>
      <w:r w:rsidR="00091BB6" w:rsidRPr="003A1475">
        <w:rPr>
          <w:sz w:val="20"/>
          <w:szCs w:val="20"/>
        </w:rPr>
        <w:t>no</w:t>
      </w:r>
      <w:r w:rsidR="00091BB6" w:rsidRPr="00091BB6">
        <w:rPr>
          <w:sz w:val="20"/>
          <w:szCs w:val="20"/>
          <w:lang w:val="uk-UA"/>
        </w:rPr>
        <w:t xml:space="preserve">. </w:t>
      </w:r>
      <w:r w:rsidR="00091BB6" w:rsidRPr="003A1475">
        <w:rPr>
          <w:sz w:val="20"/>
          <w:szCs w:val="20"/>
        </w:rPr>
        <w:t>of</w:t>
      </w:r>
      <w:r w:rsidR="00091BB6" w:rsidRPr="00091BB6">
        <w:rPr>
          <w:sz w:val="20"/>
          <w:szCs w:val="20"/>
          <w:lang w:val="uk-UA"/>
        </w:rPr>
        <w:t xml:space="preserve"> </w:t>
      </w:r>
      <w:r w:rsidR="00091BB6" w:rsidRPr="003A1475">
        <w:rPr>
          <w:sz w:val="20"/>
          <w:szCs w:val="20"/>
        </w:rPr>
        <w:t>copies</w:t>
      </w:r>
      <w:r w:rsidR="00091BB6" w:rsidRPr="00091BB6">
        <w:rPr>
          <w:sz w:val="20"/>
          <w:szCs w:val="20"/>
          <w:lang w:val="uk-UA"/>
        </w:rPr>
        <w:t xml:space="preserve"> </w:t>
      </w:r>
      <w:r w:rsidR="00091BB6" w:rsidRPr="003A1475">
        <w:rPr>
          <w:sz w:val="20"/>
          <w:szCs w:val="20"/>
        </w:rPr>
        <w:t>and</w:t>
      </w:r>
      <w:r w:rsidR="00091BB6" w:rsidRPr="00091BB6">
        <w:rPr>
          <w:sz w:val="20"/>
          <w:szCs w:val="20"/>
          <w:lang w:val="uk-UA"/>
        </w:rPr>
        <w:t xml:space="preserve"> </w:t>
      </w:r>
      <w:r w:rsidR="00091BB6" w:rsidRPr="003A1475">
        <w:rPr>
          <w:sz w:val="20"/>
          <w:szCs w:val="20"/>
        </w:rPr>
        <w:t>originals</w:t>
      </w:r>
      <w:r w:rsidR="00091BB6" w:rsidRPr="00091BB6">
        <w:rPr>
          <w:sz w:val="20"/>
          <w:szCs w:val="20"/>
          <w:lang w:val="uk-UA"/>
        </w:rPr>
        <w:t xml:space="preserve">). </w:t>
      </w:r>
      <w:r w:rsidR="00091BB6" w:rsidRPr="003A1475">
        <w:rPr>
          <w:sz w:val="20"/>
          <w:szCs w:val="20"/>
        </w:rPr>
        <w:t>The types of documents that can be required is: Bill of Lading or Air Way Bill, Invoice, Packing list, embargo papers, GMO-certificate, IMCO documents, import license etc.</w:t>
      </w:r>
    </w:p>
    <w:p w14:paraId="38D59740" w14:textId="01412DA8" w:rsidR="00C42CEA" w:rsidRPr="00F71514" w:rsidRDefault="00060C34" w:rsidP="00C31A05">
      <w:pPr>
        <w:pStyle w:val="Punktopstilling-opremsning"/>
        <w:ind w:right="-1"/>
        <w:rPr>
          <w:sz w:val="20"/>
          <w:szCs w:val="20"/>
          <w:lang w:val="uk-UA"/>
        </w:rPr>
      </w:pPr>
      <w:r w:rsidRPr="00F71514">
        <w:rPr>
          <w:sz w:val="20"/>
          <w:szCs w:val="20"/>
          <w:lang w:val="uk-UA"/>
        </w:rPr>
        <w:t>Час, потрібний для розмитнення</w:t>
      </w:r>
      <w:r w:rsidR="00091BB6">
        <w:rPr>
          <w:sz w:val="20"/>
          <w:szCs w:val="20"/>
          <w:lang w:val="en-US"/>
        </w:rPr>
        <w:t xml:space="preserve"> / </w:t>
      </w:r>
      <w:r w:rsidR="00091BB6" w:rsidRPr="003A1475">
        <w:rPr>
          <w:sz w:val="20"/>
          <w:szCs w:val="20"/>
        </w:rPr>
        <w:t>Time required to clear the goods</w:t>
      </w:r>
    </w:p>
    <w:p w14:paraId="7518542E" w14:textId="772897C2" w:rsidR="00C42CEA" w:rsidRPr="00F71514" w:rsidRDefault="00060C34" w:rsidP="00C31A05">
      <w:pPr>
        <w:pStyle w:val="Punktopstilling-opremsning"/>
        <w:ind w:right="-1"/>
        <w:rPr>
          <w:sz w:val="20"/>
          <w:szCs w:val="20"/>
          <w:lang w:val="uk-UA"/>
        </w:rPr>
      </w:pPr>
      <w:r w:rsidRPr="00F71514">
        <w:rPr>
          <w:sz w:val="20"/>
          <w:szCs w:val="20"/>
          <w:lang w:val="uk-UA"/>
        </w:rPr>
        <w:lastRenderedPageBreak/>
        <w:t>Час, потрібний на імпортні ліцензії (та необхідні для цього документи)</w:t>
      </w:r>
      <w:r w:rsidR="00091BB6" w:rsidRPr="00931039">
        <w:rPr>
          <w:sz w:val="20"/>
          <w:szCs w:val="20"/>
          <w:lang w:val="uk-UA"/>
        </w:rPr>
        <w:t xml:space="preserve"> / </w:t>
      </w:r>
      <w:r w:rsidR="00091BB6" w:rsidRPr="003A1475">
        <w:rPr>
          <w:sz w:val="20"/>
          <w:szCs w:val="20"/>
        </w:rPr>
        <w:t>Time</w:t>
      </w:r>
      <w:r w:rsidR="00091BB6" w:rsidRPr="00931039">
        <w:rPr>
          <w:sz w:val="20"/>
          <w:szCs w:val="20"/>
          <w:lang w:val="uk-UA"/>
        </w:rPr>
        <w:t xml:space="preserve"> </w:t>
      </w:r>
      <w:r w:rsidR="00091BB6" w:rsidRPr="003A1475">
        <w:rPr>
          <w:sz w:val="20"/>
          <w:szCs w:val="20"/>
        </w:rPr>
        <w:t>to</w:t>
      </w:r>
      <w:r w:rsidR="00091BB6" w:rsidRPr="00931039">
        <w:rPr>
          <w:sz w:val="20"/>
          <w:szCs w:val="20"/>
          <w:lang w:val="uk-UA"/>
        </w:rPr>
        <w:t xml:space="preserve"> </w:t>
      </w:r>
      <w:r w:rsidR="00091BB6" w:rsidRPr="003A1475">
        <w:rPr>
          <w:sz w:val="20"/>
          <w:szCs w:val="20"/>
        </w:rPr>
        <w:t>obtain</w:t>
      </w:r>
      <w:r w:rsidR="00091BB6" w:rsidRPr="00931039">
        <w:rPr>
          <w:sz w:val="20"/>
          <w:szCs w:val="20"/>
          <w:lang w:val="uk-UA"/>
        </w:rPr>
        <w:t xml:space="preserve"> </w:t>
      </w:r>
      <w:r w:rsidR="00091BB6" w:rsidRPr="003A1475">
        <w:rPr>
          <w:sz w:val="20"/>
          <w:szCs w:val="20"/>
        </w:rPr>
        <w:t>import</w:t>
      </w:r>
      <w:r w:rsidR="00091BB6" w:rsidRPr="00931039">
        <w:rPr>
          <w:sz w:val="20"/>
          <w:szCs w:val="20"/>
          <w:lang w:val="uk-UA"/>
        </w:rPr>
        <w:t xml:space="preserve"> </w:t>
      </w:r>
      <w:r w:rsidR="00091BB6" w:rsidRPr="003A1475">
        <w:rPr>
          <w:sz w:val="20"/>
          <w:szCs w:val="20"/>
        </w:rPr>
        <w:t>license</w:t>
      </w:r>
      <w:r w:rsidR="00091BB6" w:rsidRPr="00931039">
        <w:rPr>
          <w:sz w:val="20"/>
          <w:szCs w:val="20"/>
          <w:lang w:val="uk-UA"/>
        </w:rPr>
        <w:t xml:space="preserve"> (</w:t>
      </w:r>
      <w:r w:rsidR="00091BB6" w:rsidRPr="003A1475">
        <w:rPr>
          <w:sz w:val="20"/>
          <w:szCs w:val="20"/>
        </w:rPr>
        <w:t>and</w:t>
      </w:r>
      <w:r w:rsidR="00091BB6" w:rsidRPr="00931039">
        <w:rPr>
          <w:sz w:val="20"/>
          <w:szCs w:val="20"/>
          <w:lang w:val="uk-UA"/>
        </w:rPr>
        <w:t xml:space="preserve"> </w:t>
      </w:r>
      <w:r w:rsidR="00091BB6" w:rsidRPr="003A1475">
        <w:rPr>
          <w:sz w:val="20"/>
          <w:szCs w:val="20"/>
        </w:rPr>
        <w:t>the</w:t>
      </w:r>
      <w:r w:rsidR="00091BB6" w:rsidRPr="00931039">
        <w:rPr>
          <w:sz w:val="20"/>
          <w:szCs w:val="20"/>
          <w:lang w:val="uk-UA"/>
        </w:rPr>
        <w:t xml:space="preserve"> </w:t>
      </w:r>
      <w:r w:rsidR="00091BB6" w:rsidRPr="003A1475">
        <w:rPr>
          <w:sz w:val="20"/>
          <w:szCs w:val="20"/>
        </w:rPr>
        <w:t>documents</w:t>
      </w:r>
      <w:r w:rsidR="00091BB6" w:rsidRPr="00931039">
        <w:rPr>
          <w:sz w:val="20"/>
          <w:szCs w:val="20"/>
          <w:lang w:val="uk-UA"/>
        </w:rPr>
        <w:t xml:space="preserve"> </w:t>
      </w:r>
      <w:r w:rsidR="00091BB6" w:rsidRPr="003A1475">
        <w:rPr>
          <w:sz w:val="20"/>
          <w:szCs w:val="20"/>
        </w:rPr>
        <w:t>required</w:t>
      </w:r>
      <w:r w:rsidR="00091BB6" w:rsidRPr="00931039">
        <w:rPr>
          <w:sz w:val="20"/>
          <w:szCs w:val="20"/>
          <w:lang w:val="uk-UA"/>
        </w:rPr>
        <w:t xml:space="preserve"> </w:t>
      </w:r>
      <w:r w:rsidR="00091BB6" w:rsidRPr="003A1475">
        <w:rPr>
          <w:sz w:val="20"/>
          <w:szCs w:val="20"/>
        </w:rPr>
        <w:t>for</w:t>
      </w:r>
      <w:r w:rsidR="00091BB6" w:rsidRPr="00931039">
        <w:rPr>
          <w:sz w:val="20"/>
          <w:szCs w:val="20"/>
          <w:lang w:val="uk-UA"/>
        </w:rPr>
        <w:t xml:space="preserve"> </w:t>
      </w:r>
      <w:r w:rsidR="00091BB6" w:rsidRPr="003A1475">
        <w:rPr>
          <w:sz w:val="20"/>
          <w:szCs w:val="20"/>
        </w:rPr>
        <w:t>this</w:t>
      </w:r>
      <w:r w:rsidR="00091BB6" w:rsidRPr="00931039">
        <w:rPr>
          <w:sz w:val="20"/>
          <w:szCs w:val="20"/>
          <w:lang w:val="uk-UA"/>
        </w:rPr>
        <w:t xml:space="preserve"> </w:t>
      </w:r>
      <w:r w:rsidR="00091BB6" w:rsidRPr="003A1475">
        <w:rPr>
          <w:sz w:val="20"/>
          <w:szCs w:val="20"/>
        </w:rPr>
        <w:t>purpose</w:t>
      </w:r>
      <w:r w:rsidR="00091BB6" w:rsidRPr="00931039">
        <w:rPr>
          <w:sz w:val="20"/>
          <w:szCs w:val="20"/>
          <w:lang w:val="uk-UA"/>
        </w:rPr>
        <w:t>)</w:t>
      </w:r>
    </w:p>
    <w:p w14:paraId="4162520F" w14:textId="1A7506D9" w:rsidR="00C42CEA" w:rsidRDefault="00060C34" w:rsidP="00C31A05">
      <w:pPr>
        <w:pStyle w:val="Punktopstilling-opremsning"/>
        <w:ind w:right="-1"/>
        <w:rPr>
          <w:sz w:val="20"/>
          <w:szCs w:val="20"/>
          <w:lang w:val="uk-UA"/>
        </w:rPr>
      </w:pPr>
      <w:r w:rsidRPr="00F71514">
        <w:rPr>
          <w:sz w:val="20"/>
          <w:szCs w:val="20"/>
          <w:lang w:val="uk-UA"/>
        </w:rPr>
        <w:t>Вартість послуг агента із розмитнення</w:t>
      </w:r>
      <w:r w:rsidR="00B616A9">
        <w:rPr>
          <w:sz w:val="20"/>
          <w:szCs w:val="20"/>
          <w:lang w:val="uk-UA"/>
        </w:rPr>
        <w:t xml:space="preserve"> /</w:t>
      </w:r>
      <w:r w:rsidR="00091BB6" w:rsidRPr="00091BB6">
        <w:rPr>
          <w:sz w:val="20"/>
          <w:szCs w:val="20"/>
          <w:lang w:val="en-US"/>
        </w:rPr>
        <w:t xml:space="preserve"> </w:t>
      </w:r>
      <w:r w:rsidR="00091BB6" w:rsidRPr="003A1475">
        <w:rPr>
          <w:sz w:val="20"/>
          <w:szCs w:val="20"/>
        </w:rPr>
        <w:t>Price from the clearing agent for service(s)</w:t>
      </w:r>
    </w:p>
    <w:p w14:paraId="73F2F245" w14:textId="77777777" w:rsidR="00C42CEA" w:rsidRPr="00F71514" w:rsidRDefault="00C42CEA" w:rsidP="00C42CEA">
      <w:pPr>
        <w:rPr>
          <w:sz w:val="20"/>
          <w:szCs w:val="20"/>
          <w:lang w:val="uk-UA"/>
        </w:rPr>
      </w:pPr>
    </w:p>
    <w:p w14:paraId="4A4545B0" w14:textId="6647BF22" w:rsidR="00C42CEA" w:rsidRPr="00B616A9" w:rsidRDefault="00060C34" w:rsidP="00C42CEA">
      <w:pPr>
        <w:rPr>
          <w:sz w:val="20"/>
          <w:szCs w:val="20"/>
          <w:lang w:val="uk-UA"/>
        </w:rPr>
      </w:pPr>
      <w:r w:rsidRPr="00F71514">
        <w:rPr>
          <w:sz w:val="20"/>
          <w:szCs w:val="20"/>
          <w:lang w:val="uk-UA"/>
        </w:rPr>
        <w:t xml:space="preserve">Перед відвантаженням товарів до конкретної країни, дуже важливо переконатись, що усі необхідні документи в порядку, а імпортна ліцензія - якщо вона вимагається - була одержана. </w:t>
      </w:r>
      <w:r w:rsidR="00B616A9">
        <w:rPr>
          <w:sz w:val="20"/>
          <w:szCs w:val="20"/>
          <w:lang w:val="uk-UA"/>
        </w:rPr>
        <w:t xml:space="preserve">/ </w:t>
      </w:r>
      <w:r w:rsidR="00B616A9" w:rsidRPr="003A1475">
        <w:rPr>
          <w:sz w:val="20"/>
          <w:szCs w:val="20"/>
        </w:rPr>
        <w:t>Before</w:t>
      </w:r>
      <w:r w:rsidR="00B616A9" w:rsidRPr="00B616A9">
        <w:rPr>
          <w:sz w:val="20"/>
          <w:szCs w:val="20"/>
          <w:lang w:val="uk-UA"/>
        </w:rPr>
        <w:t xml:space="preserve"> </w:t>
      </w:r>
      <w:r w:rsidR="00B616A9" w:rsidRPr="003A1475">
        <w:rPr>
          <w:sz w:val="20"/>
          <w:szCs w:val="20"/>
        </w:rPr>
        <w:t>goods</w:t>
      </w:r>
      <w:r w:rsidR="00B616A9" w:rsidRPr="00B616A9">
        <w:rPr>
          <w:sz w:val="20"/>
          <w:szCs w:val="20"/>
          <w:lang w:val="uk-UA"/>
        </w:rPr>
        <w:t xml:space="preserve"> </w:t>
      </w:r>
      <w:r w:rsidR="00B616A9" w:rsidRPr="003A1475">
        <w:rPr>
          <w:sz w:val="20"/>
          <w:szCs w:val="20"/>
        </w:rPr>
        <w:t>are</w:t>
      </w:r>
      <w:r w:rsidR="00B616A9" w:rsidRPr="00B616A9">
        <w:rPr>
          <w:sz w:val="20"/>
          <w:szCs w:val="20"/>
          <w:lang w:val="uk-UA"/>
        </w:rPr>
        <w:t xml:space="preserve"> </w:t>
      </w:r>
      <w:r w:rsidR="00B616A9" w:rsidRPr="003A1475">
        <w:rPr>
          <w:sz w:val="20"/>
          <w:szCs w:val="20"/>
        </w:rPr>
        <w:t>shipped</w:t>
      </w:r>
      <w:r w:rsidR="00B616A9" w:rsidRPr="00B616A9">
        <w:rPr>
          <w:sz w:val="20"/>
          <w:szCs w:val="20"/>
          <w:lang w:val="uk-UA"/>
        </w:rPr>
        <w:t xml:space="preserve"> </w:t>
      </w:r>
      <w:r w:rsidR="00B616A9" w:rsidRPr="003A1475">
        <w:rPr>
          <w:sz w:val="20"/>
          <w:szCs w:val="20"/>
        </w:rPr>
        <w:t>to</w:t>
      </w:r>
      <w:r w:rsidR="00B616A9" w:rsidRPr="00B616A9">
        <w:rPr>
          <w:sz w:val="20"/>
          <w:szCs w:val="20"/>
          <w:lang w:val="uk-UA"/>
        </w:rPr>
        <w:t xml:space="preserve"> </w:t>
      </w:r>
      <w:r w:rsidR="00B616A9" w:rsidRPr="003A1475">
        <w:rPr>
          <w:sz w:val="20"/>
          <w:szCs w:val="20"/>
        </w:rPr>
        <w:t>a</w:t>
      </w:r>
      <w:r w:rsidR="00B616A9" w:rsidRPr="00B616A9">
        <w:rPr>
          <w:sz w:val="20"/>
          <w:szCs w:val="20"/>
          <w:lang w:val="uk-UA"/>
        </w:rPr>
        <w:t xml:space="preserve"> </w:t>
      </w:r>
      <w:r w:rsidR="00B616A9" w:rsidRPr="003A1475">
        <w:rPr>
          <w:sz w:val="20"/>
          <w:szCs w:val="20"/>
        </w:rPr>
        <w:t>specific</w:t>
      </w:r>
      <w:r w:rsidR="00B616A9" w:rsidRPr="00B616A9">
        <w:rPr>
          <w:sz w:val="20"/>
          <w:szCs w:val="20"/>
          <w:lang w:val="uk-UA"/>
        </w:rPr>
        <w:t xml:space="preserve"> </w:t>
      </w:r>
      <w:r w:rsidR="00B616A9" w:rsidRPr="003A1475">
        <w:rPr>
          <w:sz w:val="20"/>
          <w:szCs w:val="20"/>
        </w:rPr>
        <w:t>country</w:t>
      </w:r>
      <w:r w:rsidR="00B616A9" w:rsidRPr="00B616A9">
        <w:rPr>
          <w:sz w:val="20"/>
          <w:szCs w:val="20"/>
          <w:lang w:val="uk-UA"/>
        </w:rPr>
        <w:t xml:space="preserve"> </w:t>
      </w:r>
      <w:r w:rsidR="00B616A9" w:rsidRPr="003A1475">
        <w:rPr>
          <w:sz w:val="20"/>
          <w:szCs w:val="20"/>
        </w:rPr>
        <w:t>it</w:t>
      </w:r>
      <w:r w:rsidR="00B616A9" w:rsidRPr="00B616A9">
        <w:rPr>
          <w:sz w:val="20"/>
          <w:szCs w:val="20"/>
          <w:lang w:val="uk-UA"/>
        </w:rPr>
        <w:t xml:space="preserve"> </w:t>
      </w:r>
      <w:r w:rsidR="00B616A9" w:rsidRPr="003A1475">
        <w:rPr>
          <w:sz w:val="20"/>
          <w:szCs w:val="20"/>
        </w:rPr>
        <w:t>is</w:t>
      </w:r>
      <w:r w:rsidR="00B616A9" w:rsidRPr="00B616A9">
        <w:rPr>
          <w:sz w:val="20"/>
          <w:szCs w:val="20"/>
          <w:lang w:val="uk-UA"/>
        </w:rPr>
        <w:t xml:space="preserve"> </w:t>
      </w:r>
      <w:r w:rsidR="00B616A9" w:rsidRPr="003A1475">
        <w:rPr>
          <w:sz w:val="20"/>
          <w:szCs w:val="20"/>
        </w:rPr>
        <w:t>very</w:t>
      </w:r>
      <w:r w:rsidR="00B616A9" w:rsidRPr="00B616A9">
        <w:rPr>
          <w:sz w:val="20"/>
          <w:szCs w:val="20"/>
          <w:lang w:val="uk-UA"/>
        </w:rPr>
        <w:t xml:space="preserve"> </w:t>
      </w:r>
      <w:r w:rsidR="00B616A9" w:rsidRPr="003A1475">
        <w:rPr>
          <w:sz w:val="20"/>
          <w:szCs w:val="20"/>
        </w:rPr>
        <w:t>important</w:t>
      </w:r>
      <w:r w:rsidR="00B616A9" w:rsidRPr="00B616A9">
        <w:rPr>
          <w:sz w:val="20"/>
          <w:szCs w:val="20"/>
          <w:lang w:val="uk-UA"/>
        </w:rPr>
        <w:t xml:space="preserve"> </w:t>
      </w:r>
      <w:r w:rsidR="00B616A9" w:rsidRPr="003A1475">
        <w:rPr>
          <w:sz w:val="20"/>
          <w:szCs w:val="20"/>
        </w:rPr>
        <w:t>to</w:t>
      </w:r>
      <w:r w:rsidR="00B616A9" w:rsidRPr="00B616A9">
        <w:rPr>
          <w:sz w:val="20"/>
          <w:szCs w:val="20"/>
          <w:lang w:val="uk-UA"/>
        </w:rPr>
        <w:t xml:space="preserve"> </w:t>
      </w:r>
      <w:r w:rsidR="00B616A9" w:rsidRPr="003A1475">
        <w:rPr>
          <w:sz w:val="20"/>
          <w:szCs w:val="20"/>
        </w:rPr>
        <w:t>ensure</w:t>
      </w:r>
      <w:r w:rsidR="00B616A9" w:rsidRPr="00B616A9">
        <w:rPr>
          <w:sz w:val="20"/>
          <w:szCs w:val="20"/>
          <w:lang w:val="uk-UA"/>
        </w:rPr>
        <w:t xml:space="preserve"> </w:t>
      </w:r>
      <w:r w:rsidR="00B616A9" w:rsidRPr="003A1475">
        <w:rPr>
          <w:sz w:val="20"/>
          <w:szCs w:val="20"/>
        </w:rPr>
        <w:t>that</w:t>
      </w:r>
      <w:r w:rsidR="00B616A9" w:rsidRPr="00B616A9">
        <w:rPr>
          <w:sz w:val="20"/>
          <w:szCs w:val="20"/>
          <w:lang w:val="uk-UA"/>
        </w:rPr>
        <w:t xml:space="preserve"> </w:t>
      </w:r>
      <w:r w:rsidR="00B616A9" w:rsidRPr="003A1475">
        <w:rPr>
          <w:sz w:val="20"/>
          <w:szCs w:val="20"/>
        </w:rPr>
        <w:t>all</w:t>
      </w:r>
      <w:r w:rsidR="00B616A9" w:rsidRPr="00B616A9">
        <w:rPr>
          <w:sz w:val="20"/>
          <w:szCs w:val="20"/>
          <w:lang w:val="uk-UA"/>
        </w:rPr>
        <w:t xml:space="preserve"> </w:t>
      </w:r>
      <w:r w:rsidR="00B616A9" w:rsidRPr="003A1475">
        <w:rPr>
          <w:sz w:val="20"/>
          <w:szCs w:val="20"/>
        </w:rPr>
        <w:t>necessary</w:t>
      </w:r>
      <w:r w:rsidR="00B616A9" w:rsidRPr="00B616A9">
        <w:rPr>
          <w:sz w:val="20"/>
          <w:szCs w:val="20"/>
          <w:lang w:val="uk-UA"/>
        </w:rPr>
        <w:t xml:space="preserve"> </w:t>
      </w:r>
      <w:r w:rsidR="00B616A9" w:rsidRPr="003A1475">
        <w:rPr>
          <w:sz w:val="20"/>
          <w:szCs w:val="20"/>
        </w:rPr>
        <w:t>documents</w:t>
      </w:r>
      <w:r w:rsidR="00B616A9" w:rsidRPr="00B616A9">
        <w:rPr>
          <w:sz w:val="20"/>
          <w:szCs w:val="20"/>
          <w:lang w:val="uk-UA"/>
        </w:rPr>
        <w:t xml:space="preserve"> </w:t>
      </w:r>
      <w:r w:rsidR="00B616A9" w:rsidRPr="003A1475">
        <w:rPr>
          <w:sz w:val="20"/>
          <w:szCs w:val="20"/>
        </w:rPr>
        <w:t>are</w:t>
      </w:r>
      <w:r w:rsidR="00B616A9" w:rsidRPr="00B616A9">
        <w:rPr>
          <w:sz w:val="20"/>
          <w:szCs w:val="20"/>
          <w:lang w:val="uk-UA"/>
        </w:rPr>
        <w:t xml:space="preserve"> </w:t>
      </w:r>
      <w:r w:rsidR="00B616A9" w:rsidRPr="003A1475">
        <w:rPr>
          <w:sz w:val="20"/>
          <w:szCs w:val="20"/>
        </w:rPr>
        <w:t>in</w:t>
      </w:r>
      <w:r w:rsidR="00B616A9" w:rsidRPr="00B616A9">
        <w:rPr>
          <w:sz w:val="20"/>
          <w:szCs w:val="20"/>
          <w:lang w:val="uk-UA"/>
        </w:rPr>
        <w:t xml:space="preserve"> </w:t>
      </w:r>
      <w:r w:rsidR="00B616A9" w:rsidRPr="003A1475">
        <w:rPr>
          <w:sz w:val="20"/>
          <w:szCs w:val="20"/>
        </w:rPr>
        <w:t>order</w:t>
      </w:r>
      <w:r w:rsidR="00B616A9" w:rsidRPr="00B616A9">
        <w:rPr>
          <w:sz w:val="20"/>
          <w:szCs w:val="20"/>
          <w:lang w:val="uk-UA"/>
        </w:rPr>
        <w:t xml:space="preserve"> </w:t>
      </w:r>
      <w:r w:rsidR="00B616A9" w:rsidRPr="003A1475">
        <w:rPr>
          <w:sz w:val="20"/>
          <w:szCs w:val="20"/>
        </w:rPr>
        <w:t>and</w:t>
      </w:r>
      <w:r w:rsidR="00B616A9" w:rsidRPr="00B616A9">
        <w:rPr>
          <w:sz w:val="20"/>
          <w:szCs w:val="20"/>
          <w:lang w:val="uk-UA"/>
        </w:rPr>
        <w:t xml:space="preserve"> </w:t>
      </w:r>
      <w:r w:rsidR="00B616A9" w:rsidRPr="003A1475">
        <w:rPr>
          <w:sz w:val="20"/>
          <w:szCs w:val="20"/>
        </w:rPr>
        <w:t>that</w:t>
      </w:r>
      <w:r w:rsidR="00B616A9" w:rsidRPr="00B616A9">
        <w:rPr>
          <w:sz w:val="20"/>
          <w:szCs w:val="20"/>
          <w:lang w:val="uk-UA"/>
        </w:rPr>
        <w:t xml:space="preserve"> </w:t>
      </w:r>
      <w:r w:rsidR="00B616A9" w:rsidRPr="003A1475">
        <w:rPr>
          <w:sz w:val="20"/>
          <w:szCs w:val="20"/>
        </w:rPr>
        <w:t>an</w:t>
      </w:r>
      <w:r w:rsidR="00B616A9" w:rsidRPr="00B616A9">
        <w:rPr>
          <w:sz w:val="20"/>
          <w:szCs w:val="20"/>
          <w:lang w:val="uk-UA"/>
        </w:rPr>
        <w:t xml:space="preserve"> </w:t>
      </w:r>
      <w:r w:rsidR="00B616A9" w:rsidRPr="003A1475">
        <w:rPr>
          <w:sz w:val="20"/>
          <w:szCs w:val="20"/>
        </w:rPr>
        <w:t>import</w:t>
      </w:r>
      <w:r w:rsidR="00B616A9" w:rsidRPr="00B616A9">
        <w:rPr>
          <w:sz w:val="20"/>
          <w:szCs w:val="20"/>
          <w:lang w:val="uk-UA"/>
        </w:rPr>
        <w:t xml:space="preserve"> </w:t>
      </w:r>
      <w:r w:rsidR="00B616A9" w:rsidRPr="003A1475">
        <w:rPr>
          <w:sz w:val="20"/>
          <w:szCs w:val="20"/>
        </w:rPr>
        <w:t>licence</w:t>
      </w:r>
      <w:r w:rsidR="00B616A9" w:rsidRPr="00B616A9">
        <w:rPr>
          <w:sz w:val="20"/>
          <w:szCs w:val="20"/>
          <w:lang w:val="uk-UA"/>
        </w:rPr>
        <w:t xml:space="preserve"> </w:t>
      </w:r>
      <w:r w:rsidR="00B616A9" w:rsidRPr="003A1475">
        <w:rPr>
          <w:sz w:val="20"/>
          <w:szCs w:val="20"/>
        </w:rPr>
        <w:t>is</w:t>
      </w:r>
      <w:r w:rsidR="00B616A9" w:rsidRPr="00B616A9">
        <w:rPr>
          <w:sz w:val="20"/>
          <w:szCs w:val="20"/>
          <w:lang w:val="uk-UA"/>
        </w:rPr>
        <w:t xml:space="preserve"> </w:t>
      </w:r>
      <w:r w:rsidR="00B616A9" w:rsidRPr="003A1475">
        <w:rPr>
          <w:sz w:val="20"/>
          <w:szCs w:val="20"/>
        </w:rPr>
        <w:t>obtained</w:t>
      </w:r>
      <w:r w:rsidR="00B616A9" w:rsidRPr="00B616A9">
        <w:rPr>
          <w:sz w:val="20"/>
          <w:szCs w:val="20"/>
          <w:lang w:val="uk-UA"/>
        </w:rPr>
        <w:t xml:space="preserve"> - </w:t>
      </w:r>
      <w:r w:rsidR="00B616A9" w:rsidRPr="003A1475">
        <w:rPr>
          <w:sz w:val="20"/>
          <w:szCs w:val="20"/>
        </w:rPr>
        <w:t>if</w:t>
      </w:r>
      <w:r w:rsidR="00B616A9" w:rsidRPr="00B616A9">
        <w:rPr>
          <w:sz w:val="20"/>
          <w:szCs w:val="20"/>
          <w:lang w:val="uk-UA"/>
        </w:rPr>
        <w:t xml:space="preserve"> </w:t>
      </w:r>
      <w:r w:rsidR="00B616A9" w:rsidRPr="003A1475">
        <w:rPr>
          <w:sz w:val="20"/>
          <w:szCs w:val="20"/>
        </w:rPr>
        <w:t>required</w:t>
      </w:r>
      <w:r w:rsidR="00B616A9" w:rsidRPr="00B616A9">
        <w:rPr>
          <w:sz w:val="20"/>
          <w:szCs w:val="20"/>
          <w:lang w:val="uk-UA"/>
        </w:rPr>
        <w:t>.</w:t>
      </w:r>
    </w:p>
    <w:p w14:paraId="5E8F5E42" w14:textId="77777777" w:rsidR="00C42CEA" w:rsidRPr="00F71514" w:rsidRDefault="00C42CEA" w:rsidP="00C42CEA">
      <w:pPr>
        <w:rPr>
          <w:b/>
          <w:sz w:val="20"/>
          <w:szCs w:val="20"/>
          <w:lang w:val="uk-UA"/>
        </w:rPr>
      </w:pPr>
      <w:bookmarkStart w:id="1" w:name="_Toc251669727"/>
    </w:p>
    <w:p w14:paraId="3D1FE457" w14:textId="3B94865A" w:rsidR="00C42CEA" w:rsidRPr="00F71514" w:rsidRDefault="00060C34" w:rsidP="00C42CEA">
      <w:pPr>
        <w:rPr>
          <w:b/>
          <w:sz w:val="20"/>
          <w:szCs w:val="20"/>
          <w:lang w:val="uk-UA"/>
        </w:rPr>
      </w:pPr>
      <w:r w:rsidRPr="00F71514">
        <w:rPr>
          <w:b/>
          <w:sz w:val="20"/>
          <w:szCs w:val="20"/>
          <w:lang w:val="uk-UA"/>
        </w:rPr>
        <w:t>Замовлення перевезення у експедитора</w:t>
      </w:r>
      <w:bookmarkEnd w:id="1"/>
      <w:r w:rsidR="00B616A9">
        <w:rPr>
          <w:b/>
          <w:sz w:val="20"/>
          <w:szCs w:val="20"/>
          <w:lang w:val="uk-UA"/>
        </w:rPr>
        <w:t xml:space="preserve"> / </w:t>
      </w:r>
      <w:r w:rsidR="00B616A9" w:rsidRPr="003A1475">
        <w:rPr>
          <w:b/>
          <w:sz w:val="20"/>
          <w:szCs w:val="20"/>
        </w:rPr>
        <w:t>Booking transport with a forwarder</w:t>
      </w:r>
    </w:p>
    <w:p w14:paraId="0B87B9B2" w14:textId="28B8D8AA" w:rsidR="00C42CEA" w:rsidRPr="00F71514" w:rsidRDefault="00060C34" w:rsidP="00C42CEA">
      <w:pPr>
        <w:rPr>
          <w:sz w:val="20"/>
          <w:szCs w:val="20"/>
          <w:lang w:val="uk-UA"/>
        </w:rPr>
      </w:pPr>
      <w:r w:rsidRPr="00F71514">
        <w:rPr>
          <w:sz w:val="20"/>
          <w:szCs w:val="20"/>
          <w:lang w:val="uk-UA"/>
        </w:rPr>
        <w:t xml:space="preserve">При замовленні перевезення у експедитора, використовуйте зразки, наведені у документах ПОСТ 10-1: Замовлення перевезення - авіафрахт та ПОСТ 10-2: Замовлення перевезення - морський фрахт. Ці зразки можуть також використовуватись для перевірки усіх необхідних пунктів при одержанні пропозицій від експедиторів. </w:t>
      </w:r>
      <w:r w:rsidR="00B616A9">
        <w:rPr>
          <w:sz w:val="20"/>
          <w:szCs w:val="20"/>
          <w:lang w:val="uk-UA"/>
        </w:rPr>
        <w:t xml:space="preserve">/ </w:t>
      </w:r>
      <w:r w:rsidR="00B616A9" w:rsidRPr="003A1475">
        <w:rPr>
          <w:sz w:val="20"/>
          <w:szCs w:val="20"/>
        </w:rPr>
        <w:t>When</w:t>
      </w:r>
      <w:r w:rsidR="00B616A9" w:rsidRPr="00B616A9">
        <w:rPr>
          <w:sz w:val="20"/>
          <w:szCs w:val="20"/>
          <w:lang w:val="uk-UA"/>
        </w:rPr>
        <w:t xml:space="preserve"> </w:t>
      </w:r>
      <w:r w:rsidR="00B616A9" w:rsidRPr="003A1475">
        <w:rPr>
          <w:sz w:val="20"/>
          <w:szCs w:val="20"/>
        </w:rPr>
        <w:t>booking</w:t>
      </w:r>
      <w:r w:rsidR="00B616A9" w:rsidRPr="00B616A9">
        <w:rPr>
          <w:sz w:val="20"/>
          <w:szCs w:val="20"/>
          <w:lang w:val="uk-UA"/>
        </w:rPr>
        <w:t xml:space="preserve"> </w:t>
      </w:r>
      <w:r w:rsidR="00B616A9" w:rsidRPr="003A1475">
        <w:rPr>
          <w:sz w:val="20"/>
          <w:szCs w:val="20"/>
        </w:rPr>
        <w:t>transport</w:t>
      </w:r>
      <w:r w:rsidR="00B616A9" w:rsidRPr="00B616A9">
        <w:rPr>
          <w:sz w:val="20"/>
          <w:szCs w:val="20"/>
          <w:lang w:val="uk-UA"/>
        </w:rPr>
        <w:t xml:space="preserve"> </w:t>
      </w:r>
      <w:r w:rsidR="00B616A9" w:rsidRPr="003A1475">
        <w:rPr>
          <w:sz w:val="20"/>
          <w:szCs w:val="20"/>
        </w:rPr>
        <w:t>with</w:t>
      </w:r>
      <w:r w:rsidR="00B616A9" w:rsidRPr="00B616A9">
        <w:rPr>
          <w:sz w:val="20"/>
          <w:szCs w:val="20"/>
          <w:lang w:val="uk-UA"/>
        </w:rPr>
        <w:t xml:space="preserve"> </w:t>
      </w:r>
      <w:r w:rsidR="00B616A9" w:rsidRPr="003A1475">
        <w:rPr>
          <w:sz w:val="20"/>
          <w:szCs w:val="20"/>
        </w:rPr>
        <w:t>a</w:t>
      </w:r>
      <w:r w:rsidR="00B616A9" w:rsidRPr="00B616A9">
        <w:rPr>
          <w:sz w:val="20"/>
          <w:szCs w:val="20"/>
          <w:lang w:val="uk-UA"/>
        </w:rPr>
        <w:t xml:space="preserve"> </w:t>
      </w:r>
      <w:r w:rsidR="00B616A9" w:rsidRPr="003A1475">
        <w:rPr>
          <w:sz w:val="20"/>
          <w:szCs w:val="20"/>
        </w:rPr>
        <w:t>forwarder</w:t>
      </w:r>
      <w:r w:rsidR="00B616A9" w:rsidRPr="00B616A9">
        <w:rPr>
          <w:sz w:val="20"/>
          <w:szCs w:val="20"/>
          <w:lang w:val="uk-UA"/>
        </w:rPr>
        <w:t xml:space="preserve"> </w:t>
      </w:r>
      <w:r w:rsidR="00B616A9" w:rsidRPr="003A1475">
        <w:rPr>
          <w:sz w:val="20"/>
          <w:szCs w:val="20"/>
        </w:rPr>
        <w:t>use</w:t>
      </w:r>
      <w:r w:rsidR="00B616A9" w:rsidRPr="00B616A9">
        <w:rPr>
          <w:sz w:val="20"/>
          <w:szCs w:val="20"/>
          <w:lang w:val="uk-UA"/>
        </w:rPr>
        <w:t xml:space="preserve"> </w:t>
      </w:r>
      <w:r w:rsidR="00B616A9" w:rsidRPr="003A1475">
        <w:rPr>
          <w:sz w:val="20"/>
          <w:szCs w:val="20"/>
        </w:rPr>
        <w:t>the</w:t>
      </w:r>
      <w:r w:rsidR="00B616A9" w:rsidRPr="00B616A9">
        <w:rPr>
          <w:sz w:val="20"/>
          <w:szCs w:val="20"/>
          <w:lang w:val="uk-UA"/>
        </w:rPr>
        <w:t xml:space="preserve"> </w:t>
      </w:r>
      <w:r w:rsidR="00B616A9" w:rsidRPr="003A1475">
        <w:rPr>
          <w:sz w:val="20"/>
          <w:szCs w:val="20"/>
        </w:rPr>
        <w:t>templates</w:t>
      </w:r>
      <w:r w:rsidR="00B616A9" w:rsidRPr="00B616A9">
        <w:rPr>
          <w:sz w:val="20"/>
          <w:szCs w:val="20"/>
          <w:lang w:val="uk-UA"/>
        </w:rPr>
        <w:t xml:space="preserve"> </w:t>
      </w:r>
      <w:r w:rsidR="00B616A9" w:rsidRPr="003A1475">
        <w:rPr>
          <w:sz w:val="20"/>
          <w:szCs w:val="20"/>
        </w:rPr>
        <w:t>found</w:t>
      </w:r>
      <w:r w:rsidR="00B616A9" w:rsidRPr="00B616A9">
        <w:rPr>
          <w:sz w:val="20"/>
          <w:szCs w:val="20"/>
          <w:lang w:val="uk-UA"/>
        </w:rPr>
        <w:t xml:space="preserve"> </w:t>
      </w:r>
      <w:r w:rsidR="00B616A9" w:rsidRPr="003A1475">
        <w:rPr>
          <w:sz w:val="20"/>
          <w:szCs w:val="20"/>
        </w:rPr>
        <w:t>in</w:t>
      </w:r>
      <w:r w:rsidR="00B616A9" w:rsidRPr="00B616A9">
        <w:rPr>
          <w:sz w:val="20"/>
          <w:szCs w:val="20"/>
          <w:lang w:val="uk-UA"/>
        </w:rPr>
        <w:t xml:space="preserve"> </w:t>
      </w:r>
      <w:r w:rsidR="00B616A9" w:rsidRPr="003A1475">
        <w:rPr>
          <w:sz w:val="20"/>
          <w:szCs w:val="20"/>
        </w:rPr>
        <w:t>SUP</w:t>
      </w:r>
      <w:r w:rsidR="00B616A9" w:rsidRPr="00B616A9">
        <w:rPr>
          <w:sz w:val="20"/>
          <w:szCs w:val="20"/>
          <w:lang w:val="uk-UA"/>
        </w:rPr>
        <w:t xml:space="preserve"> 10-1: </w:t>
      </w:r>
      <w:r w:rsidR="00B616A9" w:rsidRPr="003A1475">
        <w:rPr>
          <w:sz w:val="20"/>
          <w:szCs w:val="20"/>
        </w:rPr>
        <w:t>Transport</w:t>
      </w:r>
      <w:r w:rsidR="00B616A9" w:rsidRPr="00B616A9">
        <w:rPr>
          <w:sz w:val="20"/>
          <w:szCs w:val="20"/>
          <w:lang w:val="uk-UA"/>
        </w:rPr>
        <w:t xml:space="preserve"> </w:t>
      </w:r>
      <w:r w:rsidR="00B616A9" w:rsidRPr="003A1475">
        <w:rPr>
          <w:sz w:val="20"/>
          <w:szCs w:val="20"/>
        </w:rPr>
        <w:t>Booking</w:t>
      </w:r>
      <w:r w:rsidR="00B616A9" w:rsidRPr="00B616A9">
        <w:rPr>
          <w:sz w:val="20"/>
          <w:szCs w:val="20"/>
          <w:lang w:val="uk-UA"/>
        </w:rPr>
        <w:t xml:space="preserve"> - </w:t>
      </w:r>
      <w:r w:rsidR="00B616A9" w:rsidRPr="003A1475">
        <w:rPr>
          <w:sz w:val="20"/>
          <w:szCs w:val="20"/>
        </w:rPr>
        <w:t>Air</w:t>
      </w:r>
      <w:r w:rsidR="00B616A9" w:rsidRPr="00B616A9">
        <w:rPr>
          <w:sz w:val="20"/>
          <w:szCs w:val="20"/>
          <w:lang w:val="uk-UA"/>
        </w:rPr>
        <w:t xml:space="preserve"> </w:t>
      </w:r>
      <w:r w:rsidR="00B616A9" w:rsidRPr="003A1475">
        <w:rPr>
          <w:sz w:val="20"/>
          <w:szCs w:val="20"/>
        </w:rPr>
        <w:t>Freight</w:t>
      </w:r>
      <w:r w:rsidR="00B616A9" w:rsidRPr="00B616A9">
        <w:rPr>
          <w:sz w:val="20"/>
          <w:szCs w:val="20"/>
          <w:lang w:val="uk-UA"/>
        </w:rPr>
        <w:t xml:space="preserve"> </w:t>
      </w:r>
      <w:r w:rsidR="00B616A9" w:rsidRPr="003A1475">
        <w:rPr>
          <w:sz w:val="20"/>
          <w:szCs w:val="20"/>
        </w:rPr>
        <w:t>and</w:t>
      </w:r>
      <w:r w:rsidR="00B616A9" w:rsidRPr="00B616A9">
        <w:rPr>
          <w:sz w:val="20"/>
          <w:szCs w:val="20"/>
          <w:lang w:val="uk-UA"/>
        </w:rPr>
        <w:t xml:space="preserve"> </w:t>
      </w:r>
      <w:r w:rsidR="00B616A9" w:rsidRPr="003A1475">
        <w:rPr>
          <w:sz w:val="20"/>
          <w:szCs w:val="20"/>
        </w:rPr>
        <w:t>SUP</w:t>
      </w:r>
      <w:r w:rsidR="00B616A9" w:rsidRPr="00B616A9">
        <w:rPr>
          <w:sz w:val="20"/>
          <w:szCs w:val="20"/>
          <w:lang w:val="uk-UA"/>
        </w:rPr>
        <w:t xml:space="preserve"> 10-2: </w:t>
      </w:r>
      <w:r w:rsidR="00B616A9" w:rsidRPr="003A1475">
        <w:rPr>
          <w:sz w:val="20"/>
          <w:szCs w:val="20"/>
        </w:rPr>
        <w:t>Transport</w:t>
      </w:r>
      <w:r w:rsidR="00B616A9" w:rsidRPr="00B616A9">
        <w:rPr>
          <w:sz w:val="20"/>
          <w:szCs w:val="20"/>
          <w:lang w:val="uk-UA"/>
        </w:rPr>
        <w:t xml:space="preserve"> </w:t>
      </w:r>
      <w:r w:rsidR="00B616A9" w:rsidRPr="003A1475">
        <w:rPr>
          <w:sz w:val="20"/>
          <w:szCs w:val="20"/>
        </w:rPr>
        <w:t>Booking</w:t>
      </w:r>
      <w:r w:rsidR="00B616A9" w:rsidRPr="00B616A9">
        <w:rPr>
          <w:sz w:val="20"/>
          <w:szCs w:val="20"/>
          <w:lang w:val="uk-UA"/>
        </w:rPr>
        <w:t xml:space="preserve"> - </w:t>
      </w:r>
      <w:r w:rsidR="00B616A9" w:rsidRPr="003A1475">
        <w:rPr>
          <w:sz w:val="20"/>
          <w:szCs w:val="20"/>
        </w:rPr>
        <w:t>Sea</w:t>
      </w:r>
      <w:r w:rsidR="00B616A9" w:rsidRPr="00B616A9">
        <w:rPr>
          <w:sz w:val="20"/>
          <w:szCs w:val="20"/>
          <w:lang w:val="uk-UA"/>
        </w:rPr>
        <w:t xml:space="preserve"> </w:t>
      </w:r>
      <w:r w:rsidR="00B616A9" w:rsidRPr="003A1475">
        <w:rPr>
          <w:sz w:val="20"/>
          <w:szCs w:val="20"/>
        </w:rPr>
        <w:t>Freight</w:t>
      </w:r>
      <w:r w:rsidR="00B616A9" w:rsidRPr="00B616A9">
        <w:rPr>
          <w:sz w:val="20"/>
          <w:szCs w:val="20"/>
          <w:lang w:val="uk-UA"/>
        </w:rPr>
        <w:t xml:space="preserve">. </w:t>
      </w:r>
      <w:r w:rsidR="00B616A9" w:rsidRPr="003A1475">
        <w:rPr>
          <w:sz w:val="20"/>
          <w:szCs w:val="20"/>
        </w:rPr>
        <w:t>These templates can also be applied as a check list when collecting offers from forwarders.</w:t>
      </w:r>
    </w:p>
    <w:p w14:paraId="70EB9E34" w14:textId="77777777" w:rsidR="00C42CEA" w:rsidRPr="00F71514" w:rsidRDefault="00C42CEA" w:rsidP="00C42CEA">
      <w:pPr>
        <w:rPr>
          <w:sz w:val="20"/>
          <w:szCs w:val="20"/>
          <w:lang w:val="uk-UA"/>
        </w:rPr>
      </w:pPr>
    </w:p>
    <w:p w14:paraId="1A21281B" w14:textId="33CB8941" w:rsidR="00C42CEA" w:rsidRPr="00F71514" w:rsidRDefault="00060C34" w:rsidP="00C42CEA">
      <w:pPr>
        <w:rPr>
          <w:b/>
          <w:sz w:val="20"/>
          <w:szCs w:val="20"/>
          <w:lang w:val="uk-UA"/>
        </w:rPr>
      </w:pPr>
      <w:r w:rsidRPr="00F71514">
        <w:rPr>
          <w:b/>
          <w:sz w:val="20"/>
          <w:szCs w:val="20"/>
          <w:lang w:val="uk-UA"/>
        </w:rPr>
        <w:t>Етично відповідальне перевезення та вантажі</w:t>
      </w:r>
      <w:r w:rsidR="00B616A9">
        <w:rPr>
          <w:b/>
          <w:sz w:val="20"/>
          <w:szCs w:val="20"/>
          <w:lang w:val="uk-UA"/>
        </w:rPr>
        <w:t xml:space="preserve"> / </w:t>
      </w:r>
      <w:r w:rsidR="00B616A9" w:rsidRPr="003A1475">
        <w:rPr>
          <w:b/>
          <w:sz w:val="20"/>
          <w:szCs w:val="20"/>
        </w:rPr>
        <w:t>Ethical</w:t>
      </w:r>
      <w:r w:rsidR="00B616A9" w:rsidRPr="00B616A9">
        <w:rPr>
          <w:b/>
          <w:sz w:val="20"/>
          <w:szCs w:val="20"/>
          <w:lang w:val="uk-UA"/>
        </w:rPr>
        <w:t xml:space="preserve"> </w:t>
      </w:r>
      <w:r w:rsidR="00B616A9" w:rsidRPr="003A1475">
        <w:rPr>
          <w:b/>
          <w:sz w:val="20"/>
          <w:szCs w:val="20"/>
        </w:rPr>
        <w:t>transport</w:t>
      </w:r>
      <w:r w:rsidR="00B616A9" w:rsidRPr="00B616A9">
        <w:rPr>
          <w:b/>
          <w:sz w:val="20"/>
          <w:szCs w:val="20"/>
          <w:lang w:val="uk-UA"/>
        </w:rPr>
        <w:t xml:space="preserve"> </w:t>
      </w:r>
      <w:r w:rsidR="00B616A9" w:rsidRPr="003A1475">
        <w:rPr>
          <w:b/>
          <w:sz w:val="20"/>
          <w:szCs w:val="20"/>
        </w:rPr>
        <w:t>and</w:t>
      </w:r>
      <w:r w:rsidR="00B616A9" w:rsidRPr="00B616A9">
        <w:rPr>
          <w:b/>
          <w:sz w:val="20"/>
          <w:szCs w:val="20"/>
          <w:lang w:val="uk-UA"/>
        </w:rPr>
        <w:t xml:space="preserve"> </w:t>
      </w:r>
      <w:r w:rsidR="00B616A9" w:rsidRPr="003A1475">
        <w:rPr>
          <w:b/>
          <w:sz w:val="20"/>
          <w:szCs w:val="20"/>
        </w:rPr>
        <w:t>cargo</w:t>
      </w:r>
    </w:p>
    <w:p w14:paraId="050C46FD" w14:textId="661FC706" w:rsidR="00C42CEA" w:rsidRPr="00F71514" w:rsidRDefault="00060C34" w:rsidP="00C42CEA">
      <w:pPr>
        <w:rPr>
          <w:sz w:val="20"/>
          <w:szCs w:val="20"/>
          <w:lang w:val="uk-UA"/>
        </w:rPr>
      </w:pPr>
      <w:r w:rsidRPr="00F71514">
        <w:rPr>
          <w:sz w:val="20"/>
          <w:szCs w:val="20"/>
          <w:lang w:val="uk-UA"/>
        </w:rPr>
        <w:t xml:space="preserve">При користуванні послугами перевізників, зважайте на можливі етичні ризики та вживайте заходів для уникнення роботи із перевізниками, що ведуть діяльність, яка спричинює, підтримує або посилює конфлікт, або іншу незаконну діяльність. Якщо потрібні послуги авіаперевезення, варто віддавати перевагу перевізникам, які не є у </w:t>
      </w:r>
      <w:hyperlink r:id="rId10" w:history="1">
        <w:r w:rsidRPr="00F71514">
          <w:rPr>
            <w:rStyle w:val="a7"/>
            <w:sz w:val="20"/>
            <w:szCs w:val="20"/>
            <w:lang w:val="uk-UA"/>
          </w:rPr>
          <w:t>Переліку ЄС заборонених з огляду на безпеку</w:t>
        </w:r>
      </w:hyperlink>
      <w:r w:rsidRPr="00F71514">
        <w:rPr>
          <w:sz w:val="20"/>
          <w:szCs w:val="20"/>
          <w:lang w:val="uk-UA"/>
        </w:rPr>
        <w:t>.</w:t>
      </w:r>
      <w:r w:rsidR="00B616A9">
        <w:rPr>
          <w:sz w:val="20"/>
          <w:szCs w:val="20"/>
          <w:lang w:val="uk-UA"/>
        </w:rPr>
        <w:t xml:space="preserve"> / </w:t>
      </w:r>
      <w:r w:rsidR="00B616A9" w:rsidRPr="003A1475">
        <w:rPr>
          <w:sz w:val="20"/>
          <w:szCs w:val="20"/>
        </w:rPr>
        <w:t>When</w:t>
      </w:r>
      <w:r w:rsidR="00B616A9" w:rsidRPr="00931039">
        <w:rPr>
          <w:sz w:val="20"/>
          <w:szCs w:val="20"/>
          <w:lang w:val="uk-UA"/>
        </w:rPr>
        <w:t xml:space="preserve"> </w:t>
      </w:r>
      <w:r w:rsidR="00B616A9" w:rsidRPr="003A1475">
        <w:rPr>
          <w:sz w:val="20"/>
          <w:szCs w:val="20"/>
        </w:rPr>
        <w:t>using</w:t>
      </w:r>
      <w:r w:rsidR="00B616A9" w:rsidRPr="00931039">
        <w:rPr>
          <w:sz w:val="20"/>
          <w:szCs w:val="20"/>
          <w:lang w:val="uk-UA"/>
        </w:rPr>
        <w:t xml:space="preserve"> </w:t>
      </w:r>
      <w:r w:rsidR="00B616A9" w:rsidRPr="003A1475">
        <w:rPr>
          <w:sz w:val="20"/>
          <w:szCs w:val="20"/>
        </w:rPr>
        <w:t>transport</w:t>
      </w:r>
      <w:r w:rsidR="00B616A9" w:rsidRPr="00931039">
        <w:rPr>
          <w:sz w:val="20"/>
          <w:szCs w:val="20"/>
          <w:lang w:val="uk-UA"/>
        </w:rPr>
        <w:t xml:space="preserve"> </w:t>
      </w:r>
      <w:r w:rsidR="00B616A9" w:rsidRPr="003A1475">
        <w:rPr>
          <w:sz w:val="20"/>
          <w:szCs w:val="20"/>
        </w:rPr>
        <w:t>and</w:t>
      </w:r>
      <w:r w:rsidR="00B616A9" w:rsidRPr="00931039">
        <w:rPr>
          <w:sz w:val="20"/>
          <w:szCs w:val="20"/>
          <w:lang w:val="uk-UA"/>
        </w:rPr>
        <w:t xml:space="preserve"> </w:t>
      </w:r>
      <w:r w:rsidR="00B616A9" w:rsidRPr="003A1475">
        <w:rPr>
          <w:sz w:val="20"/>
          <w:szCs w:val="20"/>
        </w:rPr>
        <w:t>cargo</w:t>
      </w:r>
      <w:r w:rsidR="00B616A9" w:rsidRPr="00931039">
        <w:rPr>
          <w:sz w:val="20"/>
          <w:szCs w:val="20"/>
          <w:lang w:val="uk-UA"/>
        </w:rPr>
        <w:t xml:space="preserve"> </w:t>
      </w:r>
      <w:r w:rsidR="00B616A9" w:rsidRPr="003A1475">
        <w:rPr>
          <w:sz w:val="20"/>
          <w:szCs w:val="20"/>
        </w:rPr>
        <w:t>providers</w:t>
      </w:r>
      <w:r w:rsidR="00B616A9" w:rsidRPr="00931039">
        <w:rPr>
          <w:sz w:val="20"/>
          <w:szCs w:val="20"/>
          <w:lang w:val="uk-UA"/>
        </w:rPr>
        <w:t xml:space="preserve"> </w:t>
      </w:r>
      <w:r w:rsidR="00B616A9" w:rsidRPr="003A1475">
        <w:rPr>
          <w:sz w:val="20"/>
          <w:szCs w:val="20"/>
        </w:rPr>
        <w:t>consider</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ethical</w:t>
      </w:r>
      <w:r w:rsidR="00B616A9" w:rsidRPr="00931039">
        <w:rPr>
          <w:sz w:val="20"/>
          <w:szCs w:val="20"/>
          <w:lang w:val="uk-UA"/>
        </w:rPr>
        <w:t xml:space="preserve"> </w:t>
      </w:r>
      <w:r w:rsidR="00B616A9" w:rsidRPr="003A1475">
        <w:rPr>
          <w:sz w:val="20"/>
          <w:szCs w:val="20"/>
        </w:rPr>
        <w:t>risks</w:t>
      </w:r>
      <w:r w:rsidR="00B616A9" w:rsidRPr="00931039">
        <w:rPr>
          <w:sz w:val="20"/>
          <w:szCs w:val="20"/>
          <w:lang w:val="uk-UA"/>
        </w:rPr>
        <w:t xml:space="preserve"> </w:t>
      </w:r>
      <w:r w:rsidR="00B616A9" w:rsidRPr="003A1475">
        <w:rPr>
          <w:sz w:val="20"/>
          <w:szCs w:val="20"/>
        </w:rPr>
        <w:t>involved</w:t>
      </w:r>
      <w:r w:rsidR="00B616A9" w:rsidRPr="00931039">
        <w:rPr>
          <w:sz w:val="20"/>
          <w:szCs w:val="20"/>
          <w:lang w:val="uk-UA"/>
        </w:rPr>
        <w:t xml:space="preserve"> </w:t>
      </w:r>
      <w:r w:rsidR="00B616A9" w:rsidRPr="003A1475">
        <w:rPr>
          <w:sz w:val="20"/>
          <w:szCs w:val="20"/>
        </w:rPr>
        <w:t>and</w:t>
      </w:r>
      <w:r w:rsidR="00B616A9" w:rsidRPr="00931039">
        <w:rPr>
          <w:sz w:val="20"/>
          <w:szCs w:val="20"/>
          <w:lang w:val="uk-UA"/>
        </w:rPr>
        <w:t xml:space="preserve"> </w:t>
      </w:r>
      <w:r w:rsidR="00B616A9" w:rsidRPr="003A1475">
        <w:rPr>
          <w:sz w:val="20"/>
          <w:szCs w:val="20"/>
        </w:rPr>
        <w:t>take</w:t>
      </w:r>
      <w:r w:rsidR="00B616A9" w:rsidRPr="00931039">
        <w:rPr>
          <w:sz w:val="20"/>
          <w:szCs w:val="20"/>
          <w:lang w:val="uk-UA"/>
        </w:rPr>
        <w:t xml:space="preserve"> </w:t>
      </w:r>
      <w:r w:rsidR="00B616A9" w:rsidRPr="003A1475">
        <w:rPr>
          <w:sz w:val="20"/>
          <w:szCs w:val="20"/>
        </w:rPr>
        <w:t>precautions</w:t>
      </w:r>
      <w:r w:rsidR="00B616A9" w:rsidRPr="00931039">
        <w:rPr>
          <w:sz w:val="20"/>
          <w:szCs w:val="20"/>
          <w:lang w:val="uk-UA"/>
        </w:rPr>
        <w:t xml:space="preserve"> </w:t>
      </w:r>
      <w:r w:rsidR="00B616A9" w:rsidRPr="003A1475">
        <w:rPr>
          <w:sz w:val="20"/>
          <w:szCs w:val="20"/>
        </w:rPr>
        <w:t>to</w:t>
      </w:r>
      <w:r w:rsidR="00B616A9" w:rsidRPr="00931039">
        <w:rPr>
          <w:sz w:val="20"/>
          <w:szCs w:val="20"/>
          <w:lang w:val="uk-UA"/>
        </w:rPr>
        <w:t xml:space="preserve"> </w:t>
      </w:r>
      <w:r w:rsidR="00B616A9" w:rsidRPr="003A1475">
        <w:rPr>
          <w:sz w:val="20"/>
          <w:szCs w:val="20"/>
        </w:rPr>
        <w:t>avoid</w:t>
      </w:r>
      <w:r w:rsidR="00B616A9" w:rsidRPr="00931039">
        <w:rPr>
          <w:sz w:val="20"/>
          <w:szCs w:val="20"/>
          <w:lang w:val="uk-UA"/>
        </w:rPr>
        <w:t xml:space="preserve"> </w:t>
      </w:r>
      <w:r w:rsidR="00B616A9" w:rsidRPr="003A1475">
        <w:rPr>
          <w:sz w:val="20"/>
          <w:szCs w:val="20"/>
        </w:rPr>
        <w:t>providers</w:t>
      </w:r>
      <w:r w:rsidR="00B616A9" w:rsidRPr="00931039">
        <w:rPr>
          <w:sz w:val="20"/>
          <w:szCs w:val="20"/>
          <w:lang w:val="uk-UA"/>
        </w:rPr>
        <w:t xml:space="preserve"> </w:t>
      </w:r>
      <w:r w:rsidR="00B616A9" w:rsidRPr="003A1475">
        <w:rPr>
          <w:sz w:val="20"/>
          <w:szCs w:val="20"/>
        </w:rPr>
        <w:t>who</w:t>
      </w:r>
      <w:r w:rsidR="00B616A9" w:rsidRPr="00931039">
        <w:rPr>
          <w:sz w:val="20"/>
          <w:szCs w:val="20"/>
          <w:lang w:val="uk-UA"/>
        </w:rPr>
        <w:t xml:space="preserve"> </w:t>
      </w:r>
      <w:r w:rsidR="00B616A9" w:rsidRPr="003A1475">
        <w:rPr>
          <w:sz w:val="20"/>
          <w:szCs w:val="20"/>
        </w:rPr>
        <w:t>are</w:t>
      </w:r>
      <w:r w:rsidR="00B616A9" w:rsidRPr="00931039">
        <w:rPr>
          <w:sz w:val="20"/>
          <w:szCs w:val="20"/>
          <w:lang w:val="uk-UA"/>
        </w:rPr>
        <w:t xml:space="preserve"> </w:t>
      </w:r>
      <w:r w:rsidR="00B616A9" w:rsidRPr="003A1475">
        <w:rPr>
          <w:sz w:val="20"/>
          <w:szCs w:val="20"/>
        </w:rPr>
        <w:t>involved</w:t>
      </w:r>
      <w:r w:rsidR="00B616A9" w:rsidRPr="00931039">
        <w:rPr>
          <w:sz w:val="20"/>
          <w:szCs w:val="20"/>
          <w:lang w:val="uk-UA"/>
        </w:rPr>
        <w:t xml:space="preserve"> </w:t>
      </w:r>
      <w:r w:rsidR="00B616A9" w:rsidRPr="003A1475">
        <w:rPr>
          <w:sz w:val="20"/>
          <w:szCs w:val="20"/>
        </w:rPr>
        <w:t>in</w:t>
      </w:r>
      <w:r w:rsidR="00B616A9" w:rsidRPr="00931039">
        <w:rPr>
          <w:sz w:val="20"/>
          <w:szCs w:val="20"/>
          <w:lang w:val="uk-UA"/>
        </w:rPr>
        <w:t xml:space="preserve"> </w:t>
      </w:r>
      <w:r w:rsidR="00B616A9" w:rsidRPr="003A1475">
        <w:rPr>
          <w:sz w:val="20"/>
          <w:szCs w:val="20"/>
        </w:rPr>
        <w:t>transport</w:t>
      </w:r>
      <w:r w:rsidR="00B616A9" w:rsidRPr="00931039">
        <w:rPr>
          <w:sz w:val="20"/>
          <w:szCs w:val="20"/>
          <w:lang w:val="uk-UA"/>
        </w:rPr>
        <w:t xml:space="preserve"> </w:t>
      </w:r>
      <w:r w:rsidR="00B616A9" w:rsidRPr="003A1475">
        <w:rPr>
          <w:sz w:val="20"/>
          <w:szCs w:val="20"/>
        </w:rPr>
        <w:t>activities</w:t>
      </w:r>
      <w:r w:rsidR="00B616A9" w:rsidRPr="00931039">
        <w:rPr>
          <w:sz w:val="20"/>
          <w:szCs w:val="20"/>
          <w:lang w:val="uk-UA"/>
        </w:rPr>
        <w:t xml:space="preserve"> </w:t>
      </w:r>
      <w:r w:rsidR="00B616A9" w:rsidRPr="003A1475">
        <w:rPr>
          <w:sz w:val="20"/>
          <w:szCs w:val="20"/>
        </w:rPr>
        <w:t>which</w:t>
      </w:r>
      <w:r w:rsidR="00B616A9" w:rsidRPr="00931039">
        <w:rPr>
          <w:sz w:val="20"/>
          <w:szCs w:val="20"/>
          <w:lang w:val="uk-UA"/>
        </w:rPr>
        <w:t xml:space="preserve"> </w:t>
      </w:r>
      <w:r w:rsidR="00B616A9" w:rsidRPr="003A1475">
        <w:rPr>
          <w:sz w:val="20"/>
          <w:szCs w:val="20"/>
        </w:rPr>
        <w:t>initiate</w:t>
      </w:r>
      <w:r w:rsidR="00B616A9" w:rsidRPr="00931039">
        <w:rPr>
          <w:sz w:val="20"/>
          <w:szCs w:val="20"/>
          <w:lang w:val="uk-UA"/>
        </w:rPr>
        <w:t xml:space="preserve">, </w:t>
      </w:r>
      <w:r w:rsidR="00B616A9" w:rsidRPr="003A1475">
        <w:rPr>
          <w:sz w:val="20"/>
          <w:szCs w:val="20"/>
        </w:rPr>
        <w:t>sustain</w:t>
      </w:r>
      <w:r w:rsidR="00B616A9" w:rsidRPr="00931039">
        <w:rPr>
          <w:sz w:val="20"/>
          <w:szCs w:val="20"/>
          <w:lang w:val="uk-UA"/>
        </w:rPr>
        <w:t xml:space="preserve"> </w:t>
      </w:r>
      <w:r w:rsidR="00B616A9" w:rsidRPr="003A1475">
        <w:rPr>
          <w:sz w:val="20"/>
          <w:szCs w:val="20"/>
        </w:rPr>
        <w:t>or</w:t>
      </w:r>
      <w:r w:rsidR="00B616A9" w:rsidRPr="00931039">
        <w:rPr>
          <w:sz w:val="20"/>
          <w:szCs w:val="20"/>
          <w:lang w:val="uk-UA"/>
        </w:rPr>
        <w:t xml:space="preserve"> </w:t>
      </w:r>
      <w:r w:rsidR="00B616A9" w:rsidRPr="003A1475">
        <w:rPr>
          <w:sz w:val="20"/>
          <w:szCs w:val="20"/>
        </w:rPr>
        <w:t>exacerbate</w:t>
      </w:r>
      <w:r w:rsidR="00B616A9" w:rsidRPr="00931039">
        <w:rPr>
          <w:sz w:val="20"/>
          <w:szCs w:val="20"/>
          <w:lang w:val="uk-UA"/>
        </w:rPr>
        <w:t xml:space="preserve"> </w:t>
      </w:r>
      <w:r w:rsidR="00B616A9" w:rsidRPr="003A1475">
        <w:rPr>
          <w:sz w:val="20"/>
          <w:szCs w:val="20"/>
        </w:rPr>
        <w:t>conflict</w:t>
      </w:r>
      <w:r w:rsidR="00B616A9" w:rsidRPr="00931039">
        <w:rPr>
          <w:sz w:val="20"/>
          <w:szCs w:val="20"/>
          <w:lang w:val="uk-UA"/>
        </w:rPr>
        <w:t xml:space="preserve"> </w:t>
      </w:r>
      <w:r w:rsidR="00B616A9" w:rsidRPr="003A1475">
        <w:rPr>
          <w:sz w:val="20"/>
          <w:szCs w:val="20"/>
        </w:rPr>
        <w:t>or</w:t>
      </w:r>
      <w:r w:rsidR="00B616A9" w:rsidRPr="00931039">
        <w:rPr>
          <w:sz w:val="20"/>
          <w:szCs w:val="20"/>
          <w:lang w:val="uk-UA"/>
        </w:rPr>
        <w:t xml:space="preserve"> </w:t>
      </w:r>
      <w:r w:rsidR="00B616A9" w:rsidRPr="003A1475">
        <w:rPr>
          <w:sz w:val="20"/>
          <w:szCs w:val="20"/>
        </w:rPr>
        <w:t>other</w:t>
      </w:r>
      <w:r w:rsidR="00B616A9" w:rsidRPr="00931039">
        <w:rPr>
          <w:sz w:val="20"/>
          <w:szCs w:val="20"/>
          <w:lang w:val="uk-UA"/>
        </w:rPr>
        <w:t xml:space="preserve"> </w:t>
      </w:r>
      <w:r w:rsidR="00B616A9" w:rsidRPr="003A1475">
        <w:rPr>
          <w:sz w:val="20"/>
          <w:szCs w:val="20"/>
        </w:rPr>
        <w:t>illegal</w:t>
      </w:r>
      <w:r w:rsidR="00B616A9" w:rsidRPr="00931039">
        <w:rPr>
          <w:sz w:val="20"/>
          <w:szCs w:val="20"/>
          <w:lang w:val="uk-UA"/>
        </w:rPr>
        <w:t xml:space="preserve"> </w:t>
      </w:r>
      <w:r w:rsidR="00B616A9" w:rsidRPr="003A1475">
        <w:rPr>
          <w:sz w:val="20"/>
          <w:szCs w:val="20"/>
        </w:rPr>
        <w:t>activities</w:t>
      </w:r>
      <w:r w:rsidR="00B616A9" w:rsidRPr="00931039">
        <w:rPr>
          <w:sz w:val="20"/>
          <w:szCs w:val="20"/>
          <w:lang w:val="uk-UA"/>
        </w:rPr>
        <w:t xml:space="preserve">. </w:t>
      </w:r>
      <w:r w:rsidR="00B616A9" w:rsidRPr="003A1475">
        <w:rPr>
          <w:sz w:val="20"/>
          <w:szCs w:val="20"/>
        </w:rPr>
        <w:t xml:space="preserve">Whenever air transport is required, preference shall be given to providers who are not on the </w:t>
      </w:r>
      <w:hyperlink r:id="rId11" w:history="1">
        <w:r w:rsidR="00B616A9" w:rsidRPr="003A1475">
          <w:rPr>
            <w:rStyle w:val="a7"/>
            <w:sz w:val="20"/>
            <w:szCs w:val="20"/>
            <w:lang w:val="en-US"/>
          </w:rPr>
          <w:t>EU Safety Ban List</w:t>
        </w:r>
      </w:hyperlink>
      <w:r w:rsidR="00B616A9" w:rsidRPr="003A1475">
        <w:rPr>
          <w:sz w:val="20"/>
          <w:szCs w:val="20"/>
        </w:rPr>
        <w:t>.</w:t>
      </w:r>
    </w:p>
    <w:p w14:paraId="430C0DB5" w14:textId="77777777" w:rsidR="00C42CEA" w:rsidRPr="00F71514" w:rsidRDefault="00C42CEA" w:rsidP="00C42CEA">
      <w:pPr>
        <w:rPr>
          <w:sz w:val="20"/>
          <w:szCs w:val="20"/>
          <w:lang w:val="uk-UA"/>
        </w:rPr>
      </w:pPr>
    </w:p>
    <w:p w14:paraId="4076C2A1" w14:textId="47AFBFA7" w:rsidR="00C42CEA" w:rsidRPr="00B616A9" w:rsidRDefault="00060C34" w:rsidP="00C42CEA">
      <w:pPr>
        <w:rPr>
          <w:sz w:val="20"/>
          <w:szCs w:val="20"/>
          <w:lang w:val="uk-UA"/>
        </w:rPr>
      </w:pPr>
      <w:r w:rsidRPr="00F71514">
        <w:rPr>
          <w:sz w:val="20"/>
          <w:szCs w:val="20"/>
          <w:lang w:val="uk-UA"/>
        </w:rPr>
        <w:t>Крім того, при виборі виду транспорту та перевізника потрібно зважати на ризики для навколишнього середовища.</w:t>
      </w:r>
      <w:r w:rsidR="00B616A9">
        <w:rPr>
          <w:sz w:val="20"/>
          <w:szCs w:val="20"/>
          <w:lang w:val="uk-UA"/>
        </w:rPr>
        <w:t xml:space="preserve"> / </w:t>
      </w:r>
      <w:r w:rsidR="00B616A9" w:rsidRPr="003A1475">
        <w:rPr>
          <w:sz w:val="20"/>
          <w:szCs w:val="20"/>
        </w:rPr>
        <w:t>Furthermore</w:t>
      </w:r>
      <w:r w:rsidR="00B616A9" w:rsidRPr="00B616A9">
        <w:rPr>
          <w:sz w:val="20"/>
          <w:szCs w:val="20"/>
          <w:lang w:val="uk-UA"/>
        </w:rPr>
        <w:t xml:space="preserve">, </w:t>
      </w:r>
      <w:r w:rsidR="00B616A9" w:rsidRPr="003A1475">
        <w:rPr>
          <w:sz w:val="20"/>
          <w:szCs w:val="20"/>
        </w:rPr>
        <w:t>environmental</w:t>
      </w:r>
      <w:r w:rsidR="00B616A9" w:rsidRPr="00B616A9">
        <w:rPr>
          <w:sz w:val="20"/>
          <w:szCs w:val="20"/>
          <w:lang w:val="uk-UA"/>
        </w:rPr>
        <w:t xml:space="preserve"> </w:t>
      </w:r>
      <w:r w:rsidR="00B616A9" w:rsidRPr="003A1475">
        <w:rPr>
          <w:sz w:val="20"/>
          <w:szCs w:val="20"/>
        </w:rPr>
        <w:t>risks</w:t>
      </w:r>
      <w:r w:rsidR="00B616A9" w:rsidRPr="00B616A9">
        <w:rPr>
          <w:sz w:val="20"/>
          <w:szCs w:val="20"/>
          <w:lang w:val="uk-UA"/>
        </w:rPr>
        <w:t xml:space="preserve"> </w:t>
      </w:r>
      <w:r w:rsidR="00B616A9" w:rsidRPr="003A1475">
        <w:rPr>
          <w:sz w:val="20"/>
          <w:szCs w:val="20"/>
        </w:rPr>
        <w:t>shall</w:t>
      </w:r>
      <w:r w:rsidR="00B616A9" w:rsidRPr="00B616A9">
        <w:rPr>
          <w:sz w:val="20"/>
          <w:szCs w:val="20"/>
          <w:lang w:val="uk-UA"/>
        </w:rPr>
        <w:t xml:space="preserve"> </w:t>
      </w:r>
      <w:r w:rsidR="00B616A9" w:rsidRPr="003A1475">
        <w:rPr>
          <w:sz w:val="20"/>
          <w:szCs w:val="20"/>
        </w:rPr>
        <w:t>be</w:t>
      </w:r>
      <w:r w:rsidR="00B616A9" w:rsidRPr="00B616A9">
        <w:rPr>
          <w:sz w:val="20"/>
          <w:szCs w:val="20"/>
          <w:lang w:val="uk-UA"/>
        </w:rPr>
        <w:t xml:space="preserve"> </w:t>
      </w:r>
      <w:r w:rsidR="00B616A9" w:rsidRPr="003A1475">
        <w:rPr>
          <w:sz w:val="20"/>
          <w:szCs w:val="20"/>
        </w:rPr>
        <w:t>considered</w:t>
      </w:r>
      <w:r w:rsidR="00B616A9" w:rsidRPr="00B616A9">
        <w:rPr>
          <w:sz w:val="20"/>
          <w:szCs w:val="20"/>
          <w:lang w:val="uk-UA"/>
        </w:rPr>
        <w:t xml:space="preserve"> </w:t>
      </w:r>
      <w:r w:rsidR="00B616A9" w:rsidRPr="003A1475">
        <w:rPr>
          <w:sz w:val="20"/>
          <w:szCs w:val="20"/>
        </w:rPr>
        <w:t>when</w:t>
      </w:r>
      <w:r w:rsidR="00B616A9" w:rsidRPr="00B616A9">
        <w:rPr>
          <w:sz w:val="20"/>
          <w:szCs w:val="20"/>
          <w:lang w:val="uk-UA"/>
        </w:rPr>
        <w:t xml:space="preserve"> </w:t>
      </w:r>
      <w:r w:rsidR="00B616A9" w:rsidRPr="003A1475">
        <w:rPr>
          <w:sz w:val="20"/>
          <w:szCs w:val="20"/>
        </w:rPr>
        <w:t>choosing</w:t>
      </w:r>
      <w:r w:rsidR="00B616A9" w:rsidRPr="00B616A9">
        <w:rPr>
          <w:sz w:val="20"/>
          <w:szCs w:val="20"/>
          <w:lang w:val="uk-UA"/>
        </w:rPr>
        <w:t xml:space="preserve"> </w:t>
      </w:r>
      <w:r w:rsidR="00B616A9" w:rsidRPr="003A1475">
        <w:rPr>
          <w:sz w:val="20"/>
          <w:szCs w:val="20"/>
        </w:rPr>
        <w:t>mode</w:t>
      </w:r>
      <w:r w:rsidR="00B616A9" w:rsidRPr="00B616A9">
        <w:rPr>
          <w:sz w:val="20"/>
          <w:szCs w:val="20"/>
          <w:lang w:val="uk-UA"/>
        </w:rPr>
        <w:t xml:space="preserve"> </w:t>
      </w:r>
      <w:r w:rsidR="00B616A9" w:rsidRPr="003A1475">
        <w:rPr>
          <w:sz w:val="20"/>
          <w:szCs w:val="20"/>
        </w:rPr>
        <w:t>of</w:t>
      </w:r>
      <w:r w:rsidR="00B616A9" w:rsidRPr="00B616A9">
        <w:rPr>
          <w:sz w:val="20"/>
          <w:szCs w:val="20"/>
          <w:lang w:val="uk-UA"/>
        </w:rPr>
        <w:t xml:space="preserve"> </w:t>
      </w:r>
      <w:r w:rsidR="00B616A9" w:rsidRPr="003A1475">
        <w:rPr>
          <w:sz w:val="20"/>
          <w:szCs w:val="20"/>
        </w:rPr>
        <w:t>transport</w:t>
      </w:r>
      <w:r w:rsidR="00B616A9" w:rsidRPr="00B616A9">
        <w:rPr>
          <w:sz w:val="20"/>
          <w:szCs w:val="20"/>
          <w:lang w:val="uk-UA"/>
        </w:rPr>
        <w:t xml:space="preserve"> </w:t>
      </w:r>
      <w:r w:rsidR="00B616A9" w:rsidRPr="003A1475">
        <w:rPr>
          <w:sz w:val="20"/>
          <w:szCs w:val="20"/>
        </w:rPr>
        <w:t>and</w:t>
      </w:r>
      <w:r w:rsidR="00B616A9" w:rsidRPr="00B616A9">
        <w:rPr>
          <w:sz w:val="20"/>
          <w:szCs w:val="20"/>
          <w:lang w:val="uk-UA"/>
        </w:rPr>
        <w:t xml:space="preserve"> </w:t>
      </w:r>
      <w:r w:rsidR="00B616A9" w:rsidRPr="003A1475">
        <w:rPr>
          <w:sz w:val="20"/>
          <w:szCs w:val="20"/>
        </w:rPr>
        <w:t>transport</w:t>
      </w:r>
      <w:r w:rsidR="00B616A9" w:rsidRPr="00B616A9">
        <w:rPr>
          <w:sz w:val="20"/>
          <w:szCs w:val="20"/>
          <w:lang w:val="uk-UA"/>
        </w:rPr>
        <w:t xml:space="preserve"> </w:t>
      </w:r>
      <w:r w:rsidR="00B616A9" w:rsidRPr="003A1475">
        <w:rPr>
          <w:sz w:val="20"/>
          <w:szCs w:val="20"/>
        </w:rPr>
        <w:t>provider</w:t>
      </w:r>
      <w:r w:rsidR="00B616A9" w:rsidRPr="00B616A9">
        <w:rPr>
          <w:sz w:val="20"/>
          <w:szCs w:val="20"/>
          <w:lang w:val="uk-UA"/>
        </w:rPr>
        <w:t>.</w:t>
      </w:r>
    </w:p>
    <w:p w14:paraId="27156737" w14:textId="77777777" w:rsidR="00C42CEA" w:rsidRPr="00F71514" w:rsidRDefault="00C42CEA" w:rsidP="00C42CEA">
      <w:pPr>
        <w:rPr>
          <w:sz w:val="20"/>
          <w:szCs w:val="20"/>
          <w:lang w:val="uk-UA"/>
        </w:rPr>
      </w:pPr>
    </w:p>
    <w:tbl>
      <w:tblPr>
        <w:tblStyle w:val="a8"/>
        <w:tblW w:w="9076" w:type="dxa"/>
        <w:tblInd w:w="284"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CellMar>
          <w:top w:w="57" w:type="dxa"/>
          <w:left w:w="284" w:type="dxa"/>
          <w:bottom w:w="113" w:type="dxa"/>
          <w:right w:w="284" w:type="dxa"/>
        </w:tblCellMar>
        <w:tblLook w:val="04A0" w:firstRow="1" w:lastRow="0" w:firstColumn="1" w:lastColumn="0" w:noHBand="0" w:noVBand="1"/>
      </w:tblPr>
      <w:tblGrid>
        <w:gridCol w:w="9076"/>
      </w:tblGrid>
      <w:tr w:rsidR="001D0BA2" w:rsidRPr="00B616A9" w14:paraId="65AFF145" w14:textId="77777777" w:rsidTr="007660C0">
        <w:trPr>
          <w:cantSplit/>
        </w:trPr>
        <w:tc>
          <w:tcPr>
            <w:tcW w:w="9076" w:type="dxa"/>
            <w:shd w:val="clear" w:color="auto" w:fill="auto"/>
          </w:tcPr>
          <w:p w14:paraId="7B2582D1" w14:textId="312A1794" w:rsidR="00C42CEA" w:rsidRPr="00F71514" w:rsidRDefault="00060C34" w:rsidP="007660C0">
            <w:pPr>
              <w:rPr>
                <w:b/>
                <w:sz w:val="20"/>
                <w:szCs w:val="20"/>
                <w:lang w:val="uk-UA"/>
              </w:rPr>
            </w:pPr>
            <w:r w:rsidRPr="00F71514">
              <w:rPr>
                <w:b/>
                <w:sz w:val="20"/>
                <w:szCs w:val="20"/>
                <w:lang w:val="uk-UA"/>
              </w:rPr>
              <w:t>Приклад: Проблеми із перевезенням</w:t>
            </w:r>
            <w:r w:rsidR="00B616A9">
              <w:rPr>
                <w:b/>
                <w:sz w:val="20"/>
                <w:szCs w:val="20"/>
                <w:lang w:val="uk-UA"/>
              </w:rPr>
              <w:t xml:space="preserve"> / </w:t>
            </w:r>
            <w:r w:rsidR="00B616A9" w:rsidRPr="003A1475">
              <w:rPr>
                <w:b/>
                <w:sz w:val="20"/>
                <w:szCs w:val="20"/>
              </w:rPr>
              <w:t>Example: Transport challenges</w:t>
            </w:r>
          </w:p>
          <w:p w14:paraId="691883F5" w14:textId="1BE66DC3" w:rsidR="00C42CEA" w:rsidRPr="00F71514" w:rsidRDefault="00060C34" w:rsidP="007660C0">
            <w:pPr>
              <w:spacing w:line="240" w:lineRule="atLeast"/>
              <w:rPr>
                <w:sz w:val="20"/>
                <w:szCs w:val="20"/>
                <w:lang w:val="uk-UA"/>
              </w:rPr>
            </w:pPr>
            <w:r w:rsidRPr="00F71514">
              <w:rPr>
                <w:sz w:val="20"/>
                <w:szCs w:val="20"/>
                <w:lang w:val="uk-UA"/>
              </w:rPr>
              <w:t>АВІАПЕРЕВЕЗЕННЯ ДО БУРУНДІ</w:t>
            </w:r>
            <w:r w:rsidR="00B616A9">
              <w:rPr>
                <w:sz w:val="20"/>
                <w:szCs w:val="20"/>
                <w:lang w:val="uk-UA"/>
              </w:rPr>
              <w:t xml:space="preserve"> / </w:t>
            </w:r>
            <w:r w:rsidR="00B616A9" w:rsidRPr="003A1475">
              <w:rPr>
                <w:sz w:val="20"/>
                <w:szCs w:val="20"/>
                <w:lang w:val="en-US"/>
              </w:rPr>
              <w:t>AIR</w:t>
            </w:r>
            <w:r w:rsidR="00B616A9" w:rsidRPr="00931039">
              <w:rPr>
                <w:sz w:val="20"/>
                <w:szCs w:val="20"/>
                <w:lang w:val="uk-UA"/>
              </w:rPr>
              <w:t xml:space="preserve"> </w:t>
            </w:r>
            <w:r w:rsidR="00B616A9" w:rsidRPr="003A1475">
              <w:rPr>
                <w:sz w:val="20"/>
                <w:szCs w:val="20"/>
                <w:lang w:val="en-US"/>
              </w:rPr>
              <w:t>FREIGHT</w:t>
            </w:r>
            <w:r w:rsidR="00B616A9" w:rsidRPr="00931039">
              <w:rPr>
                <w:sz w:val="20"/>
                <w:szCs w:val="20"/>
                <w:lang w:val="uk-UA"/>
              </w:rPr>
              <w:t xml:space="preserve"> </w:t>
            </w:r>
            <w:r w:rsidR="00B616A9" w:rsidRPr="003A1475">
              <w:rPr>
                <w:sz w:val="20"/>
                <w:szCs w:val="20"/>
                <w:lang w:val="en-US"/>
              </w:rPr>
              <w:t>TO</w:t>
            </w:r>
            <w:r w:rsidR="00B616A9" w:rsidRPr="00931039">
              <w:rPr>
                <w:sz w:val="20"/>
                <w:szCs w:val="20"/>
                <w:lang w:val="uk-UA"/>
              </w:rPr>
              <w:t xml:space="preserve"> </w:t>
            </w:r>
            <w:r w:rsidR="00B616A9" w:rsidRPr="003A1475">
              <w:rPr>
                <w:sz w:val="20"/>
                <w:szCs w:val="20"/>
                <w:lang w:val="en-US"/>
              </w:rPr>
              <w:t>BURUNDI</w:t>
            </w:r>
          </w:p>
          <w:p w14:paraId="6C8B4DE7" w14:textId="67EF40D9" w:rsidR="00C42CEA" w:rsidRPr="00F71514" w:rsidRDefault="00060C34" w:rsidP="007660C0">
            <w:pPr>
              <w:spacing w:line="240" w:lineRule="atLeast"/>
              <w:rPr>
                <w:sz w:val="20"/>
                <w:szCs w:val="20"/>
                <w:lang w:val="uk-UA"/>
              </w:rPr>
            </w:pPr>
            <w:r w:rsidRPr="00F71514">
              <w:rPr>
                <w:sz w:val="20"/>
                <w:szCs w:val="20"/>
                <w:lang w:val="uk-UA"/>
              </w:rPr>
              <w:t>До Бурунді авіавантажем було відправлено обладнання для супутникового зв'язку, проте агент із розмитнення не змін розмитнити товари через те, що потрібна була імпортна ліцензія. Органи влади відмовились її видати. Отримання ліцензії та розмитнення товарів тривало 14 місяців.</w:t>
            </w:r>
            <w:r w:rsidR="00B616A9">
              <w:rPr>
                <w:sz w:val="20"/>
                <w:szCs w:val="20"/>
                <w:lang w:val="uk-UA"/>
              </w:rPr>
              <w:t xml:space="preserve"> / </w:t>
            </w:r>
            <w:r w:rsidR="00B616A9" w:rsidRPr="003A1475">
              <w:rPr>
                <w:sz w:val="20"/>
                <w:szCs w:val="20"/>
              </w:rPr>
              <w:t>Satellite</w:t>
            </w:r>
            <w:r w:rsidR="00B616A9" w:rsidRPr="00931039">
              <w:rPr>
                <w:sz w:val="20"/>
                <w:szCs w:val="20"/>
                <w:lang w:val="uk-UA"/>
              </w:rPr>
              <w:t xml:space="preserve"> </w:t>
            </w:r>
            <w:r w:rsidR="00B616A9" w:rsidRPr="003A1475">
              <w:rPr>
                <w:sz w:val="20"/>
                <w:szCs w:val="20"/>
              </w:rPr>
              <w:t>communication</w:t>
            </w:r>
            <w:r w:rsidR="00B616A9" w:rsidRPr="00931039">
              <w:rPr>
                <w:sz w:val="20"/>
                <w:szCs w:val="20"/>
                <w:lang w:val="uk-UA"/>
              </w:rPr>
              <w:t xml:space="preserve"> </w:t>
            </w:r>
            <w:r w:rsidR="00B616A9" w:rsidRPr="003A1475">
              <w:rPr>
                <w:sz w:val="20"/>
                <w:szCs w:val="20"/>
              </w:rPr>
              <w:t>equipmen</w:t>
            </w:r>
            <w:r w:rsidR="00B616A9">
              <w:rPr>
                <w:sz w:val="20"/>
                <w:szCs w:val="20"/>
              </w:rPr>
              <w:t>t</w:t>
            </w:r>
            <w:r w:rsidR="00B616A9" w:rsidRPr="00931039">
              <w:rPr>
                <w:sz w:val="20"/>
                <w:szCs w:val="20"/>
                <w:lang w:val="uk-UA"/>
              </w:rPr>
              <w:t xml:space="preserve"> </w:t>
            </w:r>
            <w:r w:rsidR="00B616A9">
              <w:rPr>
                <w:sz w:val="20"/>
                <w:szCs w:val="20"/>
              </w:rPr>
              <w:t>was</w:t>
            </w:r>
            <w:r w:rsidR="00B616A9" w:rsidRPr="00931039">
              <w:rPr>
                <w:sz w:val="20"/>
                <w:szCs w:val="20"/>
                <w:lang w:val="uk-UA"/>
              </w:rPr>
              <w:t xml:space="preserve"> </w:t>
            </w:r>
            <w:r w:rsidR="00B616A9">
              <w:rPr>
                <w:sz w:val="20"/>
                <w:szCs w:val="20"/>
              </w:rPr>
              <w:t>sent</w:t>
            </w:r>
            <w:r w:rsidR="00B616A9" w:rsidRPr="00931039">
              <w:rPr>
                <w:sz w:val="20"/>
                <w:szCs w:val="20"/>
                <w:lang w:val="uk-UA"/>
              </w:rPr>
              <w:t xml:space="preserve"> </w:t>
            </w:r>
            <w:r w:rsidR="00B616A9">
              <w:rPr>
                <w:sz w:val="20"/>
                <w:szCs w:val="20"/>
              </w:rPr>
              <w:t>to</w:t>
            </w:r>
            <w:r w:rsidR="00B616A9" w:rsidRPr="00931039">
              <w:rPr>
                <w:sz w:val="20"/>
                <w:szCs w:val="20"/>
                <w:lang w:val="uk-UA"/>
              </w:rPr>
              <w:t xml:space="preserve"> </w:t>
            </w:r>
            <w:r w:rsidR="00B616A9">
              <w:rPr>
                <w:sz w:val="20"/>
                <w:szCs w:val="20"/>
              </w:rPr>
              <w:t>Burundi</w:t>
            </w:r>
            <w:r w:rsidR="00B616A9" w:rsidRPr="00931039">
              <w:rPr>
                <w:sz w:val="20"/>
                <w:szCs w:val="20"/>
                <w:lang w:val="uk-UA"/>
              </w:rPr>
              <w:t xml:space="preserve"> </w:t>
            </w:r>
            <w:r w:rsidR="00B616A9">
              <w:rPr>
                <w:sz w:val="20"/>
                <w:szCs w:val="20"/>
              </w:rPr>
              <w:t>by</w:t>
            </w:r>
            <w:r w:rsidR="00B616A9" w:rsidRPr="00931039">
              <w:rPr>
                <w:sz w:val="20"/>
                <w:szCs w:val="20"/>
                <w:lang w:val="uk-UA"/>
              </w:rPr>
              <w:t xml:space="preserve"> </w:t>
            </w:r>
            <w:r w:rsidR="00B616A9">
              <w:rPr>
                <w:sz w:val="20"/>
                <w:szCs w:val="20"/>
              </w:rPr>
              <w:t>Air</w:t>
            </w:r>
            <w:r w:rsidR="00B616A9" w:rsidRPr="00931039">
              <w:rPr>
                <w:sz w:val="20"/>
                <w:szCs w:val="20"/>
                <w:lang w:val="uk-UA"/>
              </w:rPr>
              <w:t xml:space="preserve"> </w:t>
            </w:r>
            <w:r w:rsidR="00B616A9">
              <w:rPr>
                <w:sz w:val="20"/>
                <w:szCs w:val="20"/>
              </w:rPr>
              <w:t>F</w:t>
            </w:r>
            <w:r w:rsidR="00B616A9" w:rsidRPr="003A1475">
              <w:rPr>
                <w:sz w:val="20"/>
                <w:szCs w:val="20"/>
              </w:rPr>
              <w:t>reight</w:t>
            </w:r>
            <w:r w:rsidR="00B616A9" w:rsidRPr="00931039">
              <w:rPr>
                <w:sz w:val="20"/>
                <w:szCs w:val="20"/>
                <w:lang w:val="uk-UA"/>
              </w:rPr>
              <w:t xml:space="preserve">, </w:t>
            </w:r>
            <w:r w:rsidR="00B616A9" w:rsidRPr="003A1475">
              <w:rPr>
                <w:sz w:val="20"/>
                <w:szCs w:val="20"/>
              </w:rPr>
              <w:t>but</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clearing</w:t>
            </w:r>
            <w:r w:rsidR="00B616A9" w:rsidRPr="00931039">
              <w:rPr>
                <w:sz w:val="20"/>
                <w:szCs w:val="20"/>
                <w:lang w:val="uk-UA"/>
              </w:rPr>
              <w:t xml:space="preserve"> </w:t>
            </w:r>
            <w:r w:rsidR="00B616A9" w:rsidRPr="003A1475">
              <w:rPr>
                <w:sz w:val="20"/>
                <w:szCs w:val="20"/>
              </w:rPr>
              <w:t>agent</w:t>
            </w:r>
            <w:r w:rsidR="00B616A9" w:rsidRPr="00931039">
              <w:rPr>
                <w:sz w:val="20"/>
                <w:szCs w:val="20"/>
                <w:lang w:val="uk-UA"/>
              </w:rPr>
              <w:t xml:space="preserve"> </w:t>
            </w:r>
            <w:r w:rsidR="00B616A9" w:rsidRPr="003A1475">
              <w:rPr>
                <w:sz w:val="20"/>
                <w:szCs w:val="20"/>
              </w:rPr>
              <w:t>was</w:t>
            </w:r>
            <w:r w:rsidR="00B616A9" w:rsidRPr="00931039">
              <w:rPr>
                <w:sz w:val="20"/>
                <w:szCs w:val="20"/>
                <w:lang w:val="uk-UA"/>
              </w:rPr>
              <w:t xml:space="preserve"> </w:t>
            </w:r>
            <w:r w:rsidR="00B616A9" w:rsidRPr="003A1475">
              <w:rPr>
                <w:sz w:val="20"/>
                <w:szCs w:val="20"/>
              </w:rPr>
              <w:t>unable</w:t>
            </w:r>
            <w:r w:rsidR="00B616A9" w:rsidRPr="00931039">
              <w:rPr>
                <w:sz w:val="20"/>
                <w:szCs w:val="20"/>
                <w:lang w:val="uk-UA"/>
              </w:rPr>
              <w:t xml:space="preserve"> </w:t>
            </w:r>
            <w:r w:rsidR="00B616A9" w:rsidRPr="003A1475">
              <w:rPr>
                <w:sz w:val="20"/>
                <w:szCs w:val="20"/>
              </w:rPr>
              <w:t>to</w:t>
            </w:r>
            <w:r w:rsidR="00B616A9" w:rsidRPr="00931039">
              <w:rPr>
                <w:sz w:val="20"/>
                <w:szCs w:val="20"/>
                <w:lang w:val="uk-UA"/>
              </w:rPr>
              <w:t xml:space="preserve"> </w:t>
            </w:r>
            <w:r w:rsidR="00B616A9" w:rsidRPr="003A1475">
              <w:rPr>
                <w:sz w:val="20"/>
                <w:szCs w:val="20"/>
              </w:rPr>
              <w:t>clear</w:t>
            </w:r>
            <w:r w:rsidR="00B616A9" w:rsidRPr="00931039">
              <w:rPr>
                <w:sz w:val="20"/>
                <w:szCs w:val="20"/>
                <w:lang w:val="uk-UA"/>
              </w:rPr>
              <w:t xml:space="preserve"> </w:t>
            </w:r>
            <w:r w:rsidR="00B616A9" w:rsidRPr="003A1475">
              <w:rPr>
                <w:sz w:val="20"/>
                <w:szCs w:val="20"/>
              </w:rPr>
              <w:t>the</w:t>
            </w:r>
            <w:r w:rsidR="00B616A9" w:rsidRPr="00931039">
              <w:rPr>
                <w:sz w:val="20"/>
                <w:szCs w:val="20"/>
                <w:lang w:val="uk-UA"/>
              </w:rPr>
              <w:t xml:space="preserve"> </w:t>
            </w:r>
            <w:r w:rsidR="00B616A9" w:rsidRPr="003A1475">
              <w:rPr>
                <w:sz w:val="20"/>
                <w:szCs w:val="20"/>
              </w:rPr>
              <w:t>goods</w:t>
            </w:r>
            <w:r w:rsidR="00B616A9" w:rsidRPr="00931039">
              <w:rPr>
                <w:sz w:val="20"/>
                <w:szCs w:val="20"/>
                <w:lang w:val="uk-UA"/>
              </w:rPr>
              <w:t xml:space="preserve"> </w:t>
            </w:r>
            <w:r w:rsidR="00B616A9" w:rsidRPr="003A1475">
              <w:rPr>
                <w:sz w:val="20"/>
                <w:szCs w:val="20"/>
              </w:rPr>
              <w:t>as</w:t>
            </w:r>
            <w:r w:rsidR="00B616A9" w:rsidRPr="00931039">
              <w:rPr>
                <w:sz w:val="20"/>
                <w:szCs w:val="20"/>
                <w:lang w:val="uk-UA"/>
              </w:rPr>
              <w:t xml:space="preserve"> </w:t>
            </w:r>
            <w:r w:rsidR="00B616A9" w:rsidRPr="003A1475">
              <w:rPr>
                <w:sz w:val="20"/>
                <w:szCs w:val="20"/>
              </w:rPr>
              <w:t>an</w:t>
            </w:r>
            <w:r w:rsidR="00B616A9" w:rsidRPr="00931039">
              <w:rPr>
                <w:sz w:val="20"/>
                <w:szCs w:val="20"/>
                <w:lang w:val="uk-UA"/>
              </w:rPr>
              <w:t xml:space="preserve"> </w:t>
            </w:r>
            <w:r w:rsidR="00B616A9" w:rsidRPr="003A1475">
              <w:rPr>
                <w:sz w:val="20"/>
                <w:szCs w:val="20"/>
              </w:rPr>
              <w:t>import</w:t>
            </w:r>
            <w:r w:rsidR="00B616A9" w:rsidRPr="00931039">
              <w:rPr>
                <w:sz w:val="20"/>
                <w:szCs w:val="20"/>
                <w:lang w:val="uk-UA"/>
              </w:rPr>
              <w:t xml:space="preserve"> </w:t>
            </w:r>
            <w:r w:rsidR="00B616A9" w:rsidRPr="003A1475">
              <w:rPr>
                <w:sz w:val="20"/>
                <w:szCs w:val="20"/>
              </w:rPr>
              <w:t>licence</w:t>
            </w:r>
            <w:r w:rsidR="00B616A9" w:rsidRPr="00931039">
              <w:rPr>
                <w:sz w:val="20"/>
                <w:szCs w:val="20"/>
                <w:lang w:val="uk-UA"/>
              </w:rPr>
              <w:t xml:space="preserve"> </w:t>
            </w:r>
            <w:r w:rsidR="00B616A9" w:rsidRPr="003A1475">
              <w:rPr>
                <w:sz w:val="20"/>
                <w:szCs w:val="20"/>
              </w:rPr>
              <w:t>was</w:t>
            </w:r>
            <w:r w:rsidR="00B616A9" w:rsidRPr="00931039">
              <w:rPr>
                <w:sz w:val="20"/>
                <w:szCs w:val="20"/>
                <w:lang w:val="uk-UA"/>
              </w:rPr>
              <w:t xml:space="preserve"> </w:t>
            </w:r>
            <w:r w:rsidR="00B616A9" w:rsidRPr="003A1475">
              <w:rPr>
                <w:sz w:val="20"/>
                <w:szCs w:val="20"/>
              </w:rPr>
              <w:t>required</w:t>
            </w:r>
            <w:r w:rsidR="00B616A9" w:rsidRPr="00931039">
              <w:rPr>
                <w:sz w:val="20"/>
                <w:szCs w:val="20"/>
                <w:lang w:val="uk-UA"/>
              </w:rPr>
              <w:t xml:space="preserve">. </w:t>
            </w:r>
            <w:r w:rsidR="00B616A9" w:rsidRPr="003A1475">
              <w:rPr>
                <w:sz w:val="20"/>
                <w:szCs w:val="20"/>
              </w:rPr>
              <w:t>The authorities denied issuing the licence. It took 14 months before import license was obtained and the goods cleared</w:t>
            </w:r>
            <w:r w:rsidR="00B616A9">
              <w:rPr>
                <w:sz w:val="20"/>
                <w:szCs w:val="20"/>
              </w:rPr>
              <w:t>.</w:t>
            </w:r>
          </w:p>
          <w:p w14:paraId="37389972" w14:textId="77777777" w:rsidR="00C42CEA" w:rsidRPr="00F71514" w:rsidRDefault="00C42CEA" w:rsidP="007660C0">
            <w:pPr>
              <w:spacing w:line="240" w:lineRule="atLeast"/>
              <w:rPr>
                <w:sz w:val="20"/>
                <w:szCs w:val="20"/>
                <w:lang w:val="uk-UA"/>
              </w:rPr>
            </w:pPr>
          </w:p>
          <w:p w14:paraId="11636E14" w14:textId="2F097C4B" w:rsidR="00C42CEA" w:rsidRPr="00F71514" w:rsidRDefault="00060C34" w:rsidP="007660C0">
            <w:pPr>
              <w:spacing w:line="240" w:lineRule="atLeast"/>
              <w:rPr>
                <w:sz w:val="20"/>
                <w:szCs w:val="20"/>
                <w:lang w:val="uk-UA"/>
              </w:rPr>
            </w:pPr>
            <w:r w:rsidRPr="00F71514">
              <w:rPr>
                <w:sz w:val="20"/>
                <w:szCs w:val="20"/>
                <w:lang w:val="uk-UA"/>
              </w:rPr>
              <w:t>ПЕРЕВЕЗЕННЯ КОНТЕЙНЕРІВ ДО АНГОЛИ</w:t>
            </w:r>
            <w:r w:rsidR="00B616A9">
              <w:rPr>
                <w:sz w:val="20"/>
                <w:szCs w:val="20"/>
                <w:lang w:val="uk-UA"/>
              </w:rPr>
              <w:t xml:space="preserve"> / </w:t>
            </w:r>
            <w:r w:rsidR="00B616A9" w:rsidRPr="003A1475">
              <w:rPr>
                <w:sz w:val="20"/>
                <w:szCs w:val="20"/>
                <w:lang w:val="en-US"/>
              </w:rPr>
              <w:t>CONTAINER</w:t>
            </w:r>
            <w:r w:rsidR="00B616A9" w:rsidRPr="00931039">
              <w:rPr>
                <w:sz w:val="20"/>
                <w:szCs w:val="20"/>
                <w:lang w:val="uk-UA"/>
              </w:rPr>
              <w:t xml:space="preserve"> </w:t>
            </w:r>
            <w:r w:rsidR="00B616A9" w:rsidRPr="003A1475">
              <w:rPr>
                <w:sz w:val="20"/>
                <w:szCs w:val="20"/>
                <w:lang w:val="en-US"/>
              </w:rPr>
              <w:t>TRANSPORT</w:t>
            </w:r>
            <w:r w:rsidR="00B616A9" w:rsidRPr="00931039">
              <w:rPr>
                <w:sz w:val="20"/>
                <w:szCs w:val="20"/>
                <w:lang w:val="uk-UA"/>
              </w:rPr>
              <w:t xml:space="preserve"> </w:t>
            </w:r>
            <w:r w:rsidR="00B616A9" w:rsidRPr="003A1475">
              <w:rPr>
                <w:sz w:val="20"/>
                <w:szCs w:val="20"/>
                <w:lang w:val="en-US"/>
              </w:rPr>
              <w:t>TO</w:t>
            </w:r>
            <w:r w:rsidR="00B616A9" w:rsidRPr="00931039">
              <w:rPr>
                <w:sz w:val="20"/>
                <w:szCs w:val="20"/>
                <w:lang w:val="uk-UA"/>
              </w:rPr>
              <w:t xml:space="preserve"> </w:t>
            </w:r>
            <w:r w:rsidR="00B616A9" w:rsidRPr="003A1475">
              <w:rPr>
                <w:sz w:val="20"/>
                <w:szCs w:val="20"/>
                <w:lang w:val="en-US"/>
              </w:rPr>
              <w:t>ANGOLA</w:t>
            </w:r>
          </w:p>
          <w:p w14:paraId="2E82A991" w14:textId="4A25F8E1" w:rsidR="00C42CEA" w:rsidRPr="00F71514" w:rsidRDefault="00060C34" w:rsidP="007660C0">
            <w:pPr>
              <w:spacing w:line="240" w:lineRule="atLeast"/>
              <w:rPr>
                <w:sz w:val="20"/>
                <w:szCs w:val="20"/>
                <w:lang w:val="uk-UA"/>
              </w:rPr>
            </w:pPr>
            <w:r w:rsidRPr="00F71514">
              <w:rPr>
                <w:sz w:val="20"/>
                <w:szCs w:val="20"/>
                <w:lang w:val="uk-UA"/>
              </w:rPr>
              <w:t>До Луанди, Ангола, було відправлено контейнер, проте товари не прийшли розмитнення після прибуття через проблеми із документами. Через це виникли витрати на зберігання у порту (за кожен день). Оскільки у вантажоодержувача не було додаткових коштів для оплати зберігання, контейнер не пройшов розмитнення, і виникли додаткові витрати на зберігання.</w:t>
            </w:r>
            <w:r w:rsidR="00B616A9">
              <w:rPr>
                <w:sz w:val="20"/>
                <w:szCs w:val="20"/>
                <w:lang w:val="uk-UA"/>
              </w:rPr>
              <w:t xml:space="preserve"> / </w:t>
            </w:r>
            <w:r w:rsidR="00B616A9" w:rsidRPr="003A1475">
              <w:rPr>
                <w:sz w:val="20"/>
                <w:szCs w:val="20"/>
              </w:rPr>
              <w:t>A</w:t>
            </w:r>
            <w:r w:rsidR="00B616A9" w:rsidRPr="00B616A9">
              <w:rPr>
                <w:sz w:val="20"/>
                <w:szCs w:val="20"/>
                <w:lang w:val="uk-UA"/>
              </w:rPr>
              <w:t xml:space="preserve"> </w:t>
            </w:r>
            <w:r w:rsidR="00B616A9" w:rsidRPr="003A1475">
              <w:rPr>
                <w:sz w:val="20"/>
                <w:szCs w:val="20"/>
              </w:rPr>
              <w:t>container</w:t>
            </w:r>
            <w:r w:rsidR="00B616A9" w:rsidRPr="00B616A9">
              <w:rPr>
                <w:sz w:val="20"/>
                <w:szCs w:val="20"/>
                <w:lang w:val="uk-UA"/>
              </w:rPr>
              <w:t xml:space="preserve"> </w:t>
            </w:r>
            <w:r w:rsidR="00B616A9" w:rsidRPr="003A1475">
              <w:rPr>
                <w:sz w:val="20"/>
                <w:szCs w:val="20"/>
              </w:rPr>
              <w:t>was</w:t>
            </w:r>
            <w:r w:rsidR="00B616A9" w:rsidRPr="00B616A9">
              <w:rPr>
                <w:sz w:val="20"/>
                <w:szCs w:val="20"/>
                <w:lang w:val="uk-UA"/>
              </w:rPr>
              <w:t xml:space="preserve"> </w:t>
            </w:r>
            <w:r w:rsidR="00B616A9" w:rsidRPr="003A1475">
              <w:rPr>
                <w:sz w:val="20"/>
                <w:szCs w:val="20"/>
              </w:rPr>
              <w:t>shipped</w:t>
            </w:r>
            <w:r w:rsidR="00B616A9" w:rsidRPr="00B616A9">
              <w:rPr>
                <w:sz w:val="20"/>
                <w:szCs w:val="20"/>
                <w:lang w:val="uk-UA"/>
              </w:rPr>
              <w:t xml:space="preserve"> </w:t>
            </w:r>
            <w:r w:rsidR="00B616A9" w:rsidRPr="003A1475">
              <w:rPr>
                <w:sz w:val="20"/>
                <w:szCs w:val="20"/>
              </w:rPr>
              <w:t>to</w:t>
            </w:r>
            <w:r w:rsidR="00B616A9" w:rsidRPr="00B616A9">
              <w:rPr>
                <w:sz w:val="20"/>
                <w:szCs w:val="20"/>
                <w:lang w:val="uk-UA"/>
              </w:rPr>
              <w:t xml:space="preserve"> </w:t>
            </w:r>
            <w:r w:rsidR="00B616A9" w:rsidRPr="003A1475">
              <w:rPr>
                <w:sz w:val="20"/>
                <w:szCs w:val="20"/>
              </w:rPr>
              <w:t>Angola</w:t>
            </w:r>
            <w:r w:rsidR="00B616A9" w:rsidRPr="00B616A9">
              <w:rPr>
                <w:sz w:val="20"/>
                <w:szCs w:val="20"/>
                <w:lang w:val="uk-UA"/>
              </w:rPr>
              <w:t xml:space="preserve">, </w:t>
            </w:r>
            <w:r w:rsidR="00B616A9" w:rsidRPr="003A1475">
              <w:rPr>
                <w:sz w:val="20"/>
                <w:szCs w:val="20"/>
              </w:rPr>
              <w:t>Luanda</w:t>
            </w:r>
            <w:r w:rsidR="00B616A9" w:rsidRPr="00B616A9">
              <w:rPr>
                <w:sz w:val="20"/>
                <w:szCs w:val="20"/>
                <w:lang w:val="uk-UA"/>
              </w:rPr>
              <w:t xml:space="preserve">, </w:t>
            </w:r>
            <w:r w:rsidR="00B616A9" w:rsidRPr="003A1475">
              <w:rPr>
                <w:sz w:val="20"/>
                <w:szCs w:val="20"/>
              </w:rPr>
              <w:t>but</w:t>
            </w:r>
            <w:r w:rsidR="00B616A9" w:rsidRPr="00B616A9">
              <w:rPr>
                <w:sz w:val="20"/>
                <w:szCs w:val="20"/>
                <w:lang w:val="uk-UA"/>
              </w:rPr>
              <w:t xml:space="preserve"> </w:t>
            </w:r>
            <w:r w:rsidR="00B616A9" w:rsidRPr="003A1475">
              <w:rPr>
                <w:sz w:val="20"/>
                <w:szCs w:val="20"/>
              </w:rPr>
              <w:t>the</w:t>
            </w:r>
            <w:r w:rsidR="00B616A9" w:rsidRPr="00B616A9">
              <w:rPr>
                <w:sz w:val="20"/>
                <w:szCs w:val="20"/>
                <w:lang w:val="uk-UA"/>
              </w:rPr>
              <w:t xml:space="preserve"> </w:t>
            </w:r>
            <w:r w:rsidR="00B616A9" w:rsidRPr="003A1475">
              <w:rPr>
                <w:sz w:val="20"/>
                <w:szCs w:val="20"/>
              </w:rPr>
              <w:t>goods</w:t>
            </w:r>
            <w:r w:rsidR="00B616A9" w:rsidRPr="00B616A9">
              <w:rPr>
                <w:sz w:val="20"/>
                <w:szCs w:val="20"/>
                <w:lang w:val="uk-UA"/>
              </w:rPr>
              <w:t xml:space="preserve"> </w:t>
            </w:r>
            <w:r w:rsidR="00B616A9" w:rsidRPr="003A1475">
              <w:rPr>
                <w:sz w:val="20"/>
                <w:szCs w:val="20"/>
              </w:rPr>
              <w:t>could</w:t>
            </w:r>
            <w:r w:rsidR="00B616A9" w:rsidRPr="00B616A9">
              <w:rPr>
                <w:sz w:val="20"/>
                <w:szCs w:val="20"/>
                <w:lang w:val="uk-UA"/>
              </w:rPr>
              <w:t xml:space="preserve"> </w:t>
            </w:r>
            <w:r w:rsidR="00B616A9" w:rsidRPr="003A1475">
              <w:rPr>
                <w:sz w:val="20"/>
                <w:szCs w:val="20"/>
              </w:rPr>
              <w:t>not</w:t>
            </w:r>
            <w:r w:rsidR="00B616A9" w:rsidRPr="00B616A9">
              <w:rPr>
                <w:sz w:val="20"/>
                <w:szCs w:val="20"/>
                <w:lang w:val="uk-UA"/>
              </w:rPr>
              <w:t xml:space="preserve"> </w:t>
            </w:r>
            <w:r w:rsidR="00B616A9" w:rsidRPr="003A1475">
              <w:rPr>
                <w:sz w:val="20"/>
                <w:szCs w:val="20"/>
              </w:rPr>
              <w:t>be</w:t>
            </w:r>
            <w:r w:rsidR="00B616A9" w:rsidRPr="00B616A9">
              <w:rPr>
                <w:sz w:val="20"/>
                <w:szCs w:val="20"/>
                <w:lang w:val="uk-UA"/>
              </w:rPr>
              <w:t xml:space="preserve"> </w:t>
            </w:r>
            <w:r w:rsidR="00B616A9" w:rsidRPr="003A1475">
              <w:rPr>
                <w:sz w:val="20"/>
                <w:szCs w:val="20"/>
              </w:rPr>
              <w:t>cleared</w:t>
            </w:r>
            <w:r w:rsidR="00B616A9" w:rsidRPr="00B616A9">
              <w:rPr>
                <w:sz w:val="20"/>
                <w:szCs w:val="20"/>
                <w:lang w:val="uk-UA"/>
              </w:rPr>
              <w:t xml:space="preserve"> </w:t>
            </w:r>
            <w:r w:rsidR="00B616A9" w:rsidRPr="003A1475">
              <w:rPr>
                <w:sz w:val="20"/>
                <w:szCs w:val="20"/>
              </w:rPr>
              <w:t>upon</w:t>
            </w:r>
            <w:r w:rsidR="00B616A9" w:rsidRPr="00B616A9">
              <w:rPr>
                <w:sz w:val="20"/>
                <w:szCs w:val="20"/>
                <w:lang w:val="uk-UA"/>
              </w:rPr>
              <w:t xml:space="preserve"> </w:t>
            </w:r>
            <w:r w:rsidR="00B616A9" w:rsidRPr="003A1475">
              <w:rPr>
                <w:sz w:val="20"/>
                <w:szCs w:val="20"/>
              </w:rPr>
              <w:t>arrival</w:t>
            </w:r>
            <w:r w:rsidR="00B616A9" w:rsidRPr="00B616A9">
              <w:rPr>
                <w:sz w:val="20"/>
                <w:szCs w:val="20"/>
                <w:lang w:val="uk-UA"/>
              </w:rPr>
              <w:t xml:space="preserve"> </w:t>
            </w:r>
            <w:r w:rsidR="00B616A9" w:rsidRPr="003A1475">
              <w:rPr>
                <w:sz w:val="20"/>
                <w:szCs w:val="20"/>
              </w:rPr>
              <w:t>due</w:t>
            </w:r>
            <w:r w:rsidR="00B616A9" w:rsidRPr="00B616A9">
              <w:rPr>
                <w:sz w:val="20"/>
                <w:szCs w:val="20"/>
                <w:lang w:val="uk-UA"/>
              </w:rPr>
              <w:t xml:space="preserve"> </w:t>
            </w:r>
            <w:r w:rsidR="00B616A9" w:rsidRPr="003A1475">
              <w:rPr>
                <w:sz w:val="20"/>
                <w:szCs w:val="20"/>
              </w:rPr>
              <w:t>to</w:t>
            </w:r>
            <w:r w:rsidR="00B616A9" w:rsidRPr="00B616A9">
              <w:rPr>
                <w:sz w:val="20"/>
                <w:szCs w:val="20"/>
                <w:lang w:val="uk-UA"/>
              </w:rPr>
              <w:t xml:space="preserve"> </w:t>
            </w:r>
            <w:r w:rsidR="00B616A9" w:rsidRPr="003A1475">
              <w:rPr>
                <w:sz w:val="20"/>
                <w:szCs w:val="20"/>
              </w:rPr>
              <w:t>problems</w:t>
            </w:r>
            <w:r w:rsidR="00B616A9" w:rsidRPr="00B616A9">
              <w:rPr>
                <w:sz w:val="20"/>
                <w:szCs w:val="20"/>
                <w:lang w:val="uk-UA"/>
              </w:rPr>
              <w:t xml:space="preserve"> </w:t>
            </w:r>
            <w:r w:rsidR="00B616A9" w:rsidRPr="003A1475">
              <w:rPr>
                <w:sz w:val="20"/>
                <w:szCs w:val="20"/>
              </w:rPr>
              <w:t>with</w:t>
            </w:r>
            <w:r w:rsidR="00B616A9" w:rsidRPr="00B616A9">
              <w:rPr>
                <w:sz w:val="20"/>
                <w:szCs w:val="20"/>
                <w:lang w:val="uk-UA"/>
              </w:rPr>
              <w:t xml:space="preserve"> </w:t>
            </w:r>
            <w:r w:rsidR="00B616A9" w:rsidRPr="003A1475">
              <w:rPr>
                <w:sz w:val="20"/>
                <w:szCs w:val="20"/>
              </w:rPr>
              <w:t>documentation</w:t>
            </w:r>
            <w:r w:rsidR="00B616A9" w:rsidRPr="00B616A9">
              <w:rPr>
                <w:sz w:val="20"/>
                <w:szCs w:val="20"/>
                <w:lang w:val="uk-UA"/>
              </w:rPr>
              <w:t xml:space="preserve">. </w:t>
            </w:r>
            <w:r w:rsidR="00B616A9" w:rsidRPr="003A1475">
              <w:rPr>
                <w:sz w:val="20"/>
                <w:szCs w:val="20"/>
              </w:rPr>
              <w:t>As a result, demurrage was charged (demurrage is charged for each day the container is stored in the port). As the consignee did not have additional funds to pay for the demurrage the container could not be cleared</w:t>
            </w:r>
            <w:r w:rsidR="00B616A9">
              <w:rPr>
                <w:sz w:val="20"/>
                <w:szCs w:val="20"/>
              </w:rPr>
              <w:t>,</w:t>
            </w:r>
            <w:r w:rsidR="00B616A9" w:rsidRPr="003A1475">
              <w:rPr>
                <w:sz w:val="20"/>
                <w:szCs w:val="20"/>
              </w:rPr>
              <w:t xml:space="preserve"> and additional demurrage costs were applied</w:t>
            </w:r>
            <w:r w:rsidR="00B616A9">
              <w:rPr>
                <w:sz w:val="20"/>
                <w:szCs w:val="20"/>
              </w:rPr>
              <w:t>.</w:t>
            </w:r>
          </w:p>
        </w:tc>
      </w:tr>
    </w:tbl>
    <w:p w14:paraId="29C7DCDA" w14:textId="77777777" w:rsidR="00C42CEA" w:rsidRPr="00F71514" w:rsidRDefault="00C42CEA" w:rsidP="00C42CEA">
      <w:pPr>
        <w:rPr>
          <w:lang w:val="uk-UA"/>
        </w:rPr>
      </w:pPr>
    </w:p>
    <w:p w14:paraId="7370698A" w14:textId="77777777" w:rsidR="00C42CEA" w:rsidRPr="00F71514" w:rsidRDefault="00C42CEA" w:rsidP="00C42CEA">
      <w:pPr>
        <w:rPr>
          <w:b/>
          <w:lang w:val="uk-UA"/>
        </w:rPr>
      </w:pPr>
      <w:bookmarkStart w:id="2" w:name="_Toc251669724"/>
    </w:p>
    <w:p w14:paraId="3A8DC4E0" w14:textId="48DAA351" w:rsidR="00C42CEA" w:rsidRPr="00F71514" w:rsidRDefault="00060C34" w:rsidP="00C42CEA">
      <w:pPr>
        <w:rPr>
          <w:b/>
          <w:sz w:val="22"/>
          <w:lang w:val="uk-UA"/>
        </w:rPr>
      </w:pPr>
      <w:r w:rsidRPr="00F71514">
        <w:rPr>
          <w:b/>
          <w:sz w:val="22"/>
          <w:lang w:val="uk-UA"/>
        </w:rPr>
        <w:t>Вид транспорту та документи</w:t>
      </w:r>
      <w:bookmarkEnd w:id="2"/>
      <w:r w:rsidR="00B616A9">
        <w:rPr>
          <w:b/>
          <w:sz w:val="22"/>
          <w:lang w:val="uk-UA"/>
        </w:rPr>
        <w:t xml:space="preserve"> / </w:t>
      </w:r>
      <w:r w:rsidR="00B616A9" w:rsidRPr="008D08C5">
        <w:rPr>
          <w:b/>
          <w:sz w:val="22"/>
        </w:rPr>
        <w:t>Mode</w:t>
      </w:r>
      <w:r w:rsidR="00B616A9" w:rsidRPr="00931039">
        <w:rPr>
          <w:b/>
          <w:sz w:val="22"/>
          <w:lang w:val="uk-UA"/>
        </w:rPr>
        <w:t xml:space="preserve"> </w:t>
      </w:r>
      <w:r w:rsidR="00B616A9" w:rsidRPr="008D08C5">
        <w:rPr>
          <w:b/>
          <w:sz w:val="22"/>
        </w:rPr>
        <w:t>of</w:t>
      </w:r>
      <w:r w:rsidR="00B616A9" w:rsidRPr="00931039">
        <w:rPr>
          <w:b/>
          <w:sz w:val="22"/>
          <w:lang w:val="uk-UA"/>
        </w:rPr>
        <w:t xml:space="preserve"> </w:t>
      </w:r>
      <w:r w:rsidR="00B616A9" w:rsidRPr="008D08C5">
        <w:rPr>
          <w:b/>
          <w:sz w:val="22"/>
        </w:rPr>
        <w:t>Transport</w:t>
      </w:r>
      <w:r w:rsidR="00B616A9" w:rsidRPr="00931039">
        <w:rPr>
          <w:b/>
          <w:sz w:val="22"/>
          <w:lang w:val="uk-UA"/>
        </w:rPr>
        <w:t xml:space="preserve"> </w:t>
      </w:r>
      <w:r w:rsidR="00B616A9" w:rsidRPr="008D08C5">
        <w:rPr>
          <w:b/>
          <w:sz w:val="22"/>
        </w:rPr>
        <w:t>and</w:t>
      </w:r>
      <w:r w:rsidR="00B616A9" w:rsidRPr="00931039">
        <w:rPr>
          <w:b/>
          <w:sz w:val="22"/>
          <w:lang w:val="uk-UA"/>
        </w:rPr>
        <w:t xml:space="preserve"> </w:t>
      </w:r>
      <w:r w:rsidR="00B616A9" w:rsidRPr="008D08C5">
        <w:rPr>
          <w:b/>
          <w:sz w:val="22"/>
        </w:rPr>
        <w:t>Documents</w:t>
      </w:r>
    </w:p>
    <w:p w14:paraId="6BC69505" w14:textId="77777777" w:rsidR="00C42CEA" w:rsidRPr="00F71514" w:rsidRDefault="00C42CEA" w:rsidP="00C42CEA">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5044"/>
      </w:tblGrid>
      <w:tr w:rsidR="001D0BA2" w:rsidRPr="00235E18" w14:paraId="2B4173D7" w14:textId="77777777" w:rsidTr="007660C0">
        <w:tc>
          <w:tcPr>
            <w:tcW w:w="4536" w:type="dxa"/>
            <w:tcBorders>
              <w:bottom w:val="single" w:sz="4" w:space="0" w:color="auto"/>
            </w:tcBorders>
            <w:shd w:val="clear" w:color="auto" w:fill="BFBFBF" w:themeFill="background1" w:themeFillShade="BF"/>
          </w:tcPr>
          <w:p w14:paraId="3C4FE43E" w14:textId="733EE379" w:rsidR="00C42CEA" w:rsidRPr="00F71514" w:rsidRDefault="00060C34" w:rsidP="007660C0">
            <w:pPr>
              <w:rPr>
                <w:b/>
                <w:sz w:val="20"/>
                <w:szCs w:val="20"/>
                <w:lang w:val="uk-UA"/>
              </w:rPr>
            </w:pPr>
            <w:r w:rsidRPr="00F71514">
              <w:rPr>
                <w:b/>
                <w:sz w:val="20"/>
                <w:szCs w:val="20"/>
                <w:lang w:val="uk-UA"/>
              </w:rPr>
              <w:lastRenderedPageBreak/>
              <w:t>Вид транспорту</w:t>
            </w:r>
            <w:r w:rsidR="00B616A9">
              <w:rPr>
                <w:b/>
                <w:sz w:val="20"/>
                <w:szCs w:val="20"/>
                <w:lang w:val="uk-UA"/>
              </w:rPr>
              <w:t xml:space="preserve"> / </w:t>
            </w:r>
            <w:proofErr w:type="spellStart"/>
            <w:r w:rsidR="00B616A9" w:rsidRPr="00B616A9">
              <w:rPr>
                <w:b/>
                <w:sz w:val="20"/>
                <w:szCs w:val="20"/>
                <w:lang w:val="uk-UA"/>
              </w:rPr>
              <w:t>Mode</w:t>
            </w:r>
            <w:proofErr w:type="spellEnd"/>
            <w:r w:rsidR="00B616A9" w:rsidRPr="00B616A9">
              <w:rPr>
                <w:b/>
                <w:sz w:val="20"/>
                <w:szCs w:val="20"/>
                <w:lang w:val="uk-UA"/>
              </w:rPr>
              <w:t xml:space="preserve"> of Transport</w:t>
            </w:r>
          </w:p>
        </w:tc>
        <w:tc>
          <w:tcPr>
            <w:tcW w:w="5103" w:type="dxa"/>
            <w:tcBorders>
              <w:bottom w:val="single" w:sz="4" w:space="0" w:color="auto"/>
            </w:tcBorders>
            <w:shd w:val="clear" w:color="auto" w:fill="BFBFBF" w:themeFill="background1" w:themeFillShade="BF"/>
          </w:tcPr>
          <w:p w14:paraId="7DDF9693" w14:textId="77777777" w:rsidR="009379EA" w:rsidRDefault="00060C34" w:rsidP="00B616A9">
            <w:pPr>
              <w:jc w:val="left"/>
              <w:rPr>
                <w:b/>
                <w:sz w:val="20"/>
                <w:szCs w:val="20"/>
                <w:lang w:val="uk-UA"/>
              </w:rPr>
            </w:pPr>
            <w:r w:rsidRPr="00F71514">
              <w:rPr>
                <w:b/>
                <w:sz w:val="20"/>
                <w:szCs w:val="20"/>
                <w:lang w:val="uk-UA"/>
              </w:rPr>
              <w:t>Товаросупровідний документ, виданий перевізником</w:t>
            </w:r>
            <w:r w:rsidR="00B616A9">
              <w:rPr>
                <w:b/>
                <w:sz w:val="20"/>
                <w:szCs w:val="20"/>
                <w:lang w:val="uk-UA"/>
              </w:rPr>
              <w:t xml:space="preserve"> / </w:t>
            </w:r>
          </w:p>
          <w:p w14:paraId="5FF3E913" w14:textId="18BBF62B" w:rsidR="00C42CEA" w:rsidRPr="00F71514" w:rsidRDefault="00B616A9" w:rsidP="00B616A9">
            <w:pPr>
              <w:jc w:val="left"/>
              <w:rPr>
                <w:b/>
                <w:sz w:val="20"/>
                <w:szCs w:val="20"/>
                <w:lang w:val="uk-UA"/>
              </w:rPr>
            </w:pPr>
            <w:r w:rsidRPr="003A1475">
              <w:rPr>
                <w:b/>
                <w:sz w:val="20"/>
                <w:szCs w:val="20"/>
              </w:rPr>
              <w:t>Shipping</w:t>
            </w:r>
            <w:r w:rsidRPr="00B616A9">
              <w:rPr>
                <w:b/>
                <w:sz w:val="20"/>
                <w:szCs w:val="20"/>
                <w:lang w:val="uk-UA"/>
              </w:rPr>
              <w:t xml:space="preserve"> </w:t>
            </w:r>
            <w:r w:rsidRPr="003A1475">
              <w:rPr>
                <w:b/>
                <w:sz w:val="20"/>
                <w:szCs w:val="20"/>
              </w:rPr>
              <w:t>document</w:t>
            </w:r>
            <w:r w:rsidRPr="00B616A9">
              <w:rPr>
                <w:b/>
                <w:sz w:val="20"/>
                <w:szCs w:val="20"/>
                <w:lang w:val="uk-UA"/>
              </w:rPr>
              <w:t xml:space="preserve"> </w:t>
            </w:r>
            <w:r w:rsidRPr="003A1475">
              <w:rPr>
                <w:b/>
                <w:sz w:val="20"/>
                <w:szCs w:val="20"/>
              </w:rPr>
              <w:t>issued</w:t>
            </w:r>
            <w:r w:rsidRPr="00B616A9">
              <w:rPr>
                <w:b/>
                <w:sz w:val="20"/>
                <w:szCs w:val="20"/>
                <w:lang w:val="uk-UA"/>
              </w:rPr>
              <w:t xml:space="preserve"> </w:t>
            </w:r>
            <w:r w:rsidRPr="003A1475">
              <w:rPr>
                <w:b/>
                <w:sz w:val="20"/>
                <w:szCs w:val="20"/>
              </w:rPr>
              <w:t>by</w:t>
            </w:r>
            <w:r w:rsidRPr="00B616A9">
              <w:rPr>
                <w:b/>
                <w:sz w:val="20"/>
                <w:szCs w:val="20"/>
                <w:lang w:val="uk-UA"/>
              </w:rPr>
              <w:t xml:space="preserve"> </w:t>
            </w:r>
            <w:r w:rsidRPr="003A1475">
              <w:rPr>
                <w:b/>
                <w:sz w:val="20"/>
                <w:szCs w:val="20"/>
              </w:rPr>
              <w:t>carrier</w:t>
            </w:r>
          </w:p>
        </w:tc>
      </w:tr>
      <w:tr w:rsidR="001D0BA2" w:rsidRPr="00F71514" w14:paraId="4963DE59" w14:textId="77777777" w:rsidTr="007660C0">
        <w:tc>
          <w:tcPr>
            <w:tcW w:w="4536" w:type="dxa"/>
            <w:shd w:val="clear" w:color="auto" w:fill="auto"/>
          </w:tcPr>
          <w:p w14:paraId="0905D534" w14:textId="1995263D" w:rsidR="00C42CEA" w:rsidRPr="00F71514" w:rsidRDefault="00060C34" w:rsidP="007660C0">
            <w:pPr>
              <w:rPr>
                <w:sz w:val="20"/>
                <w:szCs w:val="20"/>
                <w:lang w:val="uk-UA"/>
              </w:rPr>
            </w:pPr>
            <w:r w:rsidRPr="00F71514">
              <w:rPr>
                <w:sz w:val="20"/>
                <w:szCs w:val="20"/>
                <w:lang w:val="uk-UA"/>
              </w:rPr>
              <w:t>Морський фрахт</w:t>
            </w:r>
            <w:r w:rsidR="00B616A9">
              <w:rPr>
                <w:sz w:val="20"/>
                <w:szCs w:val="20"/>
                <w:lang w:val="uk-UA"/>
              </w:rPr>
              <w:t xml:space="preserve"> / </w:t>
            </w:r>
            <w:r w:rsidR="00B616A9" w:rsidRPr="00B616A9">
              <w:rPr>
                <w:sz w:val="20"/>
                <w:szCs w:val="20"/>
                <w:lang w:val="uk-UA"/>
              </w:rPr>
              <w:t xml:space="preserve">Sea </w:t>
            </w:r>
            <w:proofErr w:type="spellStart"/>
            <w:r w:rsidR="00B616A9" w:rsidRPr="00B616A9">
              <w:rPr>
                <w:sz w:val="20"/>
                <w:szCs w:val="20"/>
                <w:lang w:val="uk-UA"/>
              </w:rPr>
              <w:t>freight</w:t>
            </w:r>
            <w:proofErr w:type="spellEnd"/>
          </w:p>
        </w:tc>
        <w:tc>
          <w:tcPr>
            <w:tcW w:w="5103" w:type="dxa"/>
            <w:shd w:val="clear" w:color="auto" w:fill="auto"/>
          </w:tcPr>
          <w:p w14:paraId="3FD0D40D" w14:textId="0A8C6EF0" w:rsidR="00C42CEA" w:rsidRPr="00F71514" w:rsidRDefault="00060C34" w:rsidP="007660C0">
            <w:pPr>
              <w:rPr>
                <w:sz w:val="20"/>
                <w:szCs w:val="20"/>
                <w:lang w:val="uk-UA"/>
              </w:rPr>
            </w:pPr>
            <w:r w:rsidRPr="00F71514">
              <w:rPr>
                <w:sz w:val="20"/>
                <w:szCs w:val="20"/>
                <w:lang w:val="uk-UA"/>
              </w:rPr>
              <w:t>Транспортна накладна (ТН)</w:t>
            </w:r>
            <w:r w:rsidR="00B616A9">
              <w:rPr>
                <w:sz w:val="20"/>
                <w:szCs w:val="20"/>
                <w:lang w:val="uk-UA"/>
              </w:rPr>
              <w:t xml:space="preserve"> / </w:t>
            </w:r>
            <w:r w:rsidR="00B616A9" w:rsidRPr="00B616A9">
              <w:rPr>
                <w:sz w:val="20"/>
                <w:szCs w:val="20"/>
                <w:lang w:val="uk-UA"/>
              </w:rPr>
              <w:t xml:space="preserve">Bill of </w:t>
            </w:r>
            <w:proofErr w:type="spellStart"/>
            <w:r w:rsidR="00B616A9" w:rsidRPr="00B616A9">
              <w:rPr>
                <w:sz w:val="20"/>
                <w:szCs w:val="20"/>
                <w:lang w:val="uk-UA"/>
              </w:rPr>
              <w:t>Lading</w:t>
            </w:r>
            <w:proofErr w:type="spellEnd"/>
            <w:r w:rsidR="00B616A9" w:rsidRPr="00B616A9">
              <w:rPr>
                <w:sz w:val="20"/>
                <w:szCs w:val="20"/>
                <w:lang w:val="uk-UA"/>
              </w:rPr>
              <w:t xml:space="preserve"> (B/L)</w:t>
            </w:r>
          </w:p>
        </w:tc>
      </w:tr>
      <w:tr w:rsidR="001D0BA2" w:rsidRPr="00F71514" w14:paraId="459A73B9" w14:textId="77777777" w:rsidTr="007660C0">
        <w:tc>
          <w:tcPr>
            <w:tcW w:w="4536" w:type="dxa"/>
            <w:shd w:val="clear" w:color="auto" w:fill="auto"/>
          </w:tcPr>
          <w:p w14:paraId="1755DE31" w14:textId="5A57C3F9" w:rsidR="00C42CEA" w:rsidRPr="00F71514" w:rsidRDefault="00060C34" w:rsidP="007660C0">
            <w:pPr>
              <w:rPr>
                <w:sz w:val="20"/>
                <w:szCs w:val="20"/>
                <w:lang w:val="uk-UA"/>
              </w:rPr>
            </w:pPr>
            <w:r w:rsidRPr="00F71514">
              <w:rPr>
                <w:sz w:val="20"/>
                <w:szCs w:val="20"/>
                <w:lang w:val="uk-UA"/>
              </w:rPr>
              <w:t>Авіафрахт</w:t>
            </w:r>
            <w:r w:rsidR="00B616A9">
              <w:rPr>
                <w:sz w:val="20"/>
                <w:szCs w:val="20"/>
                <w:lang w:val="uk-UA"/>
              </w:rPr>
              <w:t xml:space="preserve"> / </w:t>
            </w:r>
            <w:r w:rsidR="00B616A9" w:rsidRPr="00B616A9">
              <w:rPr>
                <w:sz w:val="20"/>
                <w:szCs w:val="20"/>
                <w:lang w:val="uk-UA"/>
              </w:rPr>
              <w:t xml:space="preserve">Air </w:t>
            </w:r>
            <w:proofErr w:type="spellStart"/>
            <w:r w:rsidR="00B616A9" w:rsidRPr="00B616A9">
              <w:rPr>
                <w:sz w:val="20"/>
                <w:szCs w:val="20"/>
                <w:lang w:val="uk-UA"/>
              </w:rPr>
              <w:t>freight</w:t>
            </w:r>
            <w:proofErr w:type="spellEnd"/>
          </w:p>
        </w:tc>
        <w:tc>
          <w:tcPr>
            <w:tcW w:w="5103" w:type="dxa"/>
            <w:shd w:val="clear" w:color="auto" w:fill="auto"/>
          </w:tcPr>
          <w:p w14:paraId="5439B9D1" w14:textId="06739AFB" w:rsidR="00C42CEA" w:rsidRPr="00F71514" w:rsidRDefault="00060C34" w:rsidP="007660C0">
            <w:pPr>
              <w:rPr>
                <w:sz w:val="20"/>
                <w:szCs w:val="20"/>
                <w:lang w:val="uk-UA"/>
              </w:rPr>
            </w:pPr>
            <w:r w:rsidRPr="00F71514">
              <w:rPr>
                <w:sz w:val="20"/>
                <w:szCs w:val="20"/>
                <w:lang w:val="uk-UA"/>
              </w:rPr>
              <w:t>Авіавантажна накладна (АВН)</w:t>
            </w:r>
            <w:r w:rsidR="00B616A9">
              <w:rPr>
                <w:sz w:val="20"/>
                <w:szCs w:val="20"/>
                <w:lang w:val="uk-UA"/>
              </w:rPr>
              <w:t xml:space="preserve"> / </w:t>
            </w:r>
            <w:r w:rsidR="00B616A9" w:rsidRPr="00B616A9">
              <w:rPr>
                <w:sz w:val="20"/>
                <w:szCs w:val="20"/>
                <w:lang w:val="uk-UA"/>
              </w:rPr>
              <w:t xml:space="preserve">Air </w:t>
            </w:r>
            <w:proofErr w:type="spellStart"/>
            <w:r w:rsidR="00B616A9" w:rsidRPr="00B616A9">
              <w:rPr>
                <w:sz w:val="20"/>
                <w:szCs w:val="20"/>
                <w:lang w:val="uk-UA"/>
              </w:rPr>
              <w:t>Way</w:t>
            </w:r>
            <w:proofErr w:type="spellEnd"/>
            <w:r w:rsidR="00B616A9" w:rsidRPr="00B616A9">
              <w:rPr>
                <w:sz w:val="20"/>
                <w:szCs w:val="20"/>
                <w:lang w:val="uk-UA"/>
              </w:rPr>
              <w:t xml:space="preserve"> Bill (AWB)</w:t>
            </w:r>
          </w:p>
        </w:tc>
      </w:tr>
      <w:tr w:rsidR="001D0BA2" w:rsidRPr="00235E18" w14:paraId="01C182BB" w14:textId="77777777" w:rsidTr="007660C0">
        <w:tc>
          <w:tcPr>
            <w:tcW w:w="4536" w:type="dxa"/>
            <w:shd w:val="clear" w:color="auto" w:fill="auto"/>
          </w:tcPr>
          <w:p w14:paraId="51565028" w14:textId="67B888A9" w:rsidR="00C42CEA" w:rsidRPr="00F71514" w:rsidRDefault="00060C34" w:rsidP="00C31A05">
            <w:pPr>
              <w:rPr>
                <w:sz w:val="20"/>
                <w:szCs w:val="20"/>
                <w:lang w:val="uk-UA"/>
              </w:rPr>
            </w:pPr>
            <w:r w:rsidRPr="00F71514">
              <w:rPr>
                <w:sz w:val="20"/>
                <w:szCs w:val="20"/>
                <w:lang w:val="uk-UA"/>
              </w:rPr>
              <w:t>Автомобільний транспорт</w:t>
            </w:r>
            <w:r w:rsidR="00B616A9">
              <w:rPr>
                <w:sz w:val="20"/>
                <w:szCs w:val="20"/>
                <w:lang w:val="uk-UA"/>
              </w:rPr>
              <w:t xml:space="preserve"> / </w:t>
            </w:r>
            <w:r w:rsidR="00B616A9" w:rsidRPr="00B616A9">
              <w:rPr>
                <w:sz w:val="20"/>
                <w:szCs w:val="20"/>
                <w:lang w:val="uk-UA"/>
              </w:rPr>
              <w:t xml:space="preserve">Road </w:t>
            </w:r>
            <w:proofErr w:type="spellStart"/>
            <w:r w:rsidR="00B616A9" w:rsidRPr="00B616A9">
              <w:rPr>
                <w:sz w:val="20"/>
                <w:szCs w:val="20"/>
                <w:lang w:val="uk-UA"/>
              </w:rPr>
              <w:t>transport</w:t>
            </w:r>
            <w:proofErr w:type="spellEnd"/>
          </w:p>
        </w:tc>
        <w:tc>
          <w:tcPr>
            <w:tcW w:w="5103" w:type="dxa"/>
            <w:shd w:val="clear" w:color="auto" w:fill="auto"/>
          </w:tcPr>
          <w:p w14:paraId="774DE119" w14:textId="2D5FA92A" w:rsidR="00C42CEA" w:rsidRPr="00F71514" w:rsidRDefault="00060C34" w:rsidP="00C31A05">
            <w:pPr>
              <w:rPr>
                <w:sz w:val="20"/>
                <w:szCs w:val="20"/>
                <w:lang w:val="uk-UA"/>
              </w:rPr>
            </w:pPr>
            <w:r w:rsidRPr="00F71514">
              <w:rPr>
                <w:sz w:val="20"/>
                <w:szCs w:val="20"/>
                <w:lang w:val="uk-UA"/>
              </w:rPr>
              <w:t>Міжнародна транспортна накладна (CMR)</w:t>
            </w:r>
            <w:r w:rsidR="00B616A9">
              <w:rPr>
                <w:sz w:val="20"/>
                <w:szCs w:val="20"/>
                <w:lang w:val="uk-UA"/>
              </w:rPr>
              <w:t xml:space="preserve"> / </w:t>
            </w:r>
            <w:r w:rsidR="00B616A9" w:rsidRPr="00B616A9">
              <w:rPr>
                <w:sz w:val="20"/>
                <w:szCs w:val="20"/>
                <w:lang w:val="uk-UA"/>
              </w:rPr>
              <w:t xml:space="preserve">CMR </w:t>
            </w:r>
            <w:proofErr w:type="spellStart"/>
            <w:r w:rsidR="00B616A9" w:rsidRPr="00B616A9">
              <w:rPr>
                <w:sz w:val="20"/>
                <w:szCs w:val="20"/>
                <w:lang w:val="uk-UA"/>
              </w:rPr>
              <w:t>freight</w:t>
            </w:r>
            <w:proofErr w:type="spellEnd"/>
            <w:r w:rsidR="00B616A9" w:rsidRPr="00B616A9">
              <w:rPr>
                <w:sz w:val="20"/>
                <w:szCs w:val="20"/>
                <w:lang w:val="uk-UA"/>
              </w:rPr>
              <w:t xml:space="preserve"> </w:t>
            </w:r>
            <w:proofErr w:type="spellStart"/>
            <w:r w:rsidR="00B616A9" w:rsidRPr="00B616A9">
              <w:rPr>
                <w:sz w:val="20"/>
                <w:szCs w:val="20"/>
                <w:lang w:val="uk-UA"/>
              </w:rPr>
              <w:t>letter</w:t>
            </w:r>
            <w:proofErr w:type="spellEnd"/>
          </w:p>
        </w:tc>
      </w:tr>
      <w:tr w:rsidR="001D0BA2" w:rsidRPr="00F71514" w14:paraId="6E22236E" w14:textId="77777777" w:rsidTr="007660C0">
        <w:tc>
          <w:tcPr>
            <w:tcW w:w="4536" w:type="dxa"/>
            <w:shd w:val="clear" w:color="auto" w:fill="auto"/>
          </w:tcPr>
          <w:p w14:paraId="77C10324" w14:textId="0EA88304" w:rsidR="00C42CEA" w:rsidRPr="00F71514" w:rsidRDefault="00060C34" w:rsidP="007660C0">
            <w:pPr>
              <w:rPr>
                <w:sz w:val="20"/>
                <w:szCs w:val="20"/>
                <w:lang w:val="uk-UA"/>
              </w:rPr>
            </w:pPr>
            <w:r w:rsidRPr="00F71514">
              <w:rPr>
                <w:sz w:val="20"/>
                <w:szCs w:val="20"/>
                <w:lang w:val="uk-UA"/>
              </w:rPr>
              <w:t xml:space="preserve">Залізниця </w:t>
            </w:r>
            <w:r w:rsidR="00B616A9">
              <w:rPr>
                <w:sz w:val="20"/>
                <w:szCs w:val="20"/>
                <w:lang w:val="uk-UA"/>
              </w:rPr>
              <w:t xml:space="preserve">/ </w:t>
            </w:r>
            <w:proofErr w:type="spellStart"/>
            <w:r w:rsidR="00B616A9" w:rsidRPr="00B616A9">
              <w:rPr>
                <w:sz w:val="20"/>
                <w:szCs w:val="20"/>
                <w:lang w:val="uk-UA"/>
              </w:rPr>
              <w:t>Railway</w:t>
            </w:r>
            <w:proofErr w:type="spellEnd"/>
          </w:p>
        </w:tc>
        <w:tc>
          <w:tcPr>
            <w:tcW w:w="5103" w:type="dxa"/>
            <w:shd w:val="clear" w:color="auto" w:fill="auto"/>
          </w:tcPr>
          <w:p w14:paraId="42A279A9" w14:textId="20ED5E33" w:rsidR="00C42CEA" w:rsidRPr="00F71514" w:rsidRDefault="00060C34" w:rsidP="007660C0">
            <w:pPr>
              <w:rPr>
                <w:sz w:val="20"/>
                <w:szCs w:val="20"/>
                <w:lang w:val="uk-UA"/>
              </w:rPr>
            </w:pPr>
            <w:r w:rsidRPr="00F71514">
              <w:rPr>
                <w:sz w:val="20"/>
                <w:szCs w:val="20"/>
                <w:lang w:val="uk-UA"/>
              </w:rPr>
              <w:t>Залізнична накладна</w:t>
            </w:r>
            <w:r w:rsidR="00B616A9">
              <w:rPr>
                <w:sz w:val="20"/>
                <w:szCs w:val="20"/>
                <w:lang w:val="uk-UA"/>
              </w:rPr>
              <w:t xml:space="preserve"> / </w:t>
            </w:r>
            <w:proofErr w:type="spellStart"/>
            <w:r w:rsidR="00B616A9" w:rsidRPr="00B616A9">
              <w:rPr>
                <w:sz w:val="20"/>
                <w:szCs w:val="20"/>
                <w:lang w:val="uk-UA"/>
              </w:rPr>
              <w:t>Railway</w:t>
            </w:r>
            <w:proofErr w:type="spellEnd"/>
            <w:r w:rsidR="00B616A9" w:rsidRPr="00B616A9">
              <w:rPr>
                <w:sz w:val="20"/>
                <w:szCs w:val="20"/>
                <w:lang w:val="uk-UA"/>
              </w:rPr>
              <w:t xml:space="preserve"> Bill</w:t>
            </w:r>
          </w:p>
        </w:tc>
      </w:tr>
      <w:tr w:rsidR="001D0BA2" w:rsidRPr="00F71514" w14:paraId="63D589C1" w14:textId="77777777" w:rsidTr="007660C0">
        <w:tc>
          <w:tcPr>
            <w:tcW w:w="4536" w:type="dxa"/>
            <w:shd w:val="clear" w:color="auto" w:fill="auto"/>
          </w:tcPr>
          <w:p w14:paraId="2EB62767" w14:textId="458CF01E" w:rsidR="00C42CEA" w:rsidRPr="00F71514" w:rsidRDefault="00060C34" w:rsidP="007660C0">
            <w:pPr>
              <w:rPr>
                <w:sz w:val="20"/>
                <w:szCs w:val="20"/>
                <w:lang w:val="uk-UA"/>
              </w:rPr>
            </w:pPr>
            <w:r w:rsidRPr="00F71514">
              <w:rPr>
                <w:sz w:val="20"/>
                <w:szCs w:val="20"/>
                <w:lang w:val="uk-UA"/>
              </w:rPr>
              <w:t>Кілька видів транспорту</w:t>
            </w:r>
            <w:r w:rsidR="00B616A9">
              <w:rPr>
                <w:sz w:val="20"/>
                <w:szCs w:val="20"/>
                <w:lang w:val="uk-UA"/>
              </w:rPr>
              <w:t xml:space="preserve"> / </w:t>
            </w:r>
            <w:proofErr w:type="spellStart"/>
            <w:r w:rsidR="00B616A9" w:rsidRPr="00B616A9">
              <w:rPr>
                <w:sz w:val="20"/>
                <w:szCs w:val="20"/>
                <w:lang w:val="uk-UA"/>
              </w:rPr>
              <w:t>Combined</w:t>
            </w:r>
            <w:proofErr w:type="spellEnd"/>
            <w:r w:rsidR="00B616A9" w:rsidRPr="00B616A9">
              <w:rPr>
                <w:sz w:val="20"/>
                <w:szCs w:val="20"/>
                <w:lang w:val="uk-UA"/>
              </w:rPr>
              <w:t xml:space="preserve"> </w:t>
            </w:r>
            <w:proofErr w:type="spellStart"/>
            <w:r w:rsidR="00B616A9" w:rsidRPr="00B616A9">
              <w:rPr>
                <w:sz w:val="20"/>
                <w:szCs w:val="20"/>
                <w:lang w:val="uk-UA"/>
              </w:rPr>
              <w:t>transport</w:t>
            </w:r>
            <w:proofErr w:type="spellEnd"/>
          </w:p>
        </w:tc>
        <w:tc>
          <w:tcPr>
            <w:tcW w:w="5103" w:type="dxa"/>
            <w:shd w:val="clear" w:color="auto" w:fill="auto"/>
          </w:tcPr>
          <w:p w14:paraId="1D125863" w14:textId="2EA8C937" w:rsidR="00C42CEA" w:rsidRPr="00F71514" w:rsidRDefault="00060C34" w:rsidP="007660C0">
            <w:pPr>
              <w:rPr>
                <w:sz w:val="20"/>
                <w:szCs w:val="20"/>
                <w:lang w:val="uk-UA"/>
              </w:rPr>
            </w:pPr>
            <w:r w:rsidRPr="00F71514">
              <w:rPr>
                <w:sz w:val="20"/>
                <w:szCs w:val="20"/>
                <w:lang w:val="uk-UA"/>
              </w:rPr>
              <w:t>Комбінований коносамент</w:t>
            </w:r>
            <w:r w:rsidR="00B616A9">
              <w:rPr>
                <w:sz w:val="20"/>
                <w:szCs w:val="20"/>
                <w:lang w:val="uk-UA"/>
              </w:rPr>
              <w:t xml:space="preserve"> / </w:t>
            </w:r>
            <w:proofErr w:type="spellStart"/>
            <w:r w:rsidR="00B616A9" w:rsidRPr="00B616A9">
              <w:rPr>
                <w:sz w:val="20"/>
                <w:szCs w:val="20"/>
                <w:lang w:val="uk-UA"/>
              </w:rPr>
              <w:t>Combined</w:t>
            </w:r>
            <w:proofErr w:type="spellEnd"/>
            <w:r w:rsidR="00B616A9" w:rsidRPr="00B616A9">
              <w:rPr>
                <w:sz w:val="20"/>
                <w:szCs w:val="20"/>
                <w:lang w:val="uk-UA"/>
              </w:rPr>
              <w:t xml:space="preserve"> Bill of </w:t>
            </w:r>
            <w:proofErr w:type="spellStart"/>
            <w:r w:rsidR="00B616A9" w:rsidRPr="00B616A9">
              <w:rPr>
                <w:sz w:val="20"/>
                <w:szCs w:val="20"/>
                <w:lang w:val="uk-UA"/>
              </w:rPr>
              <w:t>Lading</w:t>
            </w:r>
            <w:proofErr w:type="spellEnd"/>
          </w:p>
        </w:tc>
      </w:tr>
    </w:tbl>
    <w:p w14:paraId="1212AF5F" w14:textId="77777777" w:rsidR="00C42CEA" w:rsidRPr="00F71514" w:rsidRDefault="00C42CEA" w:rsidP="00C42CEA">
      <w:pPr>
        <w:rPr>
          <w:sz w:val="20"/>
          <w:szCs w:val="20"/>
          <w:lang w:val="uk-UA"/>
        </w:rPr>
      </w:pPr>
    </w:p>
    <w:p w14:paraId="71DE8575" w14:textId="0C07030D" w:rsidR="00C42CEA" w:rsidRPr="00F71514" w:rsidRDefault="00060C34" w:rsidP="00C42CEA">
      <w:pPr>
        <w:rPr>
          <w:b/>
          <w:sz w:val="20"/>
          <w:szCs w:val="20"/>
          <w:lang w:val="uk-UA"/>
        </w:rPr>
      </w:pPr>
      <w:r w:rsidRPr="00F71514">
        <w:rPr>
          <w:b/>
          <w:sz w:val="20"/>
          <w:szCs w:val="20"/>
          <w:lang w:val="uk-UA"/>
        </w:rPr>
        <w:t>Транспортна накладна</w:t>
      </w:r>
      <w:r w:rsidR="009379EA">
        <w:rPr>
          <w:b/>
          <w:sz w:val="20"/>
          <w:szCs w:val="20"/>
          <w:lang w:val="uk-UA"/>
        </w:rPr>
        <w:t xml:space="preserve"> / </w:t>
      </w:r>
      <w:r w:rsidR="009379EA" w:rsidRPr="003A1475">
        <w:rPr>
          <w:b/>
          <w:sz w:val="20"/>
          <w:szCs w:val="20"/>
        </w:rPr>
        <w:t>Bill</w:t>
      </w:r>
      <w:r w:rsidR="009379EA" w:rsidRPr="00091BB6">
        <w:rPr>
          <w:b/>
          <w:sz w:val="20"/>
          <w:szCs w:val="20"/>
          <w:lang w:val="ru-RU"/>
        </w:rPr>
        <w:t xml:space="preserve"> </w:t>
      </w:r>
      <w:r w:rsidR="009379EA" w:rsidRPr="003A1475">
        <w:rPr>
          <w:b/>
          <w:sz w:val="20"/>
          <w:szCs w:val="20"/>
        </w:rPr>
        <w:t>of</w:t>
      </w:r>
      <w:r w:rsidR="009379EA" w:rsidRPr="00091BB6">
        <w:rPr>
          <w:b/>
          <w:sz w:val="20"/>
          <w:szCs w:val="20"/>
          <w:lang w:val="ru-RU"/>
        </w:rPr>
        <w:t xml:space="preserve"> </w:t>
      </w:r>
      <w:r w:rsidR="009379EA" w:rsidRPr="003A1475">
        <w:rPr>
          <w:b/>
          <w:sz w:val="20"/>
          <w:szCs w:val="20"/>
        </w:rPr>
        <w:t>Lading</w:t>
      </w:r>
    </w:p>
    <w:p w14:paraId="00B2D152" w14:textId="5EDBFA73" w:rsidR="00C42CEA" w:rsidRPr="00F71514" w:rsidRDefault="00060C34" w:rsidP="00C42CEA">
      <w:pPr>
        <w:rPr>
          <w:sz w:val="20"/>
          <w:szCs w:val="20"/>
          <w:lang w:val="uk-UA"/>
        </w:rPr>
      </w:pPr>
      <w:r w:rsidRPr="00F71514">
        <w:rPr>
          <w:sz w:val="20"/>
          <w:szCs w:val="20"/>
          <w:lang w:val="uk-UA"/>
        </w:rPr>
        <w:t xml:space="preserve">Транспортна накладна (ТН) є </w:t>
      </w:r>
      <w:r w:rsidR="00235E18">
        <w:rPr>
          <w:sz w:val="20"/>
          <w:szCs w:val="20"/>
          <w:lang w:val="uk-UA"/>
        </w:rPr>
        <w:t>договором</w:t>
      </w:r>
      <w:bookmarkStart w:id="3" w:name="_GoBack"/>
      <w:bookmarkEnd w:id="3"/>
      <w:r w:rsidRPr="00F71514">
        <w:rPr>
          <w:sz w:val="20"/>
          <w:szCs w:val="20"/>
          <w:lang w:val="uk-UA"/>
        </w:rPr>
        <w:t xml:space="preserve"> між власником товарів та перевізником. Існують два різновиди ТН - пряма та необоротний. Оборотна ТН, або ж "ТН вантажовідправника", може продаватись, купуватись або обмінюватись під час транзиту товарів, і використовується у багатьох фінансових транзакціях. Клієнт повинен мати оригінал для підтвердження свого права власності та одержання товарів. Таким чином, важливо зберігати оригінали усіх документів у надійному місці.</w:t>
      </w:r>
      <w:r w:rsidR="009379EA">
        <w:rPr>
          <w:sz w:val="20"/>
          <w:szCs w:val="20"/>
          <w:lang w:val="uk-UA"/>
        </w:rPr>
        <w:t xml:space="preserve"> / </w:t>
      </w:r>
      <w:r w:rsidR="009379EA" w:rsidRPr="003A1475">
        <w:rPr>
          <w:sz w:val="20"/>
          <w:szCs w:val="20"/>
        </w:rPr>
        <w:t>A</w:t>
      </w:r>
      <w:r w:rsidR="009379EA" w:rsidRPr="00931039">
        <w:rPr>
          <w:sz w:val="20"/>
          <w:szCs w:val="20"/>
          <w:lang w:val="uk-UA"/>
        </w:rPr>
        <w:t xml:space="preserve"> </w:t>
      </w:r>
      <w:r w:rsidR="009379EA" w:rsidRPr="003A1475">
        <w:rPr>
          <w:sz w:val="20"/>
          <w:szCs w:val="20"/>
        </w:rPr>
        <w:t>Bill</w:t>
      </w:r>
      <w:r w:rsidR="009379EA" w:rsidRPr="00931039">
        <w:rPr>
          <w:sz w:val="20"/>
          <w:szCs w:val="20"/>
          <w:lang w:val="uk-UA"/>
        </w:rPr>
        <w:t xml:space="preserve"> </w:t>
      </w:r>
      <w:r w:rsidR="009379EA" w:rsidRPr="003A1475">
        <w:rPr>
          <w:sz w:val="20"/>
          <w:szCs w:val="20"/>
        </w:rPr>
        <w:t>of</w:t>
      </w:r>
      <w:r w:rsidR="009379EA" w:rsidRPr="00931039">
        <w:rPr>
          <w:sz w:val="20"/>
          <w:szCs w:val="20"/>
          <w:lang w:val="uk-UA"/>
        </w:rPr>
        <w:t xml:space="preserve"> </w:t>
      </w:r>
      <w:r w:rsidR="009379EA" w:rsidRPr="003A1475">
        <w:rPr>
          <w:sz w:val="20"/>
          <w:szCs w:val="20"/>
        </w:rPr>
        <w:t>Lading</w:t>
      </w:r>
      <w:r w:rsidR="009379EA" w:rsidRPr="00931039">
        <w:rPr>
          <w:sz w:val="20"/>
          <w:szCs w:val="20"/>
          <w:lang w:val="uk-UA"/>
        </w:rPr>
        <w:t xml:space="preserve"> (</w:t>
      </w:r>
      <w:r w:rsidR="009379EA" w:rsidRPr="003A1475">
        <w:rPr>
          <w:sz w:val="20"/>
          <w:szCs w:val="20"/>
        </w:rPr>
        <w:t>B</w:t>
      </w:r>
      <w:r w:rsidR="009379EA" w:rsidRPr="00931039">
        <w:rPr>
          <w:sz w:val="20"/>
          <w:szCs w:val="20"/>
          <w:lang w:val="uk-UA"/>
        </w:rPr>
        <w:t>/</w:t>
      </w:r>
      <w:r w:rsidR="009379EA" w:rsidRPr="003A1475">
        <w:rPr>
          <w:sz w:val="20"/>
          <w:szCs w:val="20"/>
        </w:rPr>
        <w:t>L</w:t>
      </w:r>
      <w:r w:rsidR="009379EA" w:rsidRPr="00931039">
        <w:rPr>
          <w:sz w:val="20"/>
          <w:szCs w:val="20"/>
          <w:lang w:val="uk-UA"/>
        </w:rPr>
        <w:t xml:space="preserve">) </w:t>
      </w:r>
      <w:r w:rsidR="009379EA" w:rsidRPr="003A1475">
        <w:rPr>
          <w:sz w:val="20"/>
          <w:szCs w:val="20"/>
        </w:rPr>
        <w:t>is</w:t>
      </w:r>
      <w:r w:rsidR="009379EA" w:rsidRPr="00931039">
        <w:rPr>
          <w:sz w:val="20"/>
          <w:szCs w:val="20"/>
          <w:lang w:val="uk-UA"/>
        </w:rPr>
        <w:t xml:space="preserve"> </w:t>
      </w:r>
      <w:r w:rsidR="009379EA" w:rsidRPr="003A1475">
        <w:rPr>
          <w:sz w:val="20"/>
          <w:szCs w:val="20"/>
        </w:rPr>
        <w:t>a</w:t>
      </w:r>
      <w:r w:rsidR="009379EA" w:rsidRPr="00931039">
        <w:rPr>
          <w:sz w:val="20"/>
          <w:szCs w:val="20"/>
          <w:lang w:val="uk-UA"/>
        </w:rPr>
        <w:t xml:space="preserve"> </w:t>
      </w:r>
      <w:r w:rsidR="009379EA" w:rsidRPr="003A1475">
        <w:rPr>
          <w:sz w:val="20"/>
          <w:szCs w:val="20"/>
        </w:rPr>
        <w:t>contract</w:t>
      </w:r>
      <w:r w:rsidR="009379EA" w:rsidRPr="00931039">
        <w:rPr>
          <w:sz w:val="20"/>
          <w:szCs w:val="20"/>
          <w:lang w:val="uk-UA"/>
        </w:rPr>
        <w:t xml:space="preserve"> </w:t>
      </w:r>
      <w:r w:rsidR="009379EA" w:rsidRPr="003A1475">
        <w:rPr>
          <w:sz w:val="20"/>
          <w:szCs w:val="20"/>
        </w:rPr>
        <w:t>between</w:t>
      </w:r>
      <w:r w:rsidR="009379EA" w:rsidRPr="00931039">
        <w:rPr>
          <w:sz w:val="20"/>
          <w:szCs w:val="20"/>
          <w:lang w:val="uk-UA"/>
        </w:rPr>
        <w:t xml:space="preserve"> </w:t>
      </w:r>
      <w:r w:rsidR="009379EA" w:rsidRPr="003A1475">
        <w:rPr>
          <w:sz w:val="20"/>
          <w:szCs w:val="20"/>
        </w:rPr>
        <w:t>the</w:t>
      </w:r>
      <w:r w:rsidR="009379EA" w:rsidRPr="00931039">
        <w:rPr>
          <w:sz w:val="20"/>
          <w:szCs w:val="20"/>
          <w:lang w:val="uk-UA"/>
        </w:rPr>
        <w:t xml:space="preserve"> </w:t>
      </w:r>
      <w:r w:rsidR="009379EA" w:rsidRPr="003A1475">
        <w:rPr>
          <w:sz w:val="20"/>
          <w:szCs w:val="20"/>
        </w:rPr>
        <w:t>owner</w:t>
      </w:r>
      <w:r w:rsidR="009379EA" w:rsidRPr="00931039">
        <w:rPr>
          <w:sz w:val="20"/>
          <w:szCs w:val="20"/>
          <w:lang w:val="uk-UA"/>
        </w:rPr>
        <w:t xml:space="preserve"> </w:t>
      </w:r>
      <w:r w:rsidR="009379EA" w:rsidRPr="003A1475">
        <w:rPr>
          <w:sz w:val="20"/>
          <w:szCs w:val="20"/>
        </w:rPr>
        <w:t>of</w:t>
      </w:r>
      <w:r w:rsidR="009379EA" w:rsidRPr="00931039">
        <w:rPr>
          <w:sz w:val="20"/>
          <w:szCs w:val="20"/>
          <w:lang w:val="uk-UA"/>
        </w:rPr>
        <w:t xml:space="preserve"> </w:t>
      </w:r>
      <w:r w:rsidR="009379EA" w:rsidRPr="003A1475">
        <w:rPr>
          <w:sz w:val="20"/>
          <w:szCs w:val="20"/>
        </w:rPr>
        <w:t>the</w:t>
      </w:r>
      <w:r w:rsidR="009379EA" w:rsidRPr="00931039">
        <w:rPr>
          <w:sz w:val="20"/>
          <w:szCs w:val="20"/>
          <w:lang w:val="uk-UA"/>
        </w:rPr>
        <w:t xml:space="preserve"> </w:t>
      </w:r>
      <w:r w:rsidR="009379EA" w:rsidRPr="003A1475">
        <w:rPr>
          <w:sz w:val="20"/>
          <w:szCs w:val="20"/>
        </w:rPr>
        <w:t>goods</w:t>
      </w:r>
      <w:r w:rsidR="009379EA" w:rsidRPr="00931039">
        <w:rPr>
          <w:sz w:val="20"/>
          <w:szCs w:val="20"/>
          <w:lang w:val="uk-UA"/>
        </w:rPr>
        <w:t xml:space="preserve"> </w:t>
      </w:r>
      <w:r w:rsidR="009379EA" w:rsidRPr="003A1475">
        <w:rPr>
          <w:sz w:val="20"/>
          <w:szCs w:val="20"/>
        </w:rPr>
        <w:t>and</w:t>
      </w:r>
      <w:r w:rsidR="009379EA" w:rsidRPr="00931039">
        <w:rPr>
          <w:sz w:val="20"/>
          <w:szCs w:val="20"/>
          <w:lang w:val="uk-UA"/>
        </w:rPr>
        <w:t xml:space="preserve"> </w:t>
      </w:r>
      <w:r w:rsidR="009379EA" w:rsidRPr="003A1475">
        <w:rPr>
          <w:sz w:val="20"/>
          <w:szCs w:val="20"/>
        </w:rPr>
        <w:t>the</w:t>
      </w:r>
      <w:r w:rsidR="009379EA" w:rsidRPr="00931039">
        <w:rPr>
          <w:sz w:val="20"/>
          <w:szCs w:val="20"/>
          <w:lang w:val="uk-UA"/>
        </w:rPr>
        <w:t xml:space="preserve"> </w:t>
      </w:r>
      <w:r w:rsidR="009379EA" w:rsidRPr="003A1475">
        <w:rPr>
          <w:sz w:val="20"/>
          <w:szCs w:val="20"/>
        </w:rPr>
        <w:t>carrier</w:t>
      </w:r>
      <w:r w:rsidR="009379EA" w:rsidRPr="00931039">
        <w:rPr>
          <w:sz w:val="20"/>
          <w:szCs w:val="20"/>
          <w:lang w:val="uk-UA"/>
        </w:rPr>
        <w:t xml:space="preserve">. </w:t>
      </w:r>
      <w:r w:rsidR="009379EA" w:rsidRPr="003A1475">
        <w:rPr>
          <w:sz w:val="20"/>
          <w:szCs w:val="20"/>
        </w:rPr>
        <w:t>There are two types of B/L. A straight B/L is non</w:t>
      </w:r>
      <w:r w:rsidR="009379EA">
        <w:rPr>
          <w:sz w:val="20"/>
          <w:szCs w:val="20"/>
        </w:rPr>
        <w:t>-</w:t>
      </w:r>
      <w:r w:rsidR="009379EA" w:rsidRPr="003A1475">
        <w:rPr>
          <w:sz w:val="20"/>
          <w:szCs w:val="20"/>
        </w:rPr>
        <w:t>negotiable. A negotiable or ‘shipper's’ order B/L can be bought, sold, or traded while goods are in transit and is used for many types of financing transactions. The customer needs the original as proof of ownership to take possession of the goods. Thus</w:t>
      </w:r>
      <w:r w:rsidR="009379EA">
        <w:rPr>
          <w:sz w:val="20"/>
          <w:szCs w:val="20"/>
        </w:rPr>
        <w:t>,</w:t>
      </w:r>
      <w:r w:rsidR="009379EA" w:rsidRPr="003A1475">
        <w:rPr>
          <w:sz w:val="20"/>
          <w:szCs w:val="20"/>
        </w:rPr>
        <w:t xml:space="preserve"> it is important that all originals are kept in a safe place.</w:t>
      </w:r>
    </w:p>
    <w:p w14:paraId="6714D4FC" w14:textId="77777777" w:rsidR="00C42CEA" w:rsidRPr="00F71514" w:rsidRDefault="00C42CEA" w:rsidP="00C42CEA">
      <w:pPr>
        <w:rPr>
          <w:sz w:val="20"/>
          <w:szCs w:val="20"/>
          <w:lang w:val="uk-UA"/>
        </w:rPr>
      </w:pPr>
    </w:p>
    <w:p w14:paraId="253BA91B" w14:textId="427A0416" w:rsidR="00C42CEA" w:rsidRPr="00F71514" w:rsidRDefault="00060C34" w:rsidP="00C42CEA">
      <w:pPr>
        <w:rPr>
          <w:b/>
          <w:sz w:val="20"/>
          <w:szCs w:val="20"/>
          <w:lang w:val="uk-UA"/>
        </w:rPr>
      </w:pPr>
      <w:r w:rsidRPr="00F71514">
        <w:rPr>
          <w:b/>
          <w:sz w:val="20"/>
          <w:szCs w:val="20"/>
          <w:lang w:val="uk-UA"/>
        </w:rPr>
        <w:t>Авіавантажна накладна</w:t>
      </w:r>
      <w:r w:rsidR="009379EA">
        <w:rPr>
          <w:b/>
          <w:sz w:val="20"/>
          <w:szCs w:val="20"/>
          <w:lang w:val="uk-UA"/>
        </w:rPr>
        <w:t xml:space="preserve"> / </w:t>
      </w:r>
      <w:r w:rsidR="009379EA" w:rsidRPr="003A1475">
        <w:rPr>
          <w:b/>
          <w:sz w:val="20"/>
          <w:szCs w:val="20"/>
        </w:rPr>
        <w:t>Air</w:t>
      </w:r>
      <w:r w:rsidR="009379EA" w:rsidRPr="00091BB6">
        <w:rPr>
          <w:b/>
          <w:sz w:val="20"/>
          <w:szCs w:val="20"/>
          <w:lang w:val="uk-UA"/>
        </w:rPr>
        <w:t xml:space="preserve"> </w:t>
      </w:r>
      <w:r w:rsidR="009379EA" w:rsidRPr="003A1475">
        <w:rPr>
          <w:b/>
          <w:sz w:val="20"/>
          <w:szCs w:val="20"/>
        </w:rPr>
        <w:t>Way</w:t>
      </w:r>
      <w:r w:rsidR="009379EA" w:rsidRPr="00091BB6">
        <w:rPr>
          <w:b/>
          <w:sz w:val="20"/>
          <w:szCs w:val="20"/>
          <w:lang w:val="uk-UA"/>
        </w:rPr>
        <w:t xml:space="preserve"> </w:t>
      </w:r>
      <w:r w:rsidR="009379EA" w:rsidRPr="003A1475">
        <w:rPr>
          <w:b/>
          <w:sz w:val="20"/>
          <w:szCs w:val="20"/>
        </w:rPr>
        <w:t>Bill</w:t>
      </w:r>
    </w:p>
    <w:p w14:paraId="7CD342C7" w14:textId="710F8647" w:rsidR="00C42CEA" w:rsidRPr="00F71514" w:rsidRDefault="00060C34" w:rsidP="00C42CEA">
      <w:pPr>
        <w:rPr>
          <w:sz w:val="20"/>
          <w:szCs w:val="20"/>
          <w:lang w:val="uk-UA"/>
        </w:rPr>
      </w:pPr>
      <w:r w:rsidRPr="00F71514">
        <w:rPr>
          <w:sz w:val="20"/>
          <w:szCs w:val="20"/>
          <w:lang w:val="uk-UA"/>
        </w:rPr>
        <w:t>Авіавантажна накладна є вантажною накладною, що застосовується як для внутрішніх, так і міжнародних рейсів, які перевозять товари до конкретного місця призначення. Суто технічно, вона є необоротним документом авіаперевезення, що виступає у якості підтверджуючого документу вантажовідправника, що вказує на прийняття вказаних у ній товарів перевізником та зобов'язує його здійснити перевезення до аеропорту призначення відповідно до визначених умов. Зазвичай АВН видається авіакомпанією, що здійснює перевезення, і тоді вона називається оригінальною АВН. ОАВН містить три цифри коду авіакомпанії. Експедитори авіавантажів також видають своїм клієнтам внутрішню АВН для кожної партії. </w:t>
      </w:r>
      <w:r w:rsidR="009379EA">
        <w:rPr>
          <w:sz w:val="20"/>
          <w:szCs w:val="20"/>
          <w:lang w:val="uk-UA"/>
        </w:rPr>
        <w:t xml:space="preserve">/ </w:t>
      </w:r>
      <w:r w:rsidR="009379EA" w:rsidRPr="003A1475">
        <w:rPr>
          <w:sz w:val="20"/>
          <w:szCs w:val="20"/>
        </w:rPr>
        <w:t>An AWB is a B/L which covers both domestic and international flights transporting goods to a specified destination. Technically, it is a non</w:t>
      </w:r>
      <w:r w:rsidR="009379EA">
        <w:rPr>
          <w:sz w:val="20"/>
          <w:szCs w:val="20"/>
        </w:rPr>
        <w:t>-</w:t>
      </w:r>
      <w:r w:rsidR="009379EA" w:rsidRPr="003A1475">
        <w:rPr>
          <w:sz w:val="20"/>
          <w:szCs w:val="20"/>
        </w:rPr>
        <w:t>negotiable instrument of air transport which serves as a receipt for the shipper, indicating that the carrier has accepted the goods listed therein and obligates himself to carry the consignment to the airport of destination according to specified conditions. Normally an AWB refers to the bill issued by carrying airlines and is also called Master Air Way Bill (MAWB). The MAWB comes with three digits of numeric air</w:t>
      </w:r>
      <w:r w:rsidR="009379EA">
        <w:rPr>
          <w:sz w:val="20"/>
          <w:szCs w:val="20"/>
        </w:rPr>
        <w:t>line identification codes. Air F</w:t>
      </w:r>
      <w:r w:rsidR="009379EA" w:rsidRPr="003A1475">
        <w:rPr>
          <w:sz w:val="20"/>
          <w:szCs w:val="20"/>
        </w:rPr>
        <w:t>reight forwarders also issue House Air Way Bill (HAWB) to their customers for each of the shipments. </w:t>
      </w:r>
    </w:p>
    <w:p w14:paraId="4FB5C18E" w14:textId="77777777" w:rsidR="00C42CEA" w:rsidRPr="00F71514" w:rsidRDefault="00C42CEA" w:rsidP="00C42CEA">
      <w:pPr>
        <w:rPr>
          <w:sz w:val="20"/>
          <w:szCs w:val="20"/>
          <w:lang w:val="uk-UA"/>
        </w:rPr>
      </w:pPr>
    </w:p>
    <w:p w14:paraId="0ACF48C5" w14:textId="2B93CF8A" w:rsidR="00C42CEA" w:rsidRPr="00F71514" w:rsidRDefault="00060C34" w:rsidP="00C42CEA">
      <w:pPr>
        <w:rPr>
          <w:b/>
          <w:sz w:val="20"/>
          <w:szCs w:val="20"/>
          <w:lang w:val="uk-UA"/>
        </w:rPr>
      </w:pPr>
      <w:r w:rsidRPr="00F71514">
        <w:rPr>
          <w:b/>
          <w:sz w:val="20"/>
          <w:szCs w:val="20"/>
          <w:lang w:val="uk-UA"/>
        </w:rPr>
        <w:t>Залізнична накладна</w:t>
      </w:r>
      <w:r w:rsidR="009379EA">
        <w:rPr>
          <w:b/>
          <w:sz w:val="20"/>
          <w:szCs w:val="20"/>
          <w:lang w:val="uk-UA"/>
        </w:rPr>
        <w:t xml:space="preserve"> / </w:t>
      </w:r>
      <w:r w:rsidR="009379EA" w:rsidRPr="003A1475">
        <w:rPr>
          <w:b/>
          <w:sz w:val="20"/>
          <w:szCs w:val="20"/>
        </w:rPr>
        <w:t>Railway</w:t>
      </w:r>
      <w:r w:rsidR="009379EA" w:rsidRPr="00091BB6">
        <w:rPr>
          <w:b/>
          <w:sz w:val="20"/>
          <w:szCs w:val="20"/>
          <w:lang w:val="ru-RU"/>
        </w:rPr>
        <w:t xml:space="preserve"> </w:t>
      </w:r>
      <w:r w:rsidR="009379EA" w:rsidRPr="003A1475">
        <w:rPr>
          <w:b/>
          <w:sz w:val="20"/>
          <w:szCs w:val="20"/>
        </w:rPr>
        <w:t>Bill</w:t>
      </w:r>
    </w:p>
    <w:p w14:paraId="4D275B6C" w14:textId="70ED72A8" w:rsidR="00C42CEA" w:rsidRPr="009379EA" w:rsidRDefault="00060C34" w:rsidP="00C42CEA">
      <w:pPr>
        <w:rPr>
          <w:sz w:val="20"/>
          <w:szCs w:val="20"/>
          <w:lang w:val="uk-UA"/>
        </w:rPr>
      </w:pPr>
      <w:r w:rsidRPr="00F71514">
        <w:rPr>
          <w:sz w:val="20"/>
          <w:szCs w:val="20"/>
          <w:lang w:val="uk-UA"/>
        </w:rPr>
        <w:t xml:space="preserve">Залізнична накладна є товаросупровідним документом, який вказує на прийняття товарів до перевезення залізницею. Вантажовідправнику видається дублікат у якості підтвердження прийняття товарів. Залізниця зазвичай використовується у контексті комбінованих перевезень. У такому разі вантажна накладна є комбінованою. </w:t>
      </w:r>
      <w:r w:rsidR="009379EA">
        <w:rPr>
          <w:sz w:val="20"/>
          <w:szCs w:val="20"/>
          <w:lang w:val="uk-UA"/>
        </w:rPr>
        <w:t xml:space="preserve">/ </w:t>
      </w:r>
      <w:r w:rsidR="009379EA" w:rsidRPr="003A1475">
        <w:rPr>
          <w:sz w:val="20"/>
          <w:szCs w:val="20"/>
        </w:rPr>
        <w:t>A Railway Bill is a freight document that indicates if goods have been received for shipment by rail. A duplicate is given to the shipper as a receipt for acceptance of the goods. Railway is mainly used in connection with combined transport, in which case the freight document will be a combined bill of lading</w:t>
      </w:r>
      <w:r w:rsidR="009379EA">
        <w:rPr>
          <w:sz w:val="20"/>
          <w:szCs w:val="20"/>
          <w:lang w:val="uk-UA"/>
        </w:rPr>
        <w:t>.</w:t>
      </w:r>
    </w:p>
    <w:p w14:paraId="79EB1E5D" w14:textId="77777777" w:rsidR="00C42CEA" w:rsidRPr="00F71514" w:rsidRDefault="00C42CEA" w:rsidP="00C42CEA">
      <w:pPr>
        <w:rPr>
          <w:sz w:val="20"/>
          <w:szCs w:val="20"/>
          <w:lang w:val="uk-UA"/>
        </w:rPr>
      </w:pPr>
    </w:p>
    <w:p w14:paraId="4BF8D7B6" w14:textId="68FC0B55" w:rsidR="00C42CEA" w:rsidRPr="00F71514" w:rsidRDefault="00060C34" w:rsidP="00C42CEA">
      <w:pPr>
        <w:rPr>
          <w:b/>
          <w:sz w:val="20"/>
          <w:szCs w:val="20"/>
          <w:lang w:val="uk-UA"/>
        </w:rPr>
      </w:pPr>
      <w:r w:rsidRPr="00F71514">
        <w:rPr>
          <w:b/>
          <w:sz w:val="20"/>
          <w:szCs w:val="20"/>
          <w:lang w:val="uk-UA"/>
        </w:rPr>
        <w:t xml:space="preserve">СMR </w:t>
      </w:r>
      <w:r w:rsidR="009379EA">
        <w:rPr>
          <w:b/>
          <w:sz w:val="20"/>
          <w:szCs w:val="20"/>
          <w:lang w:val="uk-UA"/>
        </w:rPr>
        <w:t xml:space="preserve">/ </w:t>
      </w:r>
      <w:r w:rsidR="009379EA" w:rsidRPr="003A1475">
        <w:rPr>
          <w:b/>
          <w:sz w:val="20"/>
          <w:szCs w:val="20"/>
        </w:rPr>
        <w:t>CMR</w:t>
      </w:r>
    </w:p>
    <w:p w14:paraId="247839C2" w14:textId="56CB1DDB" w:rsidR="00C42CEA" w:rsidRPr="00F71514" w:rsidRDefault="00060C34" w:rsidP="00C42CEA">
      <w:pPr>
        <w:rPr>
          <w:sz w:val="20"/>
          <w:szCs w:val="20"/>
          <w:lang w:val="uk-UA"/>
        </w:rPr>
      </w:pPr>
      <w:r w:rsidRPr="00F71514">
        <w:rPr>
          <w:sz w:val="20"/>
          <w:szCs w:val="20"/>
          <w:lang w:val="uk-UA"/>
        </w:rPr>
        <w:t xml:space="preserve">СMR є скороченням від (англ.) "Конвенція про договір  міжнародного автомобільного перевезення". Міжнародна транспортна накладна СMR використовується для міжнародних автомобільних перевезень. </w:t>
      </w:r>
      <w:r w:rsidR="009379EA">
        <w:rPr>
          <w:sz w:val="20"/>
          <w:szCs w:val="20"/>
          <w:lang w:val="uk-UA"/>
        </w:rPr>
        <w:t xml:space="preserve">/ </w:t>
      </w:r>
      <w:r w:rsidR="009379EA" w:rsidRPr="003A1475">
        <w:rPr>
          <w:sz w:val="20"/>
          <w:szCs w:val="20"/>
        </w:rPr>
        <w:t>CMR</w:t>
      </w:r>
      <w:r w:rsidR="009379EA" w:rsidRPr="009379EA">
        <w:rPr>
          <w:sz w:val="20"/>
          <w:szCs w:val="20"/>
          <w:lang w:val="uk-UA"/>
        </w:rPr>
        <w:t xml:space="preserve"> </w:t>
      </w:r>
      <w:r w:rsidR="009379EA" w:rsidRPr="003A1475">
        <w:rPr>
          <w:sz w:val="20"/>
          <w:szCs w:val="20"/>
        </w:rPr>
        <w:t>is</w:t>
      </w:r>
      <w:r w:rsidR="009379EA" w:rsidRPr="009379EA">
        <w:rPr>
          <w:sz w:val="20"/>
          <w:szCs w:val="20"/>
          <w:lang w:val="uk-UA"/>
        </w:rPr>
        <w:t xml:space="preserve"> </w:t>
      </w:r>
      <w:r w:rsidR="009379EA" w:rsidRPr="003A1475">
        <w:rPr>
          <w:sz w:val="20"/>
          <w:szCs w:val="20"/>
        </w:rPr>
        <w:t>short</w:t>
      </w:r>
      <w:r w:rsidR="009379EA" w:rsidRPr="009379EA">
        <w:rPr>
          <w:sz w:val="20"/>
          <w:szCs w:val="20"/>
          <w:lang w:val="uk-UA"/>
        </w:rPr>
        <w:t xml:space="preserve"> </w:t>
      </w:r>
      <w:r w:rsidR="009379EA" w:rsidRPr="003A1475">
        <w:rPr>
          <w:sz w:val="20"/>
          <w:szCs w:val="20"/>
        </w:rPr>
        <w:t>for</w:t>
      </w:r>
      <w:r w:rsidR="009379EA" w:rsidRPr="009379EA">
        <w:rPr>
          <w:sz w:val="20"/>
          <w:szCs w:val="20"/>
          <w:lang w:val="uk-UA"/>
        </w:rPr>
        <w:t xml:space="preserve"> “</w:t>
      </w:r>
      <w:r w:rsidR="009379EA" w:rsidRPr="003A1475">
        <w:rPr>
          <w:sz w:val="20"/>
          <w:szCs w:val="20"/>
        </w:rPr>
        <w:t>Convention</w:t>
      </w:r>
      <w:r w:rsidR="009379EA" w:rsidRPr="009379EA">
        <w:rPr>
          <w:sz w:val="20"/>
          <w:szCs w:val="20"/>
          <w:lang w:val="uk-UA"/>
        </w:rPr>
        <w:t xml:space="preserve"> </w:t>
      </w:r>
      <w:r w:rsidR="009379EA" w:rsidRPr="003A1475">
        <w:rPr>
          <w:sz w:val="20"/>
          <w:szCs w:val="20"/>
        </w:rPr>
        <w:t>for</w:t>
      </w:r>
      <w:r w:rsidR="009379EA" w:rsidRPr="009379EA">
        <w:rPr>
          <w:sz w:val="20"/>
          <w:szCs w:val="20"/>
          <w:lang w:val="uk-UA"/>
        </w:rPr>
        <w:t xml:space="preserve"> </w:t>
      </w:r>
      <w:r w:rsidR="009379EA" w:rsidRPr="003A1475">
        <w:rPr>
          <w:sz w:val="20"/>
          <w:szCs w:val="20"/>
        </w:rPr>
        <w:t>the</w:t>
      </w:r>
      <w:r w:rsidR="009379EA" w:rsidRPr="009379EA">
        <w:rPr>
          <w:sz w:val="20"/>
          <w:szCs w:val="20"/>
          <w:lang w:val="uk-UA"/>
        </w:rPr>
        <w:t xml:space="preserve"> </w:t>
      </w:r>
      <w:r w:rsidR="009379EA" w:rsidRPr="003A1475">
        <w:rPr>
          <w:sz w:val="20"/>
          <w:szCs w:val="20"/>
        </w:rPr>
        <w:t>transportation</w:t>
      </w:r>
      <w:r w:rsidR="009379EA" w:rsidRPr="009379EA">
        <w:rPr>
          <w:sz w:val="20"/>
          <w:szCs w:val="20"/>
          <w:lang w:val="uk-UA"/>
        </w:rPr>
        <w:t xml:space="preserve"> </w:t>
      </w:r>
      <w:r w:rsidR="009379EA" w:rsidRPr="003A1475">
        <w:rPr>
          <w:sz w:val="20"/>
          <w:szCs w:val="20"/>
        </w:rPr>
        <w:t>Contract</w:t>
      </w:r>
      <w:r w:rsidR="009379EA" w:rsidRPr="009379EA">
        <w:rPr>
          <w:sz w:val="20"/>
          <w:szCs w:val="20"/>
          <w:lang w:val="uk-UA"/>
        </w:rPr>
        <w:t xml:space="preserve"> </w:t>
      </w:r>
      <w:r w:rsidR="009379EA" w:rsidRPr="003A1475">
        <w:rPr>
          <w:sz w:val="20"/>
          <w:szCs w:val="20"/>
        </w:rPr>
        <w:t>for</w:t>
      </w:r>
      <w:r w:rsidR="009379EA" w:rsidRPr="009379EA">
        <w:rPr>
          <w:sz w:val="20"/>
          <w:szCs w:val="20"/>
          <w:lang w:val="uk-UA"/>
        </w:rPr>
        <w:t xml:space="preserve"> </w:t>
      </w:r>
      <w:r w:rsidR="009379EA" w:rsidRPr="003A1475">
        <w:rPr>
          <w:sz w:val="20"/>
          <w:szCs w:val="20"/>
        </w:rPr>
        <w:t>international</w:t>
      </w:r>
      <w:r w:rsidR="009379EA" w:rsidRPr="009379EA">
        <w:rPr>
          <w:sz w:val="20"/>
          <w:szCs w:val="20"/>
          <w:lang w:val="uk-UA"/>
        </w:rPr>
        <w:t xml:space="preserve"> </w:t>
      </w:r>
      <w:r w:rsidR="009379EA" w:rsidRPr="003A1475">
        <w:rPr>
          <w:sz w:val="20"/>
          <w:szCs w:val="20"/>
        </w:rPr>
        <w:t>Road</w:t>
      </w:r>
      <w:r w:rsidR="009379EA" w:rsidRPr="009379EA">
        <w:rPr>
          <w:sz w:val="20"/>
          <w:szCs w:val="20"/>
          <w:lang w:val="uk-UA"/>
        </w:rPr>
        <w:t xml:space="preserve"> </w:t>
      </w:r>
      <w:r w:rsidR="009379EA" w:rsidRPr="003A1475">
        <w:rPr>
          <w:sz w:val="20"/>
          <w:szCs w:val="20"/>
        </w:rPr>
        <w:t>freight</w:t>
      </w:r>
      <w:r w:rsidR="009379EA" w:rsidRPr="009379EA">
        <w:rPr>
          <w:sz w:val="20"/>
          <w:szCs w:val="20"/>
          <w:lang w:val="uk-UA"/>
        </w:rPr>
        <w:t xml:space="preserve">”. </w:t>
      </w:r>
      <w:r w:rsidR="009379EA" w:rsidRPr="003A1475">
        <w:rPr>
          <w:sz w:val="20"/>
          <w:szCs w:val="20"/>
        </w:rPr>
        <w:t>The CMR freight letter is used for international road transport.</w:t>
      </w:r>
    </w:p>
    <w:p w14:paraId="334C9CBF" w14:textId="77777777" w:rsidR="00C42CEA" w:rsidRPr="00F71514" w:rsidRDefault="00C42CEA" w:rsidP="00C42CEA">
      <w:pPr>
        <w:rPr>
          <w:lang w:val="uk-UA"/>
        </w:rPr>
      </w:pPr>
    </w:p>
    <w:p w14:paraId="1D2619FD" w14:textId="2B0128AE" w:rsidR="00C42CEA" w:rsidRPr="00F71514" w:rsidRDefault="00060C34" w:rsidP="00C42CEA">
      <w:pPr>
        <w:rPr>
          <w:b/>
          <w:sz w:val="20"/>
          <w:szCs w:val="20"/>
          <w:lang w:val="uk-UA"/>
        </w:rPr>
      </w:pPr>
      <w:r w:rsidRPr="00F71514">
        <w:rPr>
          <w:b/>
          <w:sz w:val="20"/>
          <w:szCs w:val="20"/>
          <w:lang w:val="uk-UA"/>
        </w:rPr>
        <w:t>Комбінований коносамент:</w:t>
      </w:r>
      <w:r w:rsidR="009379EA">
        <w:rPr>
          <w:b/>
          <w:sz w:val="20"/>
          <w:szCs w:val="20"/>
          <w:lang w:val="uk-UA"/>
        </w:rPr>
        <w:t xml:space="preserve"> / </w:t>
      </w:r>
      <w:r w:rsidR="009379EA" w:rsidRPr="003A1475">
        <w:rPr>
          <w:b/>
          <w:sz w:val="20"/>
          <w:szCs w:val="20"/>
        </w:rPr>
        <w:t>Combined Bill of Lading:</w:t>
      </w:r>
    </w:p>
    <w:p w14:paraId="59BFC724" w14:textId="4737A1C9" w:rsidR="00C42CEA" w:rsidRDefault="00060C34" w:rsidP="00C42CEA">
      <w:pPr>
        <w:jc w:val="left"/>
        <w:rPr>
          <w:sz w:val="20"/>
          <w:szCs w:val="20"/>
          <w:lang w:val="uk-UA"/>
        </w:rPr>
      </w:pPr>
      <w:r w:rsidRPr="00F71514">
        <w:rPr>
          <w:sz w:val="20"/>
          <w:szCs w:val="20"/>
          <w:lang w:val="uk-UA"/>
        </w:rPr>
        <w:t xml:space="preserve">Перевезення товарів щонайменше двома різними видами транспорту з місця відвантаження до місця призначення. </w:t>
      </w:r>
      <w:r w:rsidR="009379EA">
        <w:rPr>
          <w:sz w:val="20"/>
          <w:szCs w:val="20"/>
          <w:lang w:val="uk-UA"/>
        </w:rPr>
        <w:t xml:space="preserve">/ </w:t>
      </w:r>
      <w:r w:rsidR="009379EA" w:rsidRPr="003A1475">
        <w:rPr>
          <w:sz w:val="20"/>
          <w:szCs w:val="20"/>
        </w:rPr>
        <w:t>I</w:t>
      </w:r>
      <w:r w:rsidR="009379EA" w:rsidRPr="003A1475">
        <w:rPr>
          <w:sz w:val="20"/>
          <w:szCs w:val="20"/>
          <w:lang w:val="en-US"/>
        </w:rPr>
        <w:t>s</w:t>
      </w:r>
      <w:r w:rsidR="009379EA" w:rsidRPr="00931039">
        <w:rPr>
          <w:sz w:val="20"/>
          <w:szCs w:val="20"/>
          <w:lang w:val="uk-UA"/>
        </w:rPr>
        <w:t xml:space="preserve"> </w:t>
      </w:r>
      <w:r w:rsidR="009379EA" w:rsidRPr="003A1475">
        <w:rPr>
          <w:sz w:val="20"/>
          <w:szCs w:val="20"/>
          <w:lang w:val="en-US"/>
        </w:rPr>
        <w:t>carriage</w:t>
      </w:r>
      <w:r w:rsidR="009379EA" w:rsidRPr="00931039">
        <w:rPr>
          <w:sz w:val="20"/>
          <w:szCs w:val="20"/>
          <w:lang w:val="uk-UA"/>
        </w:rPr>
        <w:t xml:space="preserve"> </w:t>
      </w:r>
      <w:r w:rsidR="009379EA" w:rsidRPr="003A1475">
        <w:rPr>
          <w:sz w:val="20"/>
          <w:szCs w:val="20"/>
          <w:lang w:val="en-US"/>
        </w:rPr>
        <w:t>of</w:t>
      </w:r>
      <w:r w:rsidR="009379EA" w:rsidRPr="00931039">
        <w:rPr>
          <w:sz w:val="20"/>
          <w:szCs w:val="20"/>
          <w:lang w:val="uk-UA"/>
        </w:rPr>
        <w:t xml:space="preserve"> </w:t>
      </w:r>
      <w:r w:rsidR="009379EA" w:rsidRPr="003A1475">
        <w:rPr>
          <w:sz w:val="20"/>
          <w:szCs w:val="20"/>
          <w:lang w:val="en-US"/>
        </w:rPr>
        <w:t>goods</w:t>
      </w:r>
      <w:r w:rsidR="009379EA" w:rsidRPr="00931039">
        <w:rPr>
          <w:sz w:val="20"/>
          <w:szCs w:val="20"/>
          <w:lang w:val="uk-UA"/>
        </w:rPr>
        <w:t xml:space="preserve"> </w:t>
      </w:r>
      <w:r w:rsidR="009379EA" w:rsidRPr="003A1475">
        <w:rPr>
          <w:sz w:val="20"/>
          <w:szCs w:val="20"/>
          <w:lang w:val="en-US"/>
        </w:rPr>
        <w:t>by</w:t>
      </w:r>
      <w:r w:rsidR="009379EA" w:rsidRPr="00931039">
        <w:rPr>
          <w:sz w:val="20"/>
          <w:szCs w:val="20"/>
          <w:lang w:val="uk-UA"/>
        </w:rPr>
        <w:t xml:space="preserve"> </w:t>
      </w:r>
      <w:r w:rsidR="009379EA" w:rsidRPr="003A1475">
        <w:rPr>
          <w:sz w:val="20"/>
          <w:szCs w:val="20"/>
          <w:lang w:val="en-US"/>
        </w:rPr>
        <w:t>at</w:t>
      </w:r>
      <w:r w:rsidR="009379EA" w:rsidRPr="00931039">
        <w:rPr>
          <w:sz w:val="20"/>
          <w:szCs w:val="20"/>
          <w:lang w:val="uk-UA"/>
        </w:rPr>
        <w:t xml:space="preserve"> </w:t>
      </w:r>
      <w:r w:rsidR="009379EA" w:rsidRPr="003A1475">
        <w:rPr>
          <w:sz w:val="20"/>
          <w:szCs w:val="20"/>
          <w:lang w:val="en-US"/>
        </w:rPr>
        <w:t>least</w:t>
      </w:r>
      <w:r w:rsidR="009379EA" w:rsidRPr="00931039">
        <w:rPr>
          <w:sz w:val="20"/>
          <w:szCs w:val="20"/>
          <w:lang w:val="uk-UA"/>
        </w:rPr>
        <w:t xml:space="preserve"> </w:t>
      </w:r>
      <w:r w:rsidR="009379EA" w:rsidRPr="003A1475">
        <w:rPr>
          <w:sz w:val="20"/>
          <w:szCs w:val="20"/>
          <w:lang w:val="en-US"/>
        </w:rPr>
        <w:t>two</w:t>
      </w:r>
      <w:r w:rsidR="009379EA" w:rsidRPr="00931039">
        <w:rPr>
          <w:sz w:val="20"/>
          <w:szCs w:val="20"/>
          <w:lang w:val="uk-UA"/>
        </w:rPr>
        <w:t xml:space="preserve"> </w:t>
      </w:r>
      <w:r w:rsidR="009379EA" w:rsidRPr="003A1475">
        <w:rPr>
          <w:sz w:val="20"/>
          <w:szCs w:val="20"/>
          <w:lang w:val="en-US"/>
        </w:rPr>
        <w:t>different</w:t>
      </w:r>
      <w:r w:rsidR="009379EA" w:rsidRPr="00931039">
        <w:rPr>
          <w:sz w:val="20"/>
          <w:szCs w:val="20"/>
          <w:lang w:val="uk-UA"/>
        </w:rPr>
        <w:t xml:space="preserve"> </w:t>
      </w:r>
      <w:r w:rsidR="009379EA" w:rsidRPr="003A1475">
        <w:rPr>
          <w:sz w:val="20"/>
          <w:szCs w:val="20"/>
          <w:lang w:val="en-US"/>
        </w:rPr>
        <w:t>modes</w:t>
      </w:r>
      <w:r w:rsidR="009379EA" w:rsidRPr="00931039">
        <w:rPr>
          <w:sz w:val="20"/>
          <w:szCs w:val="20"/>
          <w:lang w:val="uk-UA"/>
        </w:rPr>
        <w:t xml:space="preserve"> </w:t>
      </w:r>
      <w:r w:rsidR="009379EA" w:rsidRPr="003A1475">
        <w:rPr>
          <w:sz w:val="20"/>
          <w:szCs w:val="20"/>
          <w:lang w:val="en-US"/>
        </w:rPr>
        <w:t>of</w:t>
      </w:r>
      <w:r w:rsidR="009379EA" w:rsidRPr="00931039">
        <w:rPr>
          <w:sz w:val="20"/>
          <w:szCs w:val="20"/>
          <w:lang w:val="uk-UA"/>
        </w:rPr>
        <w:t xml:space="preserve"> </w:t>
      </w:r>
      <w:r w:rsidR="009379EA" w:rsidRPr="003A1475">
        <w:rPr>
          <w:sz w:val="20"/>
          <w:szCs w:val="20"/>
          <w:lang w:val="en-US"/>
        </w:rPr>
        <w:t>transport</w:t>
      </w:r>
      <w:r w:rsidR="009379EA" w:rsidRPr="00931039">
        <w:rPr>
          <w:sz w:val="20"/>
          <w:szCs w:val="20"/>
          <w:lang w:val="uk-UA"/>
        </w:rPr>
        <w:t xml:space="preserve"> </w:t>
      </w:r>
      <w:r w:rsidR="009379EA" w:rsidRPr="003A1475">
        <w:rPr>
          <w:sz w:val="20"/>
          <w:szCs w:val="20"/>
          <w:lang w:val="en-US"/>
        </w:rPr>
        <w:t>from</w:t>
      </w:r>
      <w:r w:rsidR="009379EA" w:rsidRPr="00931039">
        <w:rPr>
          <w:sz w:val="20"/>
          <w:szCs w:val="20"/>
          <w:lang w:val="uk-UA"/>
        </w:rPr>
        <w:t xml:space="preserve"> </w:t>
      </w:r>
      <w:r w:rsidR="009379EA" w:rsidRPr="003A1475">
        <w:rPr>
          <w:sz w:val="20"/>
          <w:szCs w:val="20"/>
          <w:lang w:val="en-US"/>
        </w:rPr>
        <w:t>a</w:t>
      </w:r>
      <w:r w:rsidR="009379EA" w:rsidRPr="00931039">
        <w:rPr>
          <w:sz w:val="20"/>
          <w:szCs w:val="20"/>
          <w:lang w:val="uk-UA"/>
        </w:rPr>
        <w:t xml:space="preserve"> </w:t>
      </w:r>
      <w:r w:rsidR="009379EA" w:rsidRPr="003A1475">
        <w:rPr>
          <w:sz w:val="20"/>
          <w:szCs w:val="20"/>
          <w:lang w:val="en-US"/>
        </w:rPr>
        <w:t>place</w:t>
      </w:r>
      <w:r w:rsidR="009379EA" w:rsidRPr="00931039">
        <w:rPr>
          <w:sz w:val="20"/>
          <w:szCs w:val="20"/>
          <w:lang w:val="uk-UA"/>
        </w:rPr>
        <w:t xml:space="preserve"> </w:t>
      </w:r>
      <w:r w:rsidR="009379EA" w:rsidRPr="003A1475">
        <w:rPr>
          <w:sz w:val="20"/>
          <w:szCs w:val="20"/>
          <w:lang w:val="en-US"/>
        </w:rPr>
        <w:t>at</w:t>
      </w:r>
      <w:r w:rsidR="009379EA" w:rsidRPr="00931039">
        <w:rPr>
          <w:sz w:val="20"/>
          <w:szCs w:val="20"/>
          <w:lang w:val="uk-UA"/>
        </w:rPr>
        <w:t xml:space="preserve"> </w:t>
      </w:r>
      <w:r w:rsidR="009379EA" w:rsidRPr="003A1475">
        <w:rPr>
          <w:sz w:val="20"/>
          <w:szCs w:val="20"/>
          <w:lang w:val="en-US"/>
        </w:rPr>
        <w:t>which</w:t>
      </w:r>
      <w:r w:rsidR="009379EA" w:rsidRPr="00931039">
        <w:rPr>
          <w:sz w:val="20"/>
          <w:szCs w:val="20"/>
          <w:lang w:val="uk-UA"/>
        </w:rPr>
        <w:t xml:space="preserve"> </w:t>
      </w:r>
      <w:r w:rsidR="009379EA" w:rsidRPr="003A1475">
        <w:rPr>
          <w:sz w:val="20"/>
          <w:szCs w:val="20"/>
          <w:lang w:val="en-US"/>
        </w:rPr>
        <w:t>the</w:t>
      </w:r>
      <w:r w:rsidR="009379EA" w:rsidRPr="00931039">
        <w:rPr>
          <w:sz w:val="20"/>
          <w:szCs w:val="20"/>
          <w:lang w:val="uk-UA"/>
        </w:rPr>
        <w:t xml:space="preserve"> </w:t>
      </w:r>
      <w:r w:rsidR="009379EA" w:rsidRPr="003A1475">
        <w:rPr>
          <w:sz w:val="20"/>
          <w:szCs w:val="20"/>
          <w:lang w:val="en-US"/>
        </w:rPr>
        <w:lastRenderedPageBreak/>
        <w:t>goods</w:t>
      </w:r>
      <w:r w:rsidR="009379EA" w:rsidRPr="00931039">
        <w:rPr>
          <w:sz w:val="20"/>
          <w:szCs w:val="20"/>
          <w:lang w:val="uk-UA"/>
        </w:rPr>
        <w:t xml:space="preserve"> </w:t>
      </w:r>
      <w:r w:rsidR="009379EA" w:rsidRPr="003A1475">
        <w:rPr>
          <w:sz w:val="20"/>
          <w:szCs w:val="20"/>
          <w:lang w:val="en-US"/>
        </w:rPr>
        <w:t>are</w:t>
      </w:r>
      <w:r w:rsidR="009379EA" w:rsidRPr="00931039">
        <w:rPr>
          <w:sz w:val="20"/>
          <w:szCs w:val="20"/>
          <w:lang w:val="uk-UA"/>
        </w:rPr>
        <w:t xml:space="preserve"> </w:t>
      </w:r>
      <w:r w:rsidR="009379EA" w:rsidRPr="003A1475">
        <w:rPr>
          <w:sz w:val="20"/>
          <w:szCs w:val="20"/>
          <w:lang w:val="en-US"/>
        </w:rPr>
        <w:t>taken</w:t>
      </w:r>
      <w:r w:rsidR="009379EA" w:rsidRPr="00931039">
        <w:rPr>
          <w:sz w:val="20"/>
          <w:szCs w:val="20"/>
          <w:lang w:val="uk-UA"/>
        </w:rPr>
        <w:t xml:space="preserve"> </w:t>
      </w:r>
      <w:r w:rsidR="009379EA" w:rsidRPr="003A1475">
        <w:rPr>
          <w:sz w:val="20"/>
          <w:szCs w:val="20"/>
          <w:lang w:val="en-US"/>
        </w:rPr>
        <w:t>in</w:t>
      </w:r>
      <w:r w:rsidR="009379EA" w:rsidRPr="00931039">
        <w:rPr>
          <w:sz w:val="20"/>
          <w:szCs w:val="20"/>
          <w:lang w:val="uk-UA"/>
        </w:rPr>
        <w:t xml:space="preserve"> </w:t>
      </w:r>
      <w:r w:rsidR="009379EA" w:rsidRPr="003A1475">
        <w:rPr>
          <w:sz w:val="20"/>
          <w:szCs w:val="20"/>
          <w:lang w:val="en-US"/>
        </w:rPr>
        <w:t>charge</w:t>
      </w:r>
      <w:r w:rsidR="009379EA" w:rsidRPr="00931039">
        <w:rPr>
          <w:sz w:val="20"/>
          <w:szCs w:val="20"/>
          <w:lang w:val="uk-UA"/>
        </w:rPr>
        <w:t xml:space="preserve"> </w:t>
      </w:r>
      <w:r w:rsidR="009379EA" w:rsidRPr="003A1475">
        <w:rPr>
          <w:sz w:val="20"/>
          <w:szCs w:val="20"/>
          <w:lang w:val="en-US"/>
        </w:rPr>
        <w:t>to</w:t>
      </w:r>
      <w:r w:rsidR="009379EA" w:rsidRPr="00931039">
        <w:rPr>
          <w:sz w:val="20"/>
          <w:szCs w:val="20"/>
          <w:lang w:val="uk-UA"/>
        </w:rPr>
        <w:t xml:space="preserve"> </w:t>
      </w:r>
      <w:r w:rsidR="009379EA" w:rsidRPr="003A1475">
        <w:rPr>
          <w:sz w:val="20"/>
          <w:szCs w:val="20"/>
          <w:lang w:val="en-US"/>
        </w:rPr>
        <w:t>a</w:t>
      </w:r>
      <w:r w:rsidR="009379EA" w:rsidRPr="00931039">
        <w:rPr>
          <w:sz w:val="20"/>
          <w:szCs w:val="20"/>
          <w:lang w:val="uk-UA"/>
        </w:rPr>
        <w:t xml:space="preserve"> </w:t>
      </w:r>
      <w:r w:rsidR="009379EA" w:rsidRPr="003A1475">
        <w:rPr>
          <w:sz w:val="20"/>
          <w:szCs w:val="20"/>
          <w:lang w:val="en-US"/>
        </w:rPr>
        <w:t>place</w:t>
      </w:r>
      <w:r w:rsidR="009379EA" w:rsidRPr="00931039">
        <w:rPr>
          <w:sz w:val="20"/>
          <w:szCs w:val="20"/>
          <w:lang w:val="uk-UA"/>
        </w:rPr>
        <w:t xml:space="preserve"> </w:t>
      </w:r>
      <w:r w:rsidR="009379EA" w:rsidRPr="003A1475">
        <w:rPr>
          <w:sz w:val="20"/>
          <w:szCs w:val="20"/>
          <w:lang w:val="en-US"/>
        </w:rPr>
        <w:t>designated</w:t>
      </w:r>
      <w:r w:rsidR="009379EA" w:rsidRPr="00931039">
        <w:rPr>
          <w:sz w:val="20"/>
          <w:szCs w:val="20"/>
          <w:lang w:val="uk-UA"/>
        </w:rPr>
        <w:t xml:space="preserve"> </w:t>
      </w:r>
      <w:r w:rsidR="009379EA" w:rsidRPr="003A1475">
        <w:rPr>
          <w:sz w:val="20"/>
          <w:szCs w:val="20"/>
          <w:lang w:val="en-US"/>
        </w:rPr>
        <w:t>for</w:t>
      </w:r>
      <w:r w:rsidR="009379EA" w:rsidRPr="00931039">
        <w:rPr>
          <w:sz w:val="20"/>
          <w:szCs w:val="20"/>
          <w:lang w:val="uk-UA"/>
        </w:rPr>
        <w:t xml:space="preserve"> </w:t>
      </w:r>
      <w:r w:rsidR="009379EA" w:rsidRPr="003A1475">
        <w:rPr>
          <w:sz w:val="20"/>
          <w:szCs w:val="20"/>
          <w:lang w:val="en-US"/>
        </w:rPr>
        <w:t>delivery</w:t>
      </w:r>
      <w:r w:rsidR="009379EA" w:rsidRPr="00931039">
        <w:rPr>
          <w:sz w:val="20"/>
          <w:szCs w:val="20"/>
          <w:lang w:val="uk-UA"/>
        </w:rPr>
        <w:t>.</w:t>
      </w:r>
      <w:r w:rsidRPr="00F71514">
        <w:rPr>
          <w:sz w:val="20"/>
          <w:szCs w:val="20"/>
          <w:lang w:val="uk-UA"/>
        </w:rPr>
        <w:br/>
      </w:r>
      <w:r w:rsidRPr="00F71514">
        <w:rPr>
          <w:sz w:val="20"/>
          <w:szCs w:val="20"/>
          <w:lang w:val="uk-UA"/>
        </w:rPr>
        <w:br/>
        <w:t xml:space="preserve">Може бути поєднанням автомобільних, залізничних, внутрішніх водних перевезень, перевезень морем, авіаперевезень. У такому разі ТН видається на увесь маршрут і називається </w:t>
      </w:r>
      <w:r w:rsidR="00B27DED">
        <w:rPr>
          <w:sz w:val="20"/>
          <w:szCs w:val="20"/>
          <w:lang w:val="uk-UA"/>
        </w:rPr>
        <w:t>«</w:t>
      </w:r>
      <w:r w:rsidRPr="00F71514">
        <w:rPr>
          <w:sz w:val="20"/>
          <w:szCs w:val="20"/>
          <w:lang w:val="uk-UA"/>
        </w:rPr>
        <w:t>комбінованою</w:t>
      </w:r>
      <w:r w:rsidR="00B27DED">
        <w:rPr>
          <w:sz w:val="20"/>
          <w:szCs w:val="20"/>
          <w:lang w:val="uk-UA"/>
        </w:rPr>
        <w:t>»</w:t>
      </w:r>
      <w:r w:rsidRPr="00F71514">
        <w:rPr>
          <w:sz w:val="20"/>
          <w:szCs w:val="20"/>
          <w:lang w:val="uk-UA"/>
        </w:rPr>
        <w:t>.</w:t>
      </w:r>
      <w:r w:rsidR="009379EA">
        <w:rPr>
          <w:sz w:val="20"/>
          <w:szCs w:val="20"/>
          <w:lang w:val="uk-UA"/>
        </w:rPr>
        <w:t xml:space="preserve"> /</w:t>
      </w:r>
    </w:p>
    <w:p w14:paraId="0390562B" w14:textId="53466FC2" w:rsidR="009379EA" w:rsidRDefault="009379EA" w:rsidP="00C42CEA">
      <w:pPr>
        <w:jc w:val="left"/>
        <w:rPr>
          <w:sz w:val="20"/>
          <w:szCs w:val="20"/>
          <w:lang w:val="uk-UA"/>
        </w:rPr>
      </w:pPr>
      <w:r w:rsidRPr="003A1475">
        <w:rPr>
          <w:sz w:val="20"/>
          <w:szCs w:val="20"/>
          <w:lang w:val="en-US"/>
        </w:rPr>
        <w:t>It can be a combination of road, rail, inland waterway, sea or air. In this respect, the B/L is issued to cover the entire journey which is called 'Combined Bill of Lading'.</w:t>
      </w:r>
    </w:p>
    <w:p w14:paraId="0072D441" w14:textId="77777777" w:rsidR="009379EA" w:rsidRPr="00F71514" w:rsidRDefault="009379EA" w:rsidP="00C42CEA">
      <w:pPr>
        <w:jc w:val="left"/>
        <w:rPr>
          <w:sz w:val="20"/>
          <w:szCs w:val="20"/>
          <w:lang w:val="uk-UA"/>
        </w:rPr>
      </w:pPr>
    </w:p>
    <w:p w14:paraId="2D478DD1" w14:textId="40F0E2FB" w:rsidR="00C42CEA" w:rsidRPr="00F71514" w:rsidRDefault="00060C34" w:rsidP="00C42CEA">
      <w:pPr>
        <w:jc w:val="left"/>
        <w:rPr>
          <w:rFonts w:cs="Arial"/>
          <w:b/>
          <w:sz w:val="20"/>
          <w:szCs w:val="20"/>
          <w:lang w:val="uk-UA"/>
        </w:rPr>
      </w:pPr>
      <w:r w:rsidRPr="00F71514">
        <w:rPr>
          <w:rFonts w:cs="Arial"/>
          <w:b/>
          <w:sz w:val="20"/>
          <w:szCs w:val="20"/>
          <w:lang w:val="uk-UA"/>
        </w:rPr>
        <w:t>Вага, об'єм та розміри контейнерів</w:t>
      </w:r>
      <w:r w:rsidR="009379EA">
        <w:rPr>
          <w:rFonts w:cs="Arial"/>
          <w:b/>
          <w:sz w:val="20"/>
          <w:szCs w:val="20"/>
          <w:lang w:val="uk-UA"/>
        </w:rPr>
        <w:t xml:space="preserve"> / </w:t>
      </w:r>
      <w:r w:rsidR="009379EA" w:rsidRPr="003A1475">
        <w:rPr>
          <w:rFonts w:cs="Arial"/>
          <w:b/>
          <w:sz w:val="20"/>
          <w:szCs w:val="20"/>
        </w:rPr>
        <w:t>Weight</w:t>
      </w:r>
      <w:r w:rsidR="009379EA" w:rsidRPr="00931039">
        <w:rPr>
          <w:rFonts w:cs="Arial"/>
          <w:b/>
          <w:sz w:val="20"/>
          <w:szCs w:val="20"/>
          <w:lang w:val="uk-UA"/>
        </w:rPr>
        <w:t xml:space="preserve">, </w:t>
      </w:r>
      <w:r w:rsidR="009379EA" w:rsidRPr="003A1475">
        <w:rPr>
          <w:rFonts w:cs="Arial"/>
          <w:b/>
          <w:sz w:val="20"/>
          <w:szCs w:val="20"/>
        </w:rPr>
        <w:t>Volume</w:t>
      </w:r>
      <w:r w:rsidR="009379EA" w:rsidRPr="00931039">
        <w:rPr>
          <w:rFonts w:cs="Arial"/>
          <w:b/>
          <w:sz w:val="20"/>
          <w:szCs w:val="20"/>
          <w:lang w:val="uk-UA"/>
        </w:rPr>
        <w:t xml:space="preserve"> </w:t>
      </w:r>
      <w:r w:rsidR="009379EA" w:rsidRPr="003A1475">
        <w:rPr>
          <w:rFonts w:cs="Arial"/>
          <w:b/>
          <w:sz w:val="20"/>
          <w:szCs w:val="20"/>
        </w:rPr>
        <w:t>and</w:t>
      </w:r>
      <w:r w:rsidR="009379EA" w:rsidRPr="00931039">
        <w:rPr>
          <w:rFonts w:cs="Arial"/>
          <w:b/>
          <w:sz w:val="20"/>
          <w:szCs w:val="20"/>
          <w:lang w:val="uk-UA"/>
        </w:rPr>
        <w:t xml:space="preserve"> </w:t>
      </w:r>
      <w:r w:rsidR="009379EA" w:rsidRPr="003A1475">
        <w:rPr>
          <w:rFonts w:cs="Arial"/>
          <w:b/>
          <w:sz w:val="20"/>
          <w:szCs w:val="20"/>
        </w:rPr>
        <w:t>Container</w:t>
      </w:r>
      <w:r w:rsidR="009379EA" w:rsidRPr="00931039">
        <w:rPr>
          <w:rFonts w:cs="Arial"/>
          <w:b/>
          <w:sz w:val="20"/>
          <w:szCs w:val="20"/>
          <w:lang w:val="uk-UA"/>
        </w:rPr>
        <w:t xml:space="preserve"> </w:t>
      </w:r>
      <w:r w:rsidR="009379EA" w:rsidRPr="003A1475">
        <w:rPr>
          <w:rFonts w:cs="Arial"/>
          <w:b/>
          <w:sz w:val="20"/>
          <w:szCs w:val="20"/>
        </w:rPr>
        <w:t>Dimensions</w:t>
      </w:r>
    </w:p>
    <w:p w14:paraId="1A4C059A" w14:textId="77777777" w:rsidR="009379EA" w:rsidRDefault="00060C34" w:rsidP="00C42CEA">
      <w:pPr>
        <w:jc w:val="left"/>
        <w:rPr>
          <w:rFonts w:cs="Arial"/>
          <w:sz w:val="20"/>
          <w:szCs w:val="20"/>
          <w:lang w:val="uk-UA"/>
        </w:rPr>
      </w:pPr>
      <w:r w:rsidRPr="00F71514">
        <w:rPr>
          <w:rFonts w:cs="Arial"/>
          <w:sz w:val="20"/>
          <w:szCs w:val="20"/>
          <w:lang w:val="uk-UA"/>
        </w:rPr>
        <w:t>Залежно від виду транспорту, вага розраховується за такими міжнародними стандартами:</w:t>
      </w:r>
      <w:r w:rsidR="009379EA">
        <w:rPr>
          <w:rFonts w:cs="Arial"/>
          <w:sz w:val="20"/>
          <w:szCs w:val="20"/>
          <w:lang w:val="uk-UA"/>
        </w:rPr>
        <w:t xml:space="preserve"> /</w:t>
      </w:r>
    </w:p>
    <w:p w14:paraId="2D184752" w14:textId="06C3A2DF" w:rsidR="00C42CEA" w:rsidRPr="00F71514" w:rsidRDefault="009379EA" w:rsidP="00C42CEA">
      <w:pPr>
        <w:jc w:val="left"/>
        <w:rPr>
          <w:rFonts w:cs="Arial"/>
          <w:sz w:val="20"/>
          <w:szCs w:val="20"/>
          <w:lang w:val="uk-UA"/>
        </w:rPr>
      </w:pPr>
      <w:r w:rsidRPr="003A1475">
        <w:rPr>
          <w:rFonts w:cs="Arial"/>
          <w:sz w:val="20"/>
          <w:szCs w:val="20"/>
        </w:rPr>
        <w:t>Depending on the mode of transport, the weight is calculated on the basis of the following international standards:</w:t>
      </w:r>
    </w:p>
    <w:p w14:paraId="1774D7B4" w14:textId="77777777" w:rsidR="00C42CEA" w:rsidRPr="00F71514" w:rsidRDefault="00C42CEA" w:rsidP="00C42CEA">
      <w:pPr>
        <w:jc w:val="left"/>
        <w:rPr>
          <w:rFonts w:cs="Arial"/>
          <w:sz w:val="20"/>
          <w:szCs w:val="20"/>
          <w:lang w:val="uk-UA"/>
        </w:rPr>
      </w:pPr>
    </w:p>
    <w:tbl>
      <w:tblPr>
        <w:tblW w:w="9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474"/>
        <w:gridCol w:w="1531"/>
        <w:gridCol w:w="1304"/>
        <w:gridCol w:w="3732"/>
      </w:tblGrid>
      <w:tr w:rsidR="001D0BA2" w:rsidRPr="00F71514" w14:paraId="108E10AC" w14:textId="77777777" w:rsidTr="009379EA">
        <w:tc>
          <w:tcPr>
            <w:tcW w:w="1928" w:type="dxa"/>
            <w:tcBorders>
              <w:bottom w:val="single" w:sz="4" w:space="0" w:color="auto"/>
            </w:tcBorders>
            <w:shd w:val="clear" w:color="auto" w:fill="BFBFBF" w:themeFill="background1" w:themeFillShade="BF"/>
          </w:tcPr>
          <w:p w14:paraId="7883CFBB" w14:textId="4F44377B" w:rsidR="00C42CEA" w:rsidRPr="00F71514" w:rsidRDefault="00060C34" w:rsidP="007660C0">
            <w:pPr>
              <w:jc w:val="left"/>
              <w:rPr>
                <w:rFonts w:cs="Arial"/>
                <w:b/>
                <w:sz w:val="20"/>
                <w:szCs w:val="20"/>
                <w:lang w:val="uk-UA"/>
              </w:rPr>
            </w:pPr>
            <w:r w:rsidRPr="00F71514">
              <w:rPr>
                <w:rFonts w:cs="Arial"/>
                <w:b/>
                <w:sz w:val="20"/>
                <w:szCs w:val="20"/>
                <w:lang w:val="uk-UA"/>
              </w:rPr>
              <w:t>Вид транспорту</w:t>
            </w:r>
            <w:r w:rsidR="009379EA">
              <w:rPr>
                <w:rFonts w:cs="Arial"/>
                <w:b/>
                <w:sz w:val="20"/>
                <w:szCs w:val="20"/>
                <w:lang w:val="uk-UA"/>
              </w:rPr>
              <w:t xml:space="preserve"> / </w:t>
            </w:r>
            <w:r w:rsidR="009379EA" w:rsidRPr="003A1475">
              <w:rPr>
                <w:rFonts w:cs="Arial"/>
                <w:b/>
                <w:sz w:val="20"/>
                <w:szCs w:val="20"/>
              </w:rPr>
              <w:t>Mode of Transport</w:t>
            </w:r>
          </w:p>
        </w:tc>
        <w:tc>
          <w:tcPr>
            <w:tcW w:w="1474" w:type="dxa"/>
            <w:tcBorders>
              <w:bottom w:val="single" w:sz="4" w:space="0" w:color="auto"/>
            </w:tcBorders>
            <w:shd w:val="clear" w:color="auto" w:fill="BFBFBF" w:themeFill="background1" w:themeFillShade="BF"/>
          </w:tcPr>
          <w:p w14:paraId="73C533BD" w14:textId="416D31C4" w:rsidR="00C42CEA" w:rsidRPr="00F71514" w:rsidRDefault="00060C34" w:rsidP="007660C0">
            <w:pPr>
              <w:jc w:val="left"/>
              <w:rPr>
                <w:rFonts w:cs="Arial"/>
                <w:b/>
                <w:sz w:val="20"/>
                <w:szCs w:val="20"/>
                <w:lang w:val="uk-UA"/>
              </w:rPr>
            </w:pPr>
            <w:r w:rsidRPr="00F71514">
              <w:rPr>
                <w:rFonts w:cs="Arial"/>
                <w:b/>
                <w:sz w:val="20"/>
                <w:szCs w:val="20"/>
                <w:lang w:val="uk-UA"/>
              </w:rPr>
              <w:t>Коефіцієнт</w:t>
            </w:r>
            <w:r w:rsidR="009379EA">
              <w:rPr>
                <w:rFonts w:cs="Arial"/>
                <w:b/>
                <w:sz w:val="20"/>
                <w:szCs w:val="20"/>
                <w:lang w:val="uk-UA"/>
              </w:rPr>
              <w:t xml:space="preserve"> / </w:t>
            </w:r>
            <w:r w:rsidR="009379EA" w:rsidRPr="003A1475">
              <w:rPr>
                <w:rFonts w:cs="Arial"/>
                <w:b/>
                <w:sz w:val="20"/>
                <w:szCs w:val="20"/>
              </w:rPr>
              <w:t>Pending factor</w:t>
            </w:r>
          </w:p>
        </w:tc>
        <w:tc>
          <w:tcPr>
            <w:tcW w:w="1531" w:type="dxa"/>
            <w:tcBorders>
              <w:bottom w:val="single" w:sz="4" w:space="0" w:color="auto"/>
            </w:tcBorders>
            <w:shd w:val="clear" w:color="auto" w:fill="BFBFBF" w:themeFill="background1" w:themeFillShade="BF"/>
          </w:tcPr>
          <w:p w14:paraId="6F5ECEC5" w14:textId="38E3B78C" w:rsidR="00C42CEA" w:rsidRPr="00F71514" w:rsidRDefault="00060C34" w:rsidP="007660C0">
            <w:pPr>
              <w:jc w:val="left"/>
              <w:rPr>
                <w:rFonts w:cs="Arial"/>
                <w:b/>
                <w:sz w:val="20"/>
                <w:szCs w:val="20"/>
                <w:lang w:val="uk-UA"/>
              </w:rPr>
            </w:pPr>
            <w:r w:rsidRPr="00F71514">
              <w:rPr>
                <w:rFonts w:cs="Arial"/>
                <w:b/>
                <w:sz w:val="20"/>
                <w:szCs w:val="20"/>
                <w:lang w:val="uk-UA"/>
              </w:rPr>
              <w:t>Кубометри</w:t>
            </w:r>
            <w:r w:rsidR="00DB0218">
              <w:rPr>
                <w:rFonts w:cs="Arial"/>
                <w:b/>
                <w:sz w:val="20"/>
                <w:szCs w:val="20"/>
                <w:lang w:val="uk-UA"/>
              </w:rPr>
              <w:t xml:space="preserve"> / </w:t>
            </w:r>
            <w:r w:rsidR="00DB0218" w:rsidRPr="003A1475">
              <w:rPr>
                <w:rFonts w:cs="Arial"/>
                <w:b/>
                <w:sz w:val="20"/>
                <w:szCs w:val="20"/>
              </w:rPr>
              <w:t>CBM</w:t>
            </w:r>
            <w:r w:rsidR="00DB0218" w:rsidRPr="00F71514">
              <w:rPr>
                <w:rFonts w:cs="Arial"/>
                <w:b/>
                <w:sz w:val="20"/>
                <w:szCs w:val="20"/>
                <w:vertAlign w:val="superscript"/>
                <w:lang w:val="uk-UA"/>
              </w:rPr>
              <w:t xml:space="preserve"> </w:t>
            </w:r>
            <w:r w:rsidRPr="00F71514">
              <w:rPr>
                <w:rFonts w:cs="Arial"/>
                <w:b/>
                <w:sz w:val="20"/>
                <w:szCs w:val="20"/>
                <w:vertAlign w:val="superscript"/>
                <w:lang w:val="uk-UA"/>
              </w:rPr>
              <w:footnoteReference w:id="1"/>
            </w:r>
          </w:p>
        </w:tc>
        <w:tc>
          <w:tcPr>
            <w:tcW w:w="1304" w:type="dxa"/>
            <w:tcBorders>
              <w:bottom w:val="single" w:sz="4" w:space="0" w:color="auto"/>
            </w:tcBorders>
            <w:shd w:val="clear" w:color="auto" w:fill="BFBFBF" w:themeFill="background1" w:themeFillShade="BF"/>
          </w:tcPr>
          <w:p w14:paraId="232F582D" w14:textId="68E6A9F6" w:rsidR="00C42CEA" w:rsidRPr="00F71514" w:rsidRDefault="00060C34" w:rsidP="007660C0">
            <w:pPr>
              <w:jc w:val="left"/>
              <w:rPr>
                <w:rFonts w:cs="Arial"/>
                <w:b/>
                <w:sz w:val="20"/>
                <w:szCs w:val="20"/>
                <w:lang w:val="uk-UA"/>
              </w:rPr>
            </w:pPr>
            <w:r w:rsidRPr="00F71514">
              <w:rPr>
                <w:rFonts w:cs="Arial"/>
                <w:b/>
                <w:sz w:val="20"/>
                <w:szCs w:val="20"/>
                <w:lang w:val="uk-UA"/>
              </w:rPr>
              <w:t>Дорівнює</w:t>
            </w:r>
            <w:r w:rsidR="009379EA">
              <w:rPr>
                <w:rFonts w:cs="Arial"/>
                <w:b/>
                <w:sz w:val="20"/>
                <w:szCs w:val="20"/>
                <w:lang w:val="uk-UA"/>
              </w:rPr>
              <w:t xml:space="preserve"> /</w:t>
            </w:r>
            <w:r w:rsidR="009379EA" w:rsidRPr="003A1475">
              <w:rPr>
                <w:rFonts w:cs="Arial"/>
                <w:b/>
                <w:sz w:val="20"/>
                <w:szCs w:val="20"/>
              </w:rPr>
              <w:t xml:space="preserve"> Equals</w:t>
            </w:r>
          </w:p>
        </w:tc>
        <w:tc>
          <w:tcPr>
            <w:tcW w:w="3732" w:type="dxa"/>
            <w:tcBorders>
              <w:bottom w:val="single" w:sz="4" w:space="0" w:color="auto"/>
            </w:tcBorders>
            <w:shd w:val="clear" w:color="auto" w:fill="BFBFBF" w:themeFill="background1" w:themeFillShade="BF"/>
          </w:tcPr>
          <w:p w14:paraId="6A566C85" w14:textId="45123881" w:rsidR="00C42CEA" w:rsidRPr="00F71514" w:rsidRDefault="00060C34" w:rsidP="007660C0">
            <w:pPr>
              <w:jc w:val="left"/>
              <w:rPr>
                <w:rFonts w:cs="Arial"/>
                <w:b/>
                <w:sz w:val="20"/>
                <w:szCs w:val="20"/>
                <w:lang w:val="uk-UA"/>
              </w:rPr>
            </w:pPr>
            <w:r w:rsidRPr="00F71514">
              <w:rPr>
                <w:rFonts w:cs="Arial"/>
                <w:b/>
                <w:sz w:val="20"/>
                <w:szCs w:val="20"/>
                <w:lang w:val="uk-UA"/>
              </w:rPr>
              <w:t>КГ</w:t>
            </w:r>
            <w:r w:rsidR="009379EA">
              <w:rPr>
                <w:rFonts w:cs="Arial"/>
                <w:b/>
                <w:sz w:val="20"/>
                <w:szCs w:val="20"/>
                <w:lang w:val="uk-UA"/>
              </w:rPr>
              <w:t xml:space="preserve"> / </w:t>
            </w:r>
            <w:r w:rsidR="009379EA" w:rsidRPr="003A1475">
              <w:rPr>
                <w:rFonts w:cs="Arial"/>
                <w:b/>
                <w:sz w:val="20"/>
                <w:szCs w:val="20"/>
              </w:rPr>
              <w:t>KGS</w:t>
            </w:r>
          </w:p>
        </w:tc>
      </w:tr>
      <w:tr w:rsidR="001D0BA2" w:rsidRPr="00F71514" w14:paraId="028A792C" w14:textId="77777777" w:rsidTr="009379EA">
        <w:tc>
          <w:tcPr>
            <w:tcW w:w="1928" w:type="dxa"/>
            <w:shd w:val="clear" w:color="auto" w:fill="auto"/>
          </w:tcPr>
          <w:p w14:paraId="2BEA4678" w14:textId="77777777" w:rsidR="009379EA" w:rsidRDefault="00060C34" w:rsidP="007660C0">
            <w:pPr>
              <w:jc w:val="left"/>
              <w:rPr>
                <w:rFonts w:cs="Arial"/>
                <w:sz w:val="20"/>
                <w:szCs w:val="20"/>
                <w:lang w:val="uk-UA"/>
              </w:rPr>
            </w:pPr>
            <w:r w:rsidRPr="00F71514">
              <w:rPr>
                <w:rFonts w:cs="Arial"/>
                <w:sz w:val="20"/>
                <w:szCs w:val="20"/>
                <w:lang w:val="uk-UA"/>
              </w:rPr>
              <w:t xml:space="preserve">Авіафрахт </w:t>
            </w:r>
            <w:r w:rsidR="009379EA">
              <w:rPr>
                <w:rFonts w:cs="Arial"/>
                <w:sz w:val="20"/>
                <w:szCs w:val="20"/>
                <w:lang w:val="uk-UA"/>
              </w:rPr>
              <w:t>/</w:t>
            </w:r>
          </w:p>
          <w:p w14:paraId="35224E9B" w14:textId="559E3D36" w:rsidR="00C42CEA" w:rsidRPr="00F71514" w:rsidRDefault="009379EA" w:rsidP="007660C0">
            <w:pPr>
              <w:jc w:val="left"/>
              <w:rPr>
                <w:rFonts w:cs="Arial"/>
                <w:sz w:val="20"/>
                <w:szCs w:val="20"/>
                <w:lang w:val="uk-UA"/>
              </w:rPr>
            </w:pPr>
            <w:r w:rsidRPr="003A1475">
              <w:rPr>
                <w:rFonts w:cs="Arial"/>
                <w:sz w:val="20"/>
                <w:szCs w:val="20"/>
              </w:rPr>
              <w:t>Air Freight</w:t>
            </w:r>
          </w:p>
        </w:tc>
        <w:tc>
          <w:tcPr>
            <w:tcW w:w="1474" w:type="dxa"/>
            <w:shd w:val="clear" w:color="auto" w:fill="auto"/>
          </w:tcPr>
          <w:p w14:paraId="002E6C06" w14:textId="3178CC59" w:rsidR="00C42CEA" w:rsidRPr="00F71514" w:rsidRDefault="00060C34" w:rsidP="007660C0">
            <w:pPr>
              <w:jc w:val="left"/>
              <w:rPr>
                <w:rFonts w:cs="Arial"/>
                <w:sz w:val="20"/>
                <w:szCs w:val="20"/>
                <w:lang w:val="uk-UA"/>
              </w:rPr>
            </w:pPr>
            <w:r w:rsidRPr="00F71514">
              <w:rPr>
                <w:rFonts w:cs="Arial"/>
                <w:sz w:val="20"/>
                <w:szCs w:val="20"/>
                <w:lang w:val="uk-UA"/>
              </w:rPr>
              <w:t>КГ</w:t>
            </w:r>
            <w:r w:rsidR="009379EA">
              <w:rPr>
                <w:rFonts w:cs="Arial"/>
                <w:sz w:val="20"/>
                <w:szCs w:val="20"/>
                <w:lang w:val="uk-UA"/>
              </w:rPr>
              <w:t xml:space="preserve"> / </w:t>
            </w:r>
            <w:r w:rsidR="009379EA" w:rsidRPr="003A1475">
              <w:rPr>
                <w:rFonts w:cs="Arial"/>
                <w:sz w:val="20"/>
                <w:szCs w:val="20"/>
              </w:rPr>
              <w:t>KG</w:t>
            </w:r>
          </w:p>
        </w:tc>
        <w:tc>
          <w:tcPr>
            <w:tcW w:w="1531" w:type="dxa"/>
            <w:shd w:val="clear" w:color="auto" w:fill="auto"/>
          </w:tcPr>
          <w:p w14:paraId="0FF2E23F" w14:textId="77777777" w:rsidR="00C42CEA" w:rsidRPr="00F71514" w:rsidRDefault="00060C34" w:rsidP="007660C0">
            <w:pPr>
              <w:jc w:val="left"/>
              <w:rPr>
                <w:rFonts w:cs="Arial"/>
                <w:sz w:val="20"/>
                <w:szCs w:val="20"/>
                <w:lang w:val="uk-UA"/>
              </w:rPr>
            </w:pPr>
            <w:r w:rsidRPr="00F71514">
              <w:rPr>
                <w:rFonts w:cs="Arial"/>
                <w:sz w:val="20"/>
                <w:szCs w:val="20"/>
                <w:lang w:val="uk-UA"/>
              </w:rPr>
              <w:t>1</w:t>
            </w:r>
          </w:p>
        </w:tc>
        <w:tc>
          <w:tcPr>
            <w:tcW w:w="1304" w:type="dxa"/>
            <w:shd w:val="clear" w:color="auto" w:fill="auto"/>
          </w:tcPr>
          <w:p w14:paraId="73DE49FA" w14:textId="77777777" w:rsidR="00C42CEA" w:rsidRPr="00F71514" w:rsidRDefault="00060C34" w:rsidP="007660C0">
            <w:pPr>
              <w:jc w:val="left"/>
              <w:rPr>
                <w:rFonts w:cs="Arial"/>
                <w:b/>
                <w:sz w:val="20"/>
                <w:szCs w:val="20"/>
                <w:lang w:val="uk-UA"/>
              </w:rPr>
            </w:pPr>
            <w:r w:rsidRPr="00F71514">
              <w:rPr>
                <w:rFonts w:cs="Arial"/>
                <w:b/>
                <w:sz w:val="20"/>
                <w:szCs w:val="20"/>
                <w:lang w:val="uk-UA"/>
              </w:rPr>
              <w:t>←</w:t>
            </w:r>
          </w:p>
        </w:tc>
        <w:tc>
          <w:tcPr>
            <w:tcW w:w="3732" w:type="dxa"/>
            <w:shd w:val="clear" w:color="auto" w:fill="auto"/>
          </w:tcPr>
          <w:p w14:paraId="31C8E1C8" w14:textId="77777777" w:rsidR="00C42CEA" w:rsidRPr="00F71514" w:rsidRDefault="00060C34" w:rsidP="007660C0">
            <w:pPr>
              <w:jc w:val="left"/>
              <w:rPr>
                <w:rFonts w:cs="Arial"/>
                <w:sz w:val="20"/>
                <w:szCs w:val="20"/>
                <w:lang w:val="uk-UA"/>
              </w:rPr>
            </w:pPr>
            <w:r w:rsidRPr="00F71514">
              <w:rPr>
                <w:rFonts w:cs="Arial"/>
                <w:sz w:val="20"/>
                <w:szCs w:val="20"/>
                <w:lang w:val="uk-UA"/>
              </w:rPr>
              <w:t>167</w:t>
            </w:r>
          </w:p>
        </w:tc>
      </w:tr>
      <w:tr w:rsidR="001D0BA2" w:rsidRPr="00F71514" w14:paraId="6F49BBDE" w14:textId="77777777" w:rsidTr="009379EA">
        <w:tc>
          <w:tcPr>
            <w:tcW w:w="1928" w:type="dxa"/>
            <w:shd w:val="clear" w:color="auto" w:fill="auto"/>
          </w:tcPr>
          <w:p w14:paraId="1557335A" w14:textId="65B03588" w:rsidR="00C42CEA" w:rsidRPr="00F71514" w:rsidRDefault="00060C34" w:rsidP="007660C0">
            <w:pPr>
              <w:jc w:val="left"/>
              <w:rPr>
                <w:rFonts w:cs="Arial"/>
                <w:sz w:val="20"/>
                <w:szCs w:val="20"/>
                <w:lang w:val="uk-UA"/>
              </w:rPr>
            </w:pPr>
            <w:r w:rsidRPr="00F71514">
              <w:rPr>
                <w:rFonts w:cs="Arial"/>
                <w:sz w:val="20"/>
                <w:szCs w:val="20"/>
                <w:lang w:val="uk-UA"/>
              </w:rPr>
              <w:t xml:space="preserve">Морський фрахт </w:t>
            </w:r>
            <w:r w:rsidR="009379EA">
              <w:rPr>
                <w:rFonts w:cs="Arial"/>
                <w:sz w:val="20"/>
                <w:szCs w:val="20"/>
                <w:lang w:val="uk-UA"/>
              </w:rPr>
              <w:t>/</w:t>
            </w:r>
            <w:r w:rsidR="009379EA" w:rsidRPr="003A1475">
              <w:rPr>
                <w:rFonts w:cs="Arial"/>
                <w:sz w:val="20"/>
                <w:szCs w:val="20"/>
              </w:rPr>
              <w:t xml:space="preserve"> Sea Freight</w:t>
            </w:r>
          </w:p>
        </w:tc>
        <w:tc>
          <w:tcPr>
            <w:tcW w:w="1474" w:type="dxa"/>
            <w:shd w:val="clear" w:color="auto" w:fill="auto"/>
          </w:tcPr>
          <w:p w14:paraId="0DA2A998" w14:textId="77777777" w:rsidR="00C42CEA" w:rsidRDefault="00060C34" w:rsidP="007660C0">
            <w:pPr>
              <w:jc w:val="left"/>
              <w:rPr>
                <w:rFonts w:cs="Arial"/>
                <w:sz w:val="20"/>
                <w:szCs w:val="20"/>
                <w:lang w:val="uk-UA"/>
              </w:rPr>
            </w:pPr>
            <w:r w:rsidRPr="00F71514">
              <w:rPr>
                <w:rFonts w:cs="Arial"/>
                <w:sz w:val="20"/>
                <w:szCs w:val="20"/>
                <w:lang w:val="uk-UA"/>
              </w:rPr>
              <w:t>Кубометри</w:t>
            </w:r>
            <w:r w:rsidR="009379EA">
              <w:rPr>
                <w:rFonts w:cs="Arial"/>
                <w:sz w:val="20"/>
                <w:szCs w:val="20"/>
                <w:lang w:val="uk-UA"/>
              </w:rPr>
              <w:t xml:space="preserve"> /</w:t>
            </w:r>
          </w:p>
          <w:p w14:paraId="4D59B72C" w14:textId="3450D2BC" w:rsidR="009379EA" w:rsidRPr="00F71514" w:rsidRDefault="009379EA" w:rsidP="007660C0">
            <w:pPr>
              <w:jc w:val="left"/>
              <w:rPr>
                <w:rFonts w:cs="Arial"/>
                <w:sz w:val="20"/>
                <w:szCs w:val="20"/>
                <w:lang w:val="uk-UA"/>
              </w:rPr>
            </w:pPr>
            <w:r w:rsidRPr="003A1475">
              <w:rPr>
                <w:rFonts w:cs="Arial"/>
                <w:sz w:val="20"/>
                <w:szCs w:val="20"/>
              </w:rPr>
              <w:t>CBM</w:t>
            </w:r>
          </w:p>
        </w:tc>
        <w:tc>
          <w:tcPr>
            <w:tcW w:w="1531" w:type="dxa"/>
            <w:shd w:val="clear" w:color="auto" w:fill="auto"/>
          </w:tcPr>
          <w:p w14:paraId="05D4FBAA" w14:textId="77777777" w:rsidR="00C42CEA" w:rsidRPr="00F71514" w:rsidRDefault="00060C34" w:rsidP="007660C0">
            <w:pPr>
              <w:jc w:val="left"/>
              <w:rPr>
                <w:rFonts w:cs="Arial"/>
                <w:sz w:val="20"/>
                <w:szCs w:val="20"/>
                <w:lang w:val="uk-UA"/>
              </w:rPr>
            </w:pPr>
            <w:r w:rsidRPr="00F71514">
              <w:rPr>
                <w:rFonts w:cs="Arial"/>
                <w:sz w:val="20"/>
                <w:szCs w:val="20"/>
                <w:lang w:val="uk-UA"/>
              </w:rPr>
              <w:t>1</w:t>
            </w:r>
          </w:p>
        </w:tc>
        <w:tc>
          <w:tcPr>
            <w:tcW w:w="1304" w:type="dxa"/>
            <w:shd w:val="clear" w:color="auto" w:fill="auto"/>
          </w:tcPr>
          <w:p w14:paraId="56C752B7" w14:textId="77777777" w:rsidR="00C42CEA" w:rsidRPr="00F71514" w:rsidRDefault="00060C34" w:rsidP="007660C0">
            <w:pPr>
              <w:jc w:val="left"/>
              <w:rPr>
                <w:rFonts w:cs="Arial"/>
                <w:sz w:val="20"/>
                <w:szCs w:val="20"/>
                <w:lang w:val="uk-UA"/>
              </w:rPr>
            </w:pPr>
            <w:r w:rsidRPr="00F71514">
              <w:rPr>
                <w:rFonts w:cs="Arial"/>
                <w:sz w:val="20"/>
                <w:szCs w:val="20"/>
                <w:lang w:val="uk-UA"/>
              </w:rPr>
              <w:t>→</w:t>
            </w:r>
          </w:p>
        </w:tc>
        <w:tc>
          <w:tcPr>
            <w:tcW w:w="3732" w:type="dxa"/>
            <w:shd w:val="clear" w:color="auto" w:fill="auto"/>
          </w:tcPr>
          <w:p w14:paraId="37BD2BE5" w14:textId="77777777" w:rsidR="00C42CEA" w:rsidRPr="00F71514" w:rsidRDefault="00060C34" w:rsidP="007660C0">
            <w:pPr>
              <w:jc w:val="left"/>
              <w:rPr>
                <w:rFonts w:cs="Arial"/>
                <w:sz w:val="20"/>
                <w:szCs w:val="20"/>
                <w:lang w:val="uk-UA"/>
              </w:rPr>
            </w:pPr>
            <w:r w:rsidRPr="00F71514">
              <w:rPr>
                <w:rFonts w:cs="Arial"/>
                <w:sz w:val="20"/>
                <w:szCs w:val="20"/>
                <w:lang w:val="uk-UA"/>
              </w:rPr>
              <w:t>1000</w:t>
            </w:r>
          </w:p>
        </w:tc>
      </w:tr>
      <w:tr w:rsidR="001D0BA2" w:rsidRPr="00F71514" w14:paraId="7FF18D67" w14:textId="77777777" w:rsidTr="009379EA">
        <w:tc>
          <w:tcPr>
            <w:tcW w:w="1928" w:type="dxa"/>
            <w:shd w:val="clear" w:color="auto" w:fill="auto"/>
          </w:tcPr>
          <w:p w14:paraId="7AB91F04" w14:textId="6BF26ECA" w:rsidR="009379EA" w:rsidRPr="00F71514" w:rsidRDefault="00060C34" w:rsidP="00B27DED">
            <w:pPr>
              <w:jc w:val="left"/>
              <w:rPr>
                <w:rFonts w:cs="Arial"/>
                <w:sz w:val="20"/>
                <w:szCs w:val="20"/>
                <w:lang w:val="uk-UA"/>
              </w:rPr>
            </w:pPr>
            <w:r w:rsidRPr="00F71514">
              <w:rPr>
                <w:rFonts w:cs="Arial"/>
                <w:sz w:val="20"/>
                <w:szCs w:val="20"/>
                <w:lang w:val="uk-UA"/>
              </w:rPr>
              <w:t>Міжнародні автомобільні перевезення</w:t>
            </w:r>
            <w:r w:rsidR="009379EA">
              <w:rPr>
                <w:rFonts w:cs="Arial"/>
                <w:sz w:val="20"/>
                <w:szCs w:val="20"/>
                <w:lang w:val="uk-UA"/>
              </w:rPr>
              <w:t xml:space="preserve"> /</w:t>
            </w:r>
            <w:r w:rsidR="00B27DED">
              <w:rPr>
                <w:rFonts w:cs="Arial"/>
                <w:sz w:val="20"/>
                <w:szCs w:val="20"/>
                <w:lang w:val="uk-UA"/>
              </w:rPr>
              <w:t xml:space="preserve"> </w:t>
            </w:r>
            <w:r w:rsidR="009379EA" w:rsidRPr="003A1475">
              <w:rPr>
                <w:rFonts w:cs="Arial"/>
                <w:sz w:val="20"/>
                <w:szCs w:val="20"/>
              </w:rPr>
              <w:t>International road transport</w:t>
            </w:r>
          </w:p>
        </w:tc>
        <w:tc>
          <w:tcPr>
            <w:tcW w:w="1474" w:type="dxa"/>
            <w:shd w:val="clear" w:color="auto" w:fill="auto"/>
          </w:tcPr>
          <w:p w14:paraId="6CA3E245" w14:textId="77777777" w:rsidR="00C42CEA" w:rsidRDefault="00060C34" w:rsidP="007660C0">
            <w:pPr>
              <w:jc w:val="left"/>
              <w:rPr>
                <w:rFonts w:cs="Arial"/>
                <w:sz w:val="20"/>
                <w:szCs w:val="20"/>
                <w:lang w:val="uk-UA"/>
              </w:rPr>
            </w:pPr>
            <w:r w:rsidRPr="00F71514">
              <w:rPr>
                <w:rFonts w:cs="Arial"/>
                <w:sz w:val="20"/>
                <w:szCs w:val="20"/>
                <w:lang w:val="uk-UA"/>
              </w:rPr>
              <w:t>Кубометри</w:t>
            </w:r>
            <w:r w:rsidR="009379EA">
              <w:rPr>
                <w:rFonts w:cs="Arial"/>
                <w:sz w:val="20"/>
                <w:szCs w:val="20"/>
                <w:lang w:val="uk-UA"/>
              </w:rPr>
              <w:t xml:space="preserve"> /</w:t>
            </w:r>
          </w:p>
          <w:p w14:paraId="2AE7E7E5" w14:textId="662C5EC2" w:rsidR="009379EA" w:rsidRPr="00F71514" w:rsidRDefault="009379EA" w:rsidP="007660C0">
            <w:pPr>
              <w:jc w:val="left"/>
              <w:rPr>
                <w:rFonts w:cs="Arial"/>
                <w:sz w:val="20"/>
                <w:szCs w:val="20"/>
                <w:lang w:val="uk-UA"/>
              </w:rPr>
            </w:pPr>
            <w:r w:rsidRPr="003A1475">
              <w:rPr>
                <w:rFonts w:cs="Arial"/>
                <w:sz w:val="20"/>
                <w:szCs w:val="20"/>
              </w:rPr>
              <w:t>CBM</w:t>
            </w:r>
          </w:p>
        </w:tc>
        <w:tc>
          <w:tcPr>
            <w:tcW w:w="1531" w:type="dxa"/>
            <w:shd w:val="clear" w:color="auto" w:fill="auto"/>
          </w:tcPr>
          <w:p w14:paraId="1DB81762" w14:textId="77777777" w:rsidR="00C42CEA" w:rsidRPr="00F71514" w:rsidRDefault="00060C34" w:rsidP="007660C0">
            <w:pPr>
              <w:jc w:val="left"/>
              <w:rPr>
                <w:rFonts w:cs="Arial"/>
                <w:sz w:val="20"/>
                <w:szCs w:val="20"/>
                <w:lang w:val="uk-UA"/>
              </w:rPr>
            </w:pPr>
            <w:r w:rsidRPr="00F71514">
              <w:rPr>
                <w:rFonts w:cs="Arial"/>
                <w:sz w:val="20"/>
                <w:szCs w:val="20"/>
                <w:lang w:val="uk-UA"/>
              </w:rPr>
              <w:t>1</w:t>
            </w:r>
          </w:p>
        </w:tc>
        <w:tc>
          <w:tcPr>
            <w:tcW w:w="1304" w:type="dxa"/>
            <w:shd w:val="clear" w:color="auto" w:fill="auto"/>
          </w:tcPr>
          <w:p w14:paraId="3A65C040" w14:textId="77777777" w:rsidR="00C42CEA" w:rsidRPr="00F71514" w:rsidRDefault="00060C34" w:rsidP="007660C0">
            <w:pPr>
              <w:jc w:val="left"/>
              <w:rPr>
                <w:rFonts w:cs="Arial"/>
                <w:sz w:val="20"/>
                <w:szCs w:val="20"/>
                <w:lang w:val="uk-UA"/>
              </w:rPr>
            </w:pPr>
            <w:r w:rsidRPr="00F71514">
              <w:rPr>
                <w:rFonts w:cs="Arial"/>
                <w:sz w:val="20"/>
                <w:szCs w:val="20"/>
                <w:lang w:val="uk-UA"/>
              </w:rPr>
              <w:t>→</w:t>
            </w:r>
          </w:p>
        </w:tc>
        <w:tc>
          <w:tcPr>
            <w:tcW w:w="3732" w:type="dxa"/>
            <w:shd w:val="clear" w:color="auto" w:fill="auto"/>
          </w:tcPr>
          <w:p w14:paraId="6C8D332F" w14:textId="77777777" w:rsidR="00C42CEA" w:rsidRPr="00F71514" w:rsidRDefault="00060C34" w:rsidP="007660C0">
            <w:pPr>
              <w:jc w:val="left"/>
              <w:rPr>
                <w:rFonts w:cs="Arial"/>
                <w:sz w:val="20"/>
                <w:szCs w:val="20"/>
                <w:lang w:val="uk-UA"/>
              </w:rPr>
            </w:pPr>
            <w:r w:rsidRPr="00F71514">
              <w:rPr>
                <w:rFonts w:cs="Arial"/>
                <w:sz w:val="20"/>
                <w:szCs w:val="20"/>
                <w:lang w:val="uk-UA"/>
              </w:rPr>
              <w:t>333</w:t>
            </w:r>
          </w:p>
        </w:tc>
      </w:tr>
      <w:tr w:rsidR="001D0BA2" w:rsidRPr="00F71514" w14:paraId="5EA1A444" w14:textId="77777777" w:rsidTr="009379EA">
        <w:tc>
          <w:tcPr>
            <w:tcW w:w="1928" w:type="dxa"/>
            <w:shd w:val="clear" w:color="auto" w:fill="auto"/>
          </w:tcPr>
          <w:p w14:paraId="70CAA805" w14:textId="194AF7AF" w:rsidR="00C42CEA" w:rsidRPr="00F71514" w:rsidRDefault="00060C34" w:rsidP="007660C0">
            <w:pPr>
              <w:jc w:val="left"/>
              <w:rPr>
                <w:rFonts w:cs="Arial"/>
                <w:sz w:val="20"/>
                <w:szCs w:val="20"/>
                <w:lang w:val="uk-UA"/>
              </w:rPr>
            </w:pPr>
            <w:r w:rsidRPr="00F71514">
              <w:rPr>
                <w:rFonts w:cs="Arial"/>
                <w:sz w:val="20"/>
                <w:szCs w:val="20"/>
                <w:lang w:val="uk-UA"/>
              </w:rPr>
              <w:t>Кур'єр</w:t>
            </w:r>
            <w:r w:rsidR="009379EA">
              <w:rPr>
                <w:rFonts w:cs="Arial"/>
                <w:sz w:val="20"/>
                <w:szCs w:val="20"/>
                <w:lang w:val="uk-UA"/>
              </w:rPr>
              <w:t xml:space="preserve"> / </w:t>
            </w:r>
            <w:r w:rsidR="009379EA" w:rsidRPr="003A1475">
              <w:rPr>
                <w:rFonts w:cs="Arial"/>
                <w:sz w:val="20"/>
                <w:szCs w:val="20"/>
              </w:rPr>
              <w:t>Courier</w:t>
            </w:r>
          </w:p>
        </w:tc>
        <w:tc>
          <w:tcPr>
            <w:tcW w:w="1474" w:type="dxa"/>
            <w:shd w:val="clear" w:color="auto" w:fill="auto"/>
          </w:tcPr>
          <w:p w14:paraId="299CAE8B" w14:textId="489D3B17" w:rsidR="00C42CEA" w:rsidRPr="00F71514" w:rsidRDefault="00060C34" w:rsidP="007660C0">
            <w:pPr>
              <w:jc w:val="left"/>
              <w:rPr>
                <w:rFonts w:cs="Arial"/>
                <w:sz w:val="20"/>
                <w:szCs w:val="20"/>
                <w:lang w:val="uk-UA"/>
              </w:rPr>
            </w:pPr>
            <w:r w:rsidRPr="00F71514">
              <w:rPr>
                <w:rFonts w:cs="Arial"/>
                <w:sz w:val="20"/>
                <w:szCs w:val="20"/>
                <w:lang w:val="uk-UA"/>
              </w:rPr>
              <w:t>КГ</w:t>
            </w:r>
            <w:r w:rsidR="009379EA">
              <w:rPr>
                <w:rFonts w:cs="Arial"/>
                <w:sz w:val="20"/>
                <w:szCs w:val="20"/>
                <w:lang w:val="uk-UA"/>
              </w:rPr>
              <w:t xml:space="preserve"> / </w:t>
            </w:r>
            <w:r w:rsidR="009379EA" w:rsidRPr="003A1475">
              <w:rPr>
                <w:rFonts w:cs="Arial"/>
                <w:sz w:val="20"/>
                <w:szCs w:val="20"/>
              </w:rPr>
              <w:t>KG</w:t>
            </w:r>
          </w:p>
        </w:tc>
        <w:tc>
          <w:tcPr>
            <w:tcW w:w="1531" w:type="dxa"/>
            <w:shd w:val="clear" w:color="auto" w:fill="auto"/>
          </w:tcPr>
          <w:p w14:paraId="7AE0E588" w14:textId="77777777" w:rsidR="00C42CEA" w:rsidRPr="00F71514" w:rsidRDefault="00060C34" w:rsidP="007660C0">
            <w:pPr>
              <w:jc w:val="left"/>
              <w:rPr>
                <w:rFonts w:cs="Arial"/>
                <w:sz w:val="20"/>
                <w:szCs w:val="20"/>
                <w:lang w:val="uk-UA"/>
              </w:rPr>
            </w:pPr>
            <w:r w:rsidRPr="00F71514">
              <w:rPr>
                <w:rFonts w:cs="Arial"/>
                <w:sz w:val="20"/>
                <w:szCs w:val="20"/>
                <w:lang w:val="uk-UA"/>
              </w:rPr>
              <w:t>1</w:t>
            </w:r>
          </w:p>
        </w:tc>
        <w:tc>
          <w:tcPr>
            <w:tcW w:w="1304" w:type="dxa"/>
            <w:shd w:val="clear" w:color="auto" w:fill="auto"/>
          </w:tcPr>
          <w:p w14:paraId="20D286D9" w14:textId="77777777" w:rsidR="00C42CEA" w:rsidRPr="00F71514" w:rsidRDefault="00060C34" w:rsidP="007660C0">
            <w:pPr>
              <w:jc w:val="left"/>
              <w:rPr>
                <w:rFonts w:cs="Arial"/>
                <w:sz w:val="20"/>
                <w:szCs w:val="20"/>
                <w:lang w:val="uk-UA"/>
              </w:rPr>
            </w:pPr>
            <w:r w:rsidRPr="00F71514">
              <w:rPr>
                <w:rFonts w:cs="Arial"/>
                <w:sz w:val="20"/>
                <w:szCs w:val="20"/>
                <w:lang w:val="uk-UA"/>
              </w:rPr>
              <w:t>←</w:t>
            </w:r>
          </w:p>
        </w:tc>
        <w:tc>
          <w:tcPr>
            <w:tcW w:w="3732" w:type="dxa"/>
            <w:shd w:val="clear" w:color="auto" w:fill="auto"/>
          </w:tcPr>
          <w:p w14:paraId="478BF0CC" w14:textId="77777777" w:rsidR="00C42CEA" w:rsidRPr="00F71514" w:rsidRDefault="00060C34" w:rsidP="007660C0">
            <w:pPr>
              <w:jc w:val="left"/>
              <w:rPr>
                <w:rFonts w:cs="Arial"/>
                <w:sz w:val="20"/>
                <w:szCs w:val="20"/>
                <w:lang w:val="uk-UA"/>
              </w:rPr>
            </w:pPr>
            <w:r w:rsidRPr="00F71514">
              <w:rPr>
                <w:rFonts w:cs="Arial"/>
                <w:sz w:val="20"/>
                <w:szCs w:val="20"/>
                <w:lang w:val="uk-UA"/>
              </w:rPr>
              <w:t>200</w:t>
            </w:r>
          </w:p>
        </w:tc>
      </w:tr>
      <w:tr w:rsidR="001D0BA2" w:rsidRPr="009379EA" w14:paraId="3F8F041F" w14:textId="77777777" w:rsidTr="009379EA">
        <w:tc>
          <w:tcPr>
            <w:tcW w:w="1928" w:type="dxa"/>
            <w:shd w:val="clear" w:color="auto" w:fill="auto"/>
          </w:tcPr>
          <w:p w14:paraId="73DBEE19" w14:textId="77777777" w:rsidR="00C42CEA" w:rsidRDefault="00060C34" w:rsidP="007660C0">
            <w:pPr>
              <w:jc w:val="left"/>
              <w:rPr>
                <w:rFonts w:cs="Arial"/>
                <w:sz w:val="20"/>
                <w:szCs w:val="20"/>
                <w:lang w:val="uk-UA"/>
              </w:rPr>
            </w:pPr>
            <w:r w:rsidRPr="00F71514">
              <w:rPr>
                <w:rFonts w:cs="Arial"/>
                <w:sz w:val="20"/>
                <w:szCs w:val="20"/>
                <w:lang w:val="uk-UA"/>
              </w:rPr>
              <w:t>Перевезення всередині країни</w:t>
            </w:r>
            <w:r w:rsidR="009379EA">
              <w:rPr>
                <w:rFonts w:cs="Arial"/>
                <w:sz w:val="20"/>
                <w:szCs w:val="20"/>
                <w:lang w:val="uk-UA"/>
              </w:rPr>
              <w:t xml:space="preserve"> /</w:t>
            </w:r>
          </w:p>
          <w:p w14:paraId="7A279C97" w14:textId="574A2519" w:rsidR="009379EA" w:rsidRPr="00F71514" w:rsidRDefault="009379EA" w:rsidP="007660C0">
            <w:pPr>
              <w:jc w:val="left"/>
              <w:rPr>
                <w:rFonts w:cs="Arial"/>
                <w:sz w:val="20"/>
                <w:szCs w:val="20"/>
                <w:lang w:val="uk-UA"/>
              </w:rPr>
            </w:pPr>
            <w:r w:rsidRPr="003A1475">
              <w:rPr>
                <w:rFonts w:cs="Arial"/>
                <w:sz w:val="20"/>
                <w:szCs w:val="20"/>
              </w:rPr>
              <w:t>Domestic transport</w:t>
            </w:r>
          </w:p>
        </w:tc>
        <w:tc>
          <w:tcPr>
            <w:tcW w:w="1474" w:type="dxa"/>
            <w:shd w:val="clear" w:color="auto" w:fill="auto"/>
          </w:tcPr>
          <w:p w14:paraId="4E340FCC" w14:textId="77777777" w:rsidR="00C42CEA" w:rsidRDefault="00060C34" w:rsidP="007660C0">
            <w:pPr>
              <w:jc w:val="left"/>
              <w:rPr>
                <w:rFonts w:cs="Arial"/>
                <w:sz w:val="20"/>
                <w:szCs w:val="20"/>
                <w:lang w:val="uk-UA"/>
              </w:rPr>
            </w:pPr>
            <w:r w:rsidRPr="00F71514">
              <w:rPr>
                <w:rFonts w:cs="Arial"/>
                <w:sz w:val="20"/>
                <w:szCs w:val="20"/>
                <w:lang w:val="uk-UA"/>
              </w:rPr>
              <w:t>Кубометри</w:t>
            </w:r>
            <w:r w:rsidR="009379EA">
              <w:rPr>
                <w:rFonts w:cs="Arial"/>
                <w:sz w:val="20"/>
                <w:szCs w:val="20"/>
                <w:lang w:val="uk-UA"/>
              </w:rPr>
              <w:t xml:space="preserve"> /</w:t>
            </w:r>
          </w:p>
          <w:p w14:paraId="5CAF4F87" w14:textId="3E4EE984" w:rsidR="009379EA" w:rsidRPr="00F71514" w:rsidRDefault="009379EA" w:rsidP="007660C0">
            <w:pPr>
              <w:jc w:val="left"/>
              <w:rPr>
                <w:rFonts w:cs="Arial"/>
                <w:sz w:val="20"/>
                <w:szCs w:val="20"/>
                <w:lang w:val="uk-UA"/>
              </w:rPr>
            </w:pPr>
            <w:r w:rsidRPr="003A1475">
              <w:rPr>
                <w:rFonts w:cs="Arial"/>
                <w:sz w:val="20"/>
                <w:szCs w:val="20"/>
              </w:rPr>
              <w:t>CBM</w:t>
            </w:r>
          </w:p>
        </w:tc>
        <w:tc>
          <w:tcPr>
            <w:tcW w:w="1531" w:type="dxa"/>
            <w:shd w:val="clear" w:color="auto" w:fill="auto"/>
          </w:tcPr>
          <w:p w14:paraId="4C8AE5DA" w14:textId="77777777" w:rsidR="00C42CEA" w:rsidRPr="00F71514" w:rsidRDefault="00C42CEA" w:rsidP="007660C0">
            <w:pPr>
              <w:jc w:val="left"/>
              <w:rPr>
                <w:rFonts w:cs="Arial"/>
                <w:sz w:val="20"/>
                <w:szCs w:val="20"/>
                <w:lang w:val="uk-UA"/>
              </w:rPr>
            </w:pPr>
          </w:p>
        </w:tc>
        <w:tc>
          <w:tcPr>
            <w:tcW w:w="1304" w:type="dxa"/>
            <w:shd w:val="clear" w:color="auto" w:fill="auto"/>
          </w:tcPr>
          <w:p w14:paraId="07A0C70C" w14:textId="77777777" w:rsidR="00C42CEA" w:rsidRPr="00F71514" w:rsidRDefault="00060C34" w:rsidP="007660C0">
            <w:pPr>
              <w:jc w:val="left"/>
              <w:rPr>
                <w:rFonts w:cs="Arial"/>
                <w:sz w:val="20"/>
                <w:szCs w:val="20"/>
                <w:lang w:val="uk-UA"/>
              </w:rPr>
            </w:pPr>
            <w:r w:rsidRPr="00F71514">
              <w:rPr>
                <w:rFonts w:cs="Arial"/>
                <w:sz w:val="20"/>
                <w:szCs w:val="20"/>
                <w:lang w:val="uk-UA"/>
              </w:rPr>
              <w:t>→</w:t>
            </w:r>
          </w:p>
        </w:tc>
        <w:tc>
          <w:tcPr>
            <w:tcW w:w="3732" w:type="dxa"/>
            <w:shd w:val="clear" w:color="auto" w:fill="auto"/>
          </w:tcPr>
          <w:p w14:paraId="3E00CB96" w14:textId="2028B8EE" w:rsidR="00C42CEA" w:rsidRPr="00F71514" w:rsidRDefault="00060C34" w:rsidP="007660C0">
            <w:pPr>
              <w:jc w:val="left"/>
              <w:rPr>
                <w:rFonts w:cs="Arial"/>
                <w:sz w:val="20"/>
                <w:szCs w:val="20"/>
                <w:lang w:val="uk-UA"/>
              </w:rPr>
            </w:pPr>
            <w:r w:rsidRPr="00F71514">
              <w:rPr>
                <w:rFonts w:cs="Arial"/>
                <w:sz w:val="20"/>
                <w:szCs w:val="20"/>
                <w:lang w:val="uk-UA"/>
              </w:rPr>
              <w:t>Зазвичай 300, проте залежить від країни</w:t>
            </w:r>
            <w:r w:rsidR="009379EA">
              <w:rPr>
                <w:rFonts w:cs="Arial"/>
                <w:sz w:val="20"/>
                <w:szCs w:val="20"/>
                <w:lang w:val="uk-UA"/>
              </w:rPr>
              <w:t xml:space="preserve"> / </w:t>
            </w:r>
            <w:r w:rsidR="009379EA" w:rsidRPr="003A1475">
              <w:rPr>
                <w:rFonts w:cs="Arial"/>
                <w:sz w:val="20"/>
                <w:szCs w:val="20"/>
              </w:rPr>
              <w:t>Normally 300, but depending on the country of operation</w:t>
            </w:r>
          </w:p>
        </w:tc>
      </w:tr>
      <w:tr w:rsidR="001D0BA2" w:rsidRPr="009379EA" w14:paraId="5840B4E5" w14:textId="77777777" w:rsidTr="009379EA">
        <w:tc>
          <w:tcPr>
            <w:tcW w:w="1928" w:type="dxa"/>
            <w:shd w:val="clear" w:color="auto" w:fill="auto"/>
          </w:tcPr>
          <w:p w14:paraId="6C9DEFCD" w14:textId="668AB85F" w:rsidR="00C42CEA" w:rsidRPr="00F71514" w:rsidRDefault="00060C34" w:rsidP="007660C0">
            <w:pPr>
              <w:jc w:val="left"/>
              <w:rPr>
                <w:rFonts w:cs="Arial"/>
                <w:sz w:val="20"/>
                <w:szCs w:val="20"/>
                <w:lang w:val="uk-UA"/>
              </w:rPr>
            </w:pPr>
            <w:r w:rsidRPr="00F71514">
              <w:rPr>
                <w:rFonts w:cs="Arial"/>
                <w:sz w:val="20"/>
                <w:szCs w:val="20"/>
                <w:lang w:val="uk-UA"/>
              </w:rPr>
              <w:t xml:space="preserve">Залізниця </w:t>
            </w:r>
            <w:r w:rsidR="009379EA">
              <w:rPr>
                <w:rFonts w:cs="Arial"/>
                <w:sz w:val="20"/>
                <w:szCs w:val="20"/>
                <w:lang w:val="uk-UA"/>
              </w:rPr>
              <w:t xml:space="preserve">/ </w:t>
            </w:r>
            <w:r w:rsidR="009379EA" w:rsidRPr="003A1475">
              <w:rPr>
                <w:rFonts w:cs="Arial"/>
                <w:sz w:val="20"/>
                <w:szCs w:val="20"/>
              </w:rPr>
              <w:t>Railway</w:t>
            </w:r>
          </w:p>
        </w:tc>
        <w:tc>
          <w:tcPr>
            <w:tcW w:w="1474" w:type="dxa"/>
            <w:shd w:val="clear" w:color="auto" w:fill="auto"/>
          </w:tcPr>
          <w:p w14:paraId="020583D0" w14:textId="5605C1D5" w:rsidR="00C42CEA" w:rsidRPr="00F71514" w:rsidRDefault="00060C34" w:rsidP="007660C0">
            <w:pPr>
              <w:jc w:val="left"/>
              <w:rPr>
                <w:rFonts w:cs="Arial"/>
                <w:sz w:val="20"/>
                <w:szCs w:val="20"/>
                <w:lang w:val="uk-UA"/>
              </w:rPr>
            </w:pPr>
            <w:r w:rsidRPr="00F71514">
              <w:rPr>
                <w:rFonts w:cs="Arial"/>
                <w:sz w:val="20"/>
                <w:szCs w:val="20"/>
                <w:lang w:val="uk-UA"/>
              </w:rPr>
              <w:t>Кубометри</w:t>
            </w:r>
            <w:r w:rsidR="009379EA">
              <w:rPr>
                <w:rFonts w:cs="Arial"/>
                <w:sz w:val="20"/>
                <w:szCs w:val="20"/>
                <w:lang w:val="uk-UA"/>
              </w:rPr>
              <w:t xml:space="preserve"> / </w:t>
            </w:r>
            <w:r w:rsidR="009379EA" w:rsidRPr="003A1475">
              <w:rPr>
                <w:rFonts w:cs="Arial"/>
                <w:sz w:val="20"/>
                <w:szCs w:val="20"/>
              </w:rPr>
              <w:t>CBM</w:t>
            </w:r>
          </w:p>
        </w:tc>
        <w:tc>
          <w:tcPr>
            <w:tcW w:w="1531" w:type="dxa"/>
            <w:shd w:val="clear" w:color="auto" w:fill="auto"/>
          </w:tcPr>
          <w:p w14:paraId="289E6B40" w14:textId="77777777" w:rsidR="00C42CEA" w:rsidRPr="00F71514" w:rsidRDefault="00060C34" w:rsidP="007660C0">
            <w:pPr>
              <w:jc w:val="left"/>
              <w:rPr>
                <w:rFonts w:cs="Arial"/>
                <w:sz w:val="20"/>
                <w:szCs w:val="20"/>
                <w:lang w:val="uk-UA"/>
              </w:rPr>
            </w:pPr>
            <w:r w:rsidRPr="00F71514">
              <w:rPr>
                <w:rFonts w:cs="Arial"/>
                <w:sz w:val="20"/>
                <w:szCs w:val="20"/>
                <w:lang w:val="uk-UA"/>
              </w:rPr>
              <w:t>1</w:t>
            </w:r>
          </w:p>
        </w:tc>
        <w:tc>
          <w:tcPr>
            <w:tcW w:w="1304" w:type="dxa"/>
            <w:shd w:val="clear" w:color="auto" w:fill="auto"/>
          </w:tcPr>
          <w:p w14:paraId="608541EE" w14:textId="77777777" w:rsidR="00C42CEA" w:rsidRPr="00F71514" w:rsidRDefault="00060C34" w:rsidP="007660C0">
            <w:pPr>
              <w:jc w:val="left"/>
              <w:rPr>
                <w:rFonts w:cs="Arial"/>
                <w:sz w:val="20"/>
                <w:szCs w:val="20"/>
                <w:lang w:val="uk-UA"/>
              </w:rPr>
            </w:pPr>
            <w:r w:rsidRPr="00F71514">
              <w:rPr>
                <w:rFonts w:cs="Arial"/>
                <w:sz w:val="20"/>
                <w:szCs w:val="20"/>
                <w:lang w:val="uk-UA"/>
              </w:rPr>
              <w:t>→</w:t>
            </w:r>
          </w:p>
        </w:tc>
        <w:tc>
          <w:tcPr>
            <w:tcW w:w="3732" w:type="dxa"/>
            <w:shd w:val="clear" w:color="auto" w:fill="auto"/>
          </w:tcPr>
          <w:p w14:paraId="733F2378" w14:textId="4EE7BA23" w:rsidR="00C42CEA" w:rsidRPr="00F71514" w:rsidRDefault="00060C34" w:rsidP="007660C0">
            <w:pPr>
              <w:jc w:val="left"/>
              <w:rPr>
                <w:rFonts w:cs="Arial"/>
                <w:sz w:val="20"/>
                <w:szCs w:val="20"/>
                <w:lang w:val="uk-UA"/>
              </w:rPr>
            </w:pPr>
            <w:r w:rsidRPr="00F71514">
              <w:rPr>
                <w:rFonts w:cs="Arial"/>
                <w:sz w:val="20"/>
                <w:szCs w:val="20"/>
                <w:lang w:val="uk-UA"/>
              </w:rPr>
              <w:t>Зазвичай 300, проте залежить від країни</w:t>
            </w:r>
            <w:r w:rsidR="009379EA">
              <w:rPr>
                <w:rFonts w:cs="Arial"/>
                <w:sz w:val="20"/>
                <w:szCs w:val="20"/>
                <w:lang w:val="uk-UA"/>
              </w:rPr>
              <w:t xml:space="preserve"> / </w:t>
            </w:r>
            <w:r w:rsidR="009379EA" w:rsidRPr="003A1475">
              <w:rPr>
                <w:rFonts w:cs="Arial"/>
                <w:sz w:val="20"/>
                <w:szCs w:val="20"/>
              </w:rPr>
              <w:t>Normally 300, but depending on the country of operation</w:t>
            </w:r>
          </w:p>
        </w:tc>
      </w:tr>
    </w:tbl>
    <w:p w14:paraId="45688A3C" w14:textId="77777777" w:rsidR="00C42CEA" w:rsidRPr="00F71514" w:rsidRDefault="00C42CEA" w:rsidP="00C42CEA">
      <w:pPr>
        <w:jc w:val="left"/>
        <w:rPr>
          <w:rFonts w:cs="Arial"/>
          <w:b/>
          <w:sz w:val="20"/>
          <w:szCs w:val="20"/>
          <w:lang w:val="uk-UA"/>
        </w:rPr>
      </w:pPr>
    </w:p>
    <w:p w14:paraId="568BFFDB" w14:textId="0EE24588" w:rsidR="00C42CEA" w:rsidRPr="00F71514" w:rsidRDefault="00060C34" w:rsidP="00C42CEA">
      <w:pPr>
        <w:jc w:val="left"/>
        <w:rPr>
          <w:rFonts w:cs="Arial"/>
          <w:b/>
          <w:sz w:val="20"/>
          <w:szCs w:val="20"/>
          <w:lang w:val="uk-UA"/>
        </w:rPr>
      </w:pPr>
      <w:r w:rsidRPr="00F71514">
        <w:rPr>
          <w:rFonts w:cs="Arial"/>
          <w:b/>
          <w:sz w:val="20"/>
          <w:szCs w:val="20"/>
          <w:lang w:val="uk-UA"/>
        </w:rPr>
        <w:t>Розрахунок для авіафрахту</w:t>
      </w:r>
      <w:r w:rsidR="009379EA">
        <w:rPr>
          <w:rFonts w:cs="Arial"/>
          <w:b/>
          <w:sz w:val="20"/>
          <w:szCs w:val="20"/>
          <w:lang w:val="uk-UA"/>
        </w:rPr>
        <w:t xml:space="preserve"> / </w:t>
      </w:r>
      <w:r w:rsidR="009379EA" w:rsidRPr="003A1475">
        <w:rPr>
          <w:rFonts w:cs="Arial"/>
          <w:b/>
          <w:sz w:val="20"/>
          <w:szCs w:val="20"/>
        </w:rPr>
        <w:t>Calculating</w:t>
      </w:r>
      <w:r w:rsidR="009379EA" w:rsidRPr="00931039">
        <w:rPr>
          <w:rFonts w:cs="Arial"/>
          <w:b/>
          <w:sz w:val="20"/>
          <w:szCs w:val="20"/>
          <w:lang w:val="uk-UA"/>
        </w:rPr>
        <w:t xml:space="preserve"> </w:t>
      </w:r>
      <w:r w:rsidR="009379EA" w:rsidRPr="003A1475">
        <w:rPr>
          <w:rFonts w:cs="Arial"/>
          <w:b/>
          <w:sz w:val="20"/>
          <w:szCs w:val="20"/>
        </w:rPr>
        <w:t>Air</w:t>
      </w:r>
      <w:r w:rsidR="009379EA" w:rsidRPr="00931039">
        <w:rPr>
          <w:rFonts w:cs="Arial"/>
          <w:b/>
          <w:sz w:val="20"/>
          <w:szCs w:val="20"/>
          <w:lang w:val="uk-UA"/>
        </w:rPr>
        <w:t xml:space="preserve"> </w:t>
      </w:r>
      <w:r w:rsidR="009379EA" w:rsidRPr="003A1475">
        <w:rPr>
          <w:rFonts w:cs="Arial"/>
          <w:b/>
          <w:sz w:val="20"/>
          <w:szCs w:val="20"/>
        </w:rPr>
        <w:t>Freight</w:t>
      </w:r>
    </w:p>
    <w:p w14:paraId="53E34927" w14:textId="2CA9DEBD" w:rsidR="00C42CEA" w:rsidRPr="00F71514" w:rsidRDefault="00060C34" w:rsidP="00C42CEA">
      <w:pPr>
        <w:jc w:val="left"/>
        <w:rPr>
          <w:rFonts w:cs="Arial"/>
          <w:sz w:val="20"/>
          <w:szCs w:val="20"/>
          <w:lang w:val="uk-UA"/>
        </w:rPr>
      </w:pPr>
      <w:r w:rsidRPr="00F71514">
        <w:rPr>
          <w:rFonts w:cs="Arial"/>
          <w:sz w:val="20"/>
          <w:szCs w:val="20"/>
          <w:lang w:val="uk-UA"/>
        </w:rPr>
        <w:t>Якщо у вас є 5 коробок із такими розмірами: довжина 70 см х висота 60 см х ширина 50 см = 0,21 кубометрів на штуку. Усього кубометрів за 5 штук 0,21 х 5 = 1,05 кубометрів.</w:t>
      </w:r>
      <w:r w:rsidR="009379EA">
        <w:rPr>
          <w:rFonts w:cs="Arial"/>
          <w:sz w:val="20"/>
          <w:szCs w:val="20"/>
          <w:lang w:val="uk-UA"/>
        </w:rPr>
        <w:t xml:space="preserve"> / </w:t>
      </w:r>
      <w:r w:rsidR="009379EA" w:rsidRPr="003A1475">
        <w:rPr>
          <w:rFonts w:cs="Arial"/>
          <w:sz w:val="20"/>
          <w:szCs w:val="20"/>
        </w:rPr>
        <w:t xml:space="preserve">If you have 5 boxes with the following dimensions: Length 70 cm x height 60 cm x width </w:t>
      </w:r>
      <w:smartTag w:uri="urn:schemas-microsoft-com:office:smarttags" w:element="metricconverter">
        <w:smartTagPr>
          <w:attr w:name="ProductID" w:val="50 cm"/>
        </w:smartTagPr>
        <w:r w:rsidR="009379EA" w:rsidRPr="003A1475">
          <w:rPr>
            <w:rFonts w:cs="Arial"/>
            <w:sz w:val="20"/>
            <w:szCs w:val="20"/>
          </w:rPr>
          <w:t>50 cm</w:t>
        </w:r>
      </w:smartTag>
      <w:r w:rsidR="009379EA" w:rsidRPr="003A1475">
        <w:rPr>
          <w:rFonts w:cs="Arial"/>
          <w:sz w:val="20"/>
          <w:szCs w:val="20"/>
        </w:rPr>
        <w:t xml:space="preserve"> = 0,21 CBM per parcel. Total CBM for 5 parcels is 0,21 x 5 = 1,05 CBM.</w:t>
      </w:r>
    </w:p>
    <w:p w14:paraId="517A39C7" w14:textId="77777777" w:rsidR="00C42CEA" w:rsidRPr="00F71514" w:rsidRDefault="00C42CEA" w:rsidP="00C42CEA">
      <w:pPr>
        <w:jc w:val="left"/>
        <w:rPr>
          <w:rFonts w:cs="Arial"/>
          <w:sz w:val="20"/>
          <w:szCs w:val="20"/>
          <w:lang w:val="uk-UA"/>
        </w:rPr>
      </w:pPr>
    </w:p>
    <w:p w14:paraId="5907749D" w14:textId="77777777" w:rsidR="00C42CEA" w:rsidRPr="00F71514" w:rsidRDefault="00060C34" w:rsidP="00C42CEA">
      <w:pPr>
        <w:jc w:val="left"/>
        <w:rPr>
          <w:rFonts w:cs="Arial"/>
          <w:sz w:val="20"/>
          <w:szCs w:val="20"/>
          <w:lang w:val="uk-UA"/>
        </w:rPr>
      </w:pPr>
      <w:r w:rsidRPr="00F71514">
        <w:rPr>
          <w:rFonts w:cs="Arial"/>
          <w:sz w:val="20"/>
          <w:szCs w:val="20"/>
          <w:lang w:val="uk-UA"/>
        </w:rPr>
        <w:t>Фактична вага кожної коробки складає 15 кг; сумарна вага 5 х 15 кг = 75 кг.</w:t>
      </w:r>
    </w:p>
    <w:p w14:paraId="4EA692CD" w14:textId="77777777" w:rsidR="009379EA" w:rsidRPr="003A1475" w:rsidRDefault="00060C34" w:rsidP="009379EA">
      <w:pPr>
        <w:jc w:val="left"/>
        <w:rPr>
          <w:rFonts w:cs="Arial"/>
          <w:sz w:val="20"/>
          <w:szCs w:val="20"/>
        </w:rPr>
      </w:pPr>
      <w:r w:rsidRPr="00F71514">
        <w:rPr>
          <w:rFonts w:cs="Arial"/>
          <w:sz w:val="20"/>
          <w:szCs w:val="20"/>
          <w:lang w:val="uk-UA"/>
        </w:rPr>
        <w:t xml:space="preserve">Для обчислення ваги при відвантаженні для авіафрахту потрібно помножити сумарний об'єм на 167 (як у таблиці вище). У цьому разі вага при відвантаження складає 1,05 </w:t>
      </w:r>
      <w:r w:rsidR="00F71514" w:rsidRPr="00F71514">
        <w:rPr>
          <w:rFonts w:cs="Arial"/>
          <w:sz w:val="20"/>
          <w:szCs w:val="20"/>
          <w:lang w:val="uk-UA"/>
        </w:rPr>
        <w:t>кубометрів</w:t>
      </w:r>
      <w:r w:rsidRPr="00F71514">
        <w:rPr>
          <w:rFonts w:cs="Arial"/>
          <w:sz w:val="20"/>
          <w:szCs w:val="20"/>
          <w:lang w:val="uk-UA"/>
        </w:rPr>
        <w:t xml:space="preserve"> х 167 = 175,35 кг. Відповідно, до сплати підлягає 175,35 кг, хоча фактична вага складає лише 75 кг. Оплаті завжди підлягає найбільша вага. </w:t>
      </w:r>
      <w:r w:rsidR="009379EA">
        <w:rPr>
          <w:rFonts w:cs="Arial"/>
          <w:sz w:val="20"/>
          <w:szCs w:val="20"/>
          <w:lang w:val="uk-UA"/>
        </w:rPr>
        <w:t xml:space="preserve">/ </w:t>
      </w:r>
      <w:r w:rsidR="009379EA" w:rsidRPr="003A1475">
        <w:rPr>
          <w:rFonts w:cs="Arial"/>
          <w:sz w:val="20"/>
          <w:szCs w:val="20"/>
        </w:rPr>
        <w:t>The actual unit weight of each parcel is 15 kg; total weigh is 5 x 15 kg = 75 kg.</w:t>
      </w:r>
    </w:p>
    <w:p w14:paraId="0E118567" w14:textId="675A9CE9" w:rsidR="00C42CEA" w:rsidRPr="00F71514" w:rsidRDefault="009379EA" w:rsidP="009379EA">
      <w:pPr>
        <w:jc w:val="left"/>
        <w:rPr>
          <w:rFonts w:cs="Arial"/>
          <w:sz w:val="20"/>
          <w:szCs w:val="20"/>
          <w:lang w:val="uk-UA"/>
        </w:rPr>
      </w:pPr>
      <w:r w:rsidRPr="003A1475">
        <w:rPr>
          <w:rFonts w:cs="Arial"/>
          <w:sz w:val="20"/>
          <w:szCs w:val="20"/>
        </w:rPr>
        <w:t xml:space="preserve">To identify the shipping weight for air freight you must multiply the total volume with 167 (as per the above table). In this case the shipping weight is 1,05 CBM x 167 =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w:t>
      </w:r>
      <w:r w:rsidRPr="003A1475">
        <w:rPr>
          <w:rFonts w:cs="Arial"/>
          <w:b/>
          <w:sz w:val="20"/>
          <w:szCs w:val="20"/>
        </w:rPr>
        <w:t xml:space="preserve"> </w:t>
      </w:r>
      <w:proofErr w:type="gramStart"/>
      <w:r w:rsidRPr="003A1475">
        <w:rPr>
          <w:rFonts w:cs="Arial"/>
          <w:sz w:val="20"/>
          <w:szCs w:val="20"/>
        </w:rPr>
        <w:t>Consequently</w:t>
      </w:r>
      <w:proofErr w:type="gramEnd"/>
      <w:r w:rsidRPr="003A1475">
        <w:rPr>
          <w:rFonts w:cs="Arial"/>
          <w:sz w:val="20"/>
          <w:szCs w:val="20"/>
        </w:rPr>
        <w:t xml:space="preserve"> the payable weight is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 xml:space="preserve"> and the actual weight is only 75 kg. It is always the highest weight that is the payable weight.</w:t>
      </w:r>
    </w:p>
    <w:p w14:paraId="51377624" w14:textId="77777777" w:rsidR="00C42CEA" w:rsidRPr="00F71514" w:rsidRDefault="00C42CEA" w:rsidP="00C42CEA">
      <w:pPr>
        <w:jc w:val="left"/>
        <w:rPr>
          <w:rFonts w:cs="Arial"/>
          <w:sz w:val="20"/>
          <w:szCs w:val="20"/>
          <w:lang w:val="uk-UA"/>
        </w:rPr>
      </w:pPr>
    </w:p>
    <w:p w14:paraId="57BC25FB" w14:textId="4EEA5BFA" w:rsidR="00C42CEA" w:rsidRPr="00F71514" w:rsidRDefault="00060C34" w:rsidP="00C42CEA">
      <w:pPr>
        <w:jc w:val="left"/>
        <w:rPr>
          <w:rFonts w:cs="Arial"/>
          <w:b/>
          <w:sz w:val="20"/>
          <w:szCs w:val="20"/>
          <w:lang w:val="uk-UA"/>
        </w:rPr>
      </w:pPr>
      <w:r w:rsidRPr="00F71514">
        <w:rPr>
          <w:rFonts w:cs="Arial"/>
          <w:b/>
          <w:sz w:val="20"/>
          <w:szCs w:val="20"/>
          <w:lang w:val="uk-UA"/>
        </w:rPr>
        <w:t>Розрахунок для морського фрахту</w:t>
      </w:r>
      <w:r w:rsidR="009379EA">
        <w:rPr>
          <w:rFonts w:cs="Arial"/>
          <w:b/>
          <w:sz w:val="20"/>
          <w:szCs w:val="20"/>
          <w:lang w:val="uk-UA"/>
        </w:rPr>
        <w:t xml:space="preserve"> / </w:t>
      </w:r>
      <w:r w:rsidR="009379EA" w:rsidRPr="003A1475">
        <w:rPr>
          <w:rFonts w:cs="Arial"/>
          <w:b/>
          <w:sz w:val="20"/>
          <w:szCs w:val="20"/>
        </w:rPr>
        <w:t>Calculating</w:t>
      </w:r>
      <w:r w:rsidR="009379EA" w:rsidRPr="009379EA">
        <w:rPr>
          <w:rFonts w:cs="Arial"/>
          <w:b/>
          <w:sz w:val="20"/>
          <w:szCs w:val="20"/>
          <w:lang w:val="uk-UA"/>
        </w:rPr>
        <w:t xml:space="preserve"> </w:t>
      </w:r>
      <w:r w:rsidR="009379EA" w:rsidRPr="003A1475">
        <w:rPr>
          <w:rFonts w:cs="Arial"/>
          <w:b/>
          <w:sz w:val="20"/>
          <w:szCs w:val="20"/>
        </w:rPr>
        <w:t>Sea</w:t>
      </w:r>
      <w:r w:rsidR="009379EA" w:rsidRPr="009379EA">
        <w:rPr>
          <w:rFonts w:cs="Arial"/>
          <w:b/>
          <w:sz w:val="20"/>
          <w:szCs w:val="20"/>
          <w:lang w:val="uk-UA"/>
        </w:rPr>
        <w:t xml:space="preserve"> </w:t>
      </w:r>
      <w:r w:rsidR="009379EA" w:rsidRPr="003A1475">
        <w:rPr>
          <w:rFonts w:cs="Arial"/>
          <w:b/>
          <w:sz w:val="20"/>
          <w:szCs w:val="20"/>
        </w:rPr>
        <w:t>Freight</w:t>
      </w:r>
    </w:p>
    <w:p w14:paraId="680A0564" w14:textId="77777777" w:rsidR="00C42CEA" w:rsidRPr="00F71514" w:rsidRDefault="00060C34" w:rsidP="00C42CEA">
      <w:pPr>
        <w:jc w:val="left"/>
        <w:rPr>
          <w:rFonts w:cs="Arial"/>
          <w:sz w:val="20"/>
          <w:szCs w:val="20"/>
          <w:lang w:val="uk-UA"/>
        </w:rPr>
      </w:pPr>
      <w:r w:rsidRPr="00F71514">
        <w:rPr>
          <w:rFonts w:cs="Arial"/>
          <w:sz w:val="20"/>
          <w:szCs w:val="20"/>
          <w:lang w:val="uk-UA"/>
        </w:rPr>
        <w:t xml:space="preserve">Для морського фрахту тариф розраховується, виходячи з кубометрів. </w:t>
      </w:r>
    </w:p>
    <w:p w14:paraId="637DCD27" w14:textId="77777777" w:rsidR="00C42CEA" w:rsidRPr="00F71514" w:rsidRDefault="00060C34" w:rsidP="00C42CEA">
      <w:pPr>
        <w:jc w:val="left"/>
        <w:rPr>
          <w:rFonts w:cs="Arial"/>
          <w:sz w:val="20"/>
          <w:szCs w:val="20"/>
          <w:lang w:val="uk-UA"/>
        </w:rPr>
      </w:pPr>
      <w:r w:rsidRPr="00F71514">
        <w:rPr>
          <w:rFonts w:cs="Arial"/>
          <w:sz w:val="20"/>
          <w:szCs w:val="20"/>
          <w:lang w:val="uk-UA"/>
        </w:rPr>
        <w:t>Якщо у вас ті самі 5 коробок, вага при відвантаження складає 75 кг, яку треба поділити на 1000</w:t>
      </w:r>
    </w:p>
    <w:p w14:paraId="32F9987A" w14:textId="77777777" w:rsidR="00282CCA" w:rsidRDefault="00060C34" w:rsidP="00282CCA">
      <w:pPr>
        <w:jc w:val="left"/>
        <w:rPr>
          <w:rFonts w:cs="Arial"/>
          <w:sz w:val="20"/>
          <w:szCs w:val="20"/>
          <w:lang w:val="uk-UA"/>
        </w:rPr>
      </w:pPr>
      <w:r w:rsidRPr="00F71514">
        <w:rPr>
          <w:rFonts w:cs="Arial"/>
          <w:sz w:val="20"/>
          <w:szCs w:val="20"/>
          <w:lang w:val="uk-UA"/>
        </w:rPr>
        <w:t>= 0,075 кубометрів береться для розрахунку за 1,05 кубометрів.</w:t>
      </w:r>
      <w:r w:rsidR="00282CCA">
        <w:rPr>
          <w:rFonts w:cs="Arial"/>
          <w:sz w:val="20"/>
          <w:szCs w:val="20"/>
          <w:lang w:val="uk-UA"/>
        </w:rPr>
        <w:t xml:space="preserve"> / </w:t>
      </w:r>
    </w:p>
    <w:p w14:paraId="1B16C2F6" w14:textId="0EAA3680" w:rsidR="00282CCA" w:rsidRPr="003A1475" w:rsidRDefault="00282CCA" w:rsidP="00282CCA">
      <w:pPr>
        <w:jc w:val="left"/>
        <w:rPr>
          <w:rFonts w:cs="Arial"/>
          <w:sz w:val="20"/>
          <w:szCs w:val="20"/>
        </w:rPr>
      </w:pPr>
      <w:r w:rsidRPr="003A1475">
        <w:rPr>
          <w:rFonts w:cs="Arial"/>
          <w:sz w:val="20"/>
          <w:szCs w:val="20"/>
        </w:rPr>
        <w:t xml:space="preserve">For sea freight the rate is calculated per CBM. </w:t>
      </w:r>
    </w:p>
    <w:p w14:paraId="53421A5A" w14:textId="77777777" w:rsidR="00282CCA" w:rsidRPr="003A1475" w:rsidRDefault="00282CCA" w:rsidP="00282CCA">
      <w:pPr>
        <w:jc w:val="left"/>
        <w:rPr>
          <w:rFonts w:cs="Arial"/>
          <w:sz w:val="20"/>
          <w:szCs w:val="20"/>
        </w:rPr>
      </w:pPr>
      <w:r w:rsidRPr="003A1475">
        <w:rPr>
          <w:rFonts w:cs="Arial"/>
          <w:sz w:val="20"/>
          <w:szCs w:val="20"/>
        </w:rPr>
        <w:t>If you have the same 5 boxes, the shipping weight is 75 kg you have to divide the 75 kg by 1.000</w:t>
      </w:r>
    </w:p>
    <w:p w14:paraId="6C344CB9" w14:textId="29F9D75F" w:rsidR="00C42CEA" w:rsidRPr="00F71514" w:rsidRDefault="00282CCA" w:rsidP="00282CCA">
      <w:pPr>
        <w:jc w:val="left"/>
        <w:rPr>
          <w:rFonts w:cs="Arial"/>
          <w:sz w:val="20"/>
          <w:szCs w:val="20"/>
          <w:lang w:val="uk-UA"/>
        </w:rPr>
      </w:pPr>
      <w:r w:rsidRPr="003A1475">
        <w:rPr>
          <w:rFonts w:cs="Arial"/>
          <w:sz w:val="20"/>
          <w:szCs w:val="20"/>
        </w:rPr>
        <w:t>= 0,075 CBM the freight charge will be calculated from the 1,05 CBM.</w:t>
      </w:r>
    </w:p>
    <w:p w14:paraId="2D704334" w14:textId="77777777" w:rsidR="00C42CEA" w:rsidRPr="00F71514" w:rsidRDefault="00C42CEA" w:rsidP="00C42CEA">
      <w:pPr>
        <w:jc w:val="left"/>
        <w:rPr>
          <w:rFonts w:cs="Arial"/>
          <w:sz w:val="20"/>
          <w:szCs w:val="20"/>
          <w:lang w:val="uk-UA"/>
        </w:rPr>
      </w:pPr>
    </w:p>
    <w:p w14:paraId="46CEEE3E" w14:textId="77777777" w:rsidR="00C42CEA" w:rsidRPr="00F71514" w:rsidRDefault="00060C34" w:rsidP="00C42CEA">
      <w:pPr>
        <w:jc w:val="left"/>
        <w:rPr>
          <w:rFonts w:cs="Arial"/>
          <w:sz w:val="20"/>
          <w:szCs w:val="20"/>
          <w:lang w:val="uk-UA"/>
        </w:rPr>
      </w:pPr>
      <w:r w:rsidRPr="00F71514">
        <w:rPr>
          <w:rFonts w:cs="Arial"/>
          <w:sz w:val="20"/>
          <w:szCs w:val="20"/>
          <w:lang w:val="uk-UA"/>
        </w:rPr>
        <w:t>Якщо вага тих самих 5 коробок становить 250 кг кожна, сумарна вага 5 х 250 кг = 1250 кг.</w:t>
      </w:r>
    </w:p>
    <w:p w14:paraId="0B969DE3" w14:textId="4A8F1A2B" w:rsidR="00C42CEA" w:rsidRDefault="00060C34" w:rsidP="00C42CEA">
      <w:pPr>
        <w:jc w:val="left"/>
        <w:rPr>
          <w:rFonts w:cs="Arial"/>
          <w:sz w:val="20"/>
          <w:szCs w:val="20"/>
          <w:lang w:val="uk-UA"/>
        </w:rPr>
      </w:pPr>
      <w:r w:rsidRPr="00F71514">
        <w:rPr>
          <w:rFonts w:cs="Arial"/>
          <w:sz w:val="20"/>
          <w:szCs w:val="20"/>
          <w:lang w:val="uk-UA"/>
        </w:rPr>
        <w:t>1250 кг поділити на 1000 = 1,250. Вартість перевезення розраховується, виходячи з 1,250 кубометрів.</w:t>
      </w:r>
      <w:r w:rsidR="00282CCA">
        <w:rPr>
          <w:rFonts w:cs="Arial"/>
          <w:sz w:val="20"/>
          <w:szCs w:val="20"/>
          <w:lang w:val="uk-UA"/>
        </w:rPr>
        <w:t xml:space="preserve"> /</w:t>
      </w:r>
    </w:p>
    <w:p w14:paraId="6382B88A" w14:textId="77777777" w:rsidR="00282CCA" w:rsidRPr="003A1475" w:rsidRDefault="00282CCA" w:rsidP="00282CCA">
      <w:pPr>
        <w:jc w:val="left"/>
        <w:rPr>
          <w:rFonts w:cs="Arial"/>
          <w:sz w:val="20"/>
          <w:szCs w:val="20"/>
        </w:rPr>
      </w:pPr>
      <w:r w:rsidRPr="003A1475">
        <w:rPr>
          <w:rFonts w:cs="Arial"/>
          <w:sz w:val="20"/>
          <w:szCs w:val="20"/>
        </w:rPr>
        <w:t>If the weight of the same 5 boxes is 250 kg each the total weight is 5 x 250= 1250 kg</w:t>
      </w:r>
    </w:p>
    <w:p w14:paraId="6EEBB4C4" w14:textId="28EE715B" w:rsidR="00282CCA" w:rsidRPr="00F71514" w:rsidRDefault="00282CCA" w:rsidP="00282CCA">
      <w:pPr>
        <w:jc w:val="left"/>
        <w:rPr>
          <w:rFonts w:cs="Arial"/>
          <w:sz w:val="20"/>
          <w:szCs w:val="20"/>
          <w:lang w:val="uk-UA"/>
        </w:rPr>
      </w:pPr>
      <w:r w:rsidRPr="003A1475">
        <w:rPr>
          <w:rFonts w:cs="Arial"/>
          <w:sz w:val="20"/>
          <w:szCs w:val="20"/>
        </w:rPr>
        <w:t>1.250 kg divided by 1.000 = 1,250 and the freight will be calculated from the 1,250 CBM.</w:t>
      </w:r>
    </w:p>
    <w:p w14:paraId="2C33CD61" w14:textId="77777777" w:rsidR="00C42CEA" w:rsidRPr="00F71514" w:rsidRDefault="00C42CEA" w:rsidP="00C42CEA">
      <w:pPr>
        <w:jc w:val="left"/>
        <w:rPr>
          <w:rFonts w:cs="Arial"/>
          <w:sz w:val="20"/>
          <w:szCs w:val="20"/>
          <w:lang w:val="uk-UA"/>
        </w:rPr>
      </w:pPr>
    </w:p>
    <w:p w14:paraId="5A5AD9C1" w14:textId="65B0791E" w:rsidR="00C42CEA" w:rsidRPr="00282CCA" w:rsidRDefault="00060C34" w:rsidP="00C42CEA">
      <w:pPr>
        <w:jc w:val="left"/>
        <w:rPr>
          <w:rFonts w:cs="Arial"/>
          <w:sz w:val="20"/>
          <w:szCs w:val="20"/>
          <w:lang w:val="uk-UA"/>
        </w:rPr>
      </w:pPr>
      <w:r w:rsidRPr="00F71514">
        <w:rPr>
          <w:rFonts w:cs="Arial"/>
          <w:sz w:val="20"/>
          <w:szCs w:val="20"/>
          <w:lang w:val="uk-UA"/>
        </w:rPr>
        <w:t>При розрахунку вартості перевезення завжди враховується найвищий коефіцієнт, тобто найвищий показник ваги або кубометрів.</w:t>
      </w:r>
      <w:r w:rsidR="00282CCA">
        <w:rPr>
          <w:rFonts w:cs="Arial"/>
          <w:sz w:val="20"/>
          <w:szCs w:val="20"/>
          <w:lang w:val="uk-UA"/>
        </w:rPr>
        <w:t xml:space="preserve"> / </w:t>
      </w:r>
      <w:r w:rsidR="00282CCA" w:rsidRPr="003A1475">
        <w:rPr>
          <w:rFonts w:cs="Arial"/>
          <w:sz w:val="20"/>
          <w:szCs w:val="20"/>
        </w:rPr>
        <w:t>The</w:t>
      </w:r>
      <w:r w:rsidR="00282CCA" w:rsidRPr="00282CCA">
        <w:rPr>
          <w:rFonts w:cs="Arial"/>
          <w:sz w:val="20"/>
          <w:szCs w:val="20"/>
          <w:lang w:val="uk-UA"/>
        </w:rPr>
        <w:t xml:space="preserve"> </w:t>
      </w:r>
      <w:r w:rsidR="00282CCA" w:rsidRPr="003A1475">
        <w:rPr>
          <w:rFonts w:cs="Arial"/>
          <w:sz w:val="20"/>
          <w:szCs w:val="20"/>
        </w:rPr>
        <w:t>highest</w:t>
      </w:r>
      <w:r w:rsidR="00282CCA" w:rsidRPr="00282CCA">
        <w:rPr>
          <w:rFonts w:cs="Arial"/>
          <w:sz w:val="20"/>
          <w:szCs w:val="20"/>
          <w:lang w:val="uk-UA"/>
        </w:rPr>
        <w:t xml:space="preserve"> </w:t>
      </w:r>
      <w:r w:rsidR="00282CCA" w:rsidRPr="003A1475">
        <w:rPr>
          <w:rFonts w:cs="Arial"/>
          <w:sz w:val="20"/>
          <w:szCs w:val="20"/>
        </w:rPr>
        <w:t>factor</w:t>
      </w:r>
      <w:r w:rsidR="00282CCA" w:rsidRPr="00282CCA">
        <w:rPr>
          <w:rFonts w:cs="Arial"/>
          <w:sz w:val="20"/>
          <w:szCs w:val="20"/>
          <w:lang w:val="uk-UA"/>
        </w:rPr>
        <w:t xml:space="preserve"> </w:t>
      </w:r>
      <w:r w:rsidR="00282CCA" w:rsidRPr="003A1475">
        <w:rPr>
          <w:rFonts w:cs="Arial"/>
          <w:sz w:val="20"/>
          <w:szCs w:val="20"/>
        </w:rPr>
        <w:t>will</w:t>
      </w:r>
      <w:r w:rsidR="00282CCA" w:rsidRPr="00282CCA">
        <w:rPr>
          <w:rFonts w:cs="Arial"/>
          <w:sz w:val="20"/>
          <w:szCs w:val="20"/>
          <w:lang w:val="uk-UA"/>
        </w:rPr>
        <w:t xml:space="preserve"> </w:t>
      </w:r>
      <w:r w:rsidR="00282CCA" w:rsidRPr="003A1475">
        <w:rPr>
          <w:rFonts w:cs="Arial"/>
          <w:sz w:val="20"/>
          <w:szCs w:val="20"/>
        </w:rPr>
        <w:t>always</w:t>
      </w:r>
      <w:r w:rsidR="00282CCA" w:rsidRPr="00282CCA">
        <w:rPr>
          <w:rFonts w:cs="Arial"/>
          <w:sz w:val="20"/>
          <w:szCs w:val="20"/>
          <w:lang w:val="uk-UA"/>
        </w:rPr>
        <w:t xml:space="preserve"> </w:t>
      </w:r>
      <w:r w:rsidR="00282CCA" w:rsidRPr="003A1475">
        <w:rPr>
          <w:rFonts w:cs="Arial"/>
          <w:sz w:val="20"/>
          <w:szCs w:val="20"/>
        </w:rPr>
        <w:t>be</w:t>
      </w:r>
      <w:r w:rsidR="00282CCA" w:rsidRPr="00282CCA">
        <w:rPr>
          <w:rFonts w:cs="Arial"/>
          <w:sz w:val="20"/>
          <w:szCs w:val="20"/>
          <w:lang w:val="uk-UA"/>
        </w:rPr>
        <w:t xml:space="preserve"> </w:t>
      </w:r>
      <w:r w:rsidR="00282CCA" w:rsidRPr="003A1475">
        <w:rPr>
          <w:rFonts w:cs="Arial"/>
          <w:sz w:val="20"/>
          <w:szCs w:val="20"/>
        </w:rPr>
        <w:t>underpinning</w:t>
      </w:r>
      <w:r w:rsidR="00282CCA" w:rsidRPr="00282CCA">
        <w:rPr>
          <w:rFonts w:cs="Arial"/>
          <w:sz w:val="20"/>
          <w:szCs w:val="20"/>
          <w:lang w:val="uk-UA"/>
        </w:rPr>
        <w:t xml:space="preserve"> </w:t>
      </w:r>
      <w:r w:rsidR="00282CCA" w:rsidRPr="003A1475">
        <w:rPr>
          <w:rFonts w:cs="Arial"/>
          <w:sz w:val="20"/>
          <w:szCs w:val="20"/>
        </w:rPr>
        <w:t>the</w:t>
      </w:r>
      <w:r w:rsidR="00282CCA" w:rsidRPr="00282CCA">
        <w:rPr>
          <w:rFonts w:cs="Arial"/>
          <w:sz w:val="20"/>
          <w:szCs w:val="20"/>
          <w:lang w:val="uk-UA"/>
        </w:rPr>
        <w:t xml:space="preserve"> </w:t>
      </w:r>
      <w:r w:rsidR="00282CCA" w:rsidRPr="003A1475">
        <w:rPr>
          <w:rFonts w:cs="Arial"/>
          <w:sz w:val="20"/>
          <w:szCs w:val="20"/>
        </w:rPr>
        <w:t>freight</w:t>
      </w:r>
      <w:r w:rsidR="00282CCA" w:rsidRPr="00282CCA">
        <w:rPr>
          <w:rFonts w:cs="Arial"/>
          <w:sz w:val="20"/>
          <w:szCs w:val="20"/>
          <w:lang w:val="uk-UA"/>
        </w:rPr>
        <w:t xml:space="preserve"> </w:t>
      </w:r>
      <w:r w:rsidR="00282CCA" w:rsidRPr="003A1475">
        <w:rPr>
          <w:rFonts w:cs="Arial"/>
          <w:sz w:val="20"/>
          <w:szCs w:val="20"/>
        </w:rPr>
        <w:t>calculation</w:t>
      </w:r>
      <w:r w:rsidR="00282CCA" w:rsidRPr="00282CCA">
        <w:rPr>
          <w:rFonts w:cs="Arial"/>
          <w:sz w:val="20"/>
          <w:szCs w:val="20"/>
          <w:lang w:val="uk-UA"/>
        </w:rPr>
        <w:t xml:space="preserve"> – </w:t>
      </w:r>
      <w:r w:rsidR="00282CCA" w:rsidRPr="003A1475">
        <w:rPr>
          <w:rFonts w:cs="Arial"/>
          <w:sz w:val="20"/>
          <w:szCs w:val="20"/>
        </w:rPr>
        <w:t>meaning</w:t>
      </w:r>
      <w:r w:rsidR="00282CCA" w:rsidRPr="00282CCA">
        <w:rPr>
          <w:rFonts w:cs="Arial"/>
          <w:sz w:val="20"/>
          <w:szCs w:val="20"/>
          <w:lang w:val="uk-UA"/>
        </w:rPr>
        <w:t xml:space="preserve"> </w:t>
      </w:r>
      <w:r w:rsidR="00282CCA" w:rsidRPr="003A1475">
        <w:rPr>
          <w:rFonts w:cs="Arial"/>
          <w:sz w:val="20"/>
          <w:szCs w:val="20"/>
        </w:rPr>
        <w:t>it</w:t>
      </w:r>
      <w:r w:rsidR="00282CCA" w:rsidRPr="00282CCA">
        <w:rPr>
          <w:rFonts w:cs="Arial"/>
          <w:sz w:val="20"/>
          <w:szCs w:val="20"/>
          <w:lang w:val="uk-UA"/>
        </w:rPr>
        <w:t xml:space="preserve"> </w:t>
      </w:r>
      <w:r w:rsidR="00282CCA" w:rsidRPr="003A1475">
        <w:rPr>
          <w:rFonts w:cs="Arial"/>
          <w:sz w:val="20"/>
          <w:szCs w:val="20"/>
        </w:rPr>
        <w:t>will</w:t>
      </w:r>
      <w:r w:rsidR="00282CCA" w:rsidRPr="00282CCA">
        <w:rPr>
          <w:rFonts w:cs="Arial"/>
          <w:sz w:val="20"/>
          <w:szCs w:val="20"/>
          <w:lang w:val="uk-UA"/>
        </w:rPr>
        <w:t xml:space="preserve"> </w:t>
      </w:r>
      <w:r w:rsidR="00282CCA" w:rsidRPr="003A1475">
        <w:rPr>
          <w:rFonts w:cs="Arial"/>
          <w:sz w:val="20"/>
          <w:szCs w:val="20"/>
        </w:rPr>
        <w:t>always</w:t>
      </w:r>
      <w:r w:rsidR="00282CCA" w:rsidRPr="00282CCA">
        <w:rPr>
          <w:rFonts w:cs="Arial"/>
          <w:sz w:val="20"/>
          <w:szCs w:val="20"/>
          <w:lang w:val="uk-UA"/>
        </w:rPr>
        <w:t xml:space="preserve"> </w:t>
      </w:r>
      <w:r w:rsidR="00282CCA" w:rsidRPr="003A1475">
        <w:rPr>
          <w:rFonts w:cs="Arial"/>
          <w:sz w:val="20"/>
          <w:szCs w:val="20"/>
        </w:rPr>
        <w:t>be</w:t>
      </w:r>
      <w:r w:rsidR="00282CCA" w:rsidRPr="00282CCA">
        <w:rPr>
          <w:rFonts w:cs="Arial"/>
          <w:sz w:val="20"/>
          <w:szCs w:val="20"/>
          <w:lang w:val="uk-UA"/>
        </w:rPr>
        <w:t xml:space="preserve"> </w:t>
      </w:r>
      <w:r w:rsidR="00282CCA" w:rsidRPr="003A1475">
        <w:rPr>
          <w:rFonts w:cs="Arial"/>
          <w:sz w:val="20"/>
          <w:szCs w:val="20"/>
        </w:rPr>
        <w:t>the</w:t>
      </w:r>
      <w:r w:rsidR="00282CCA" w:rsidRPr="00282CCA">
        <w:rPr>
          <w:rFonts w:cs="Arial"/>
          <w:sz w:val="20"/>
          <w:szCs w:val="20"/>
          <w:lang w:val="uk-UA"/>
        </w:rPr>
        <w:t xml:space="preserve"> </w:t>
      </w:r>
      <w:r w:rsidR="00282CCA" w:rsidRPr="003A1475">
        <w:rPr>
          <w:rFonts w:cs="Arial"/>
          <w:sz w:val="20"/>
          <w:szCs w:val="20"/>
        </w:rPr>
        <w:t>highest</w:t>
      </w:r>
      <w:r w:rsidR="00282CCA" w:rsidRPr="00282CCA">
        <w:rPr>
          <w:rFonts w:cs="Arial"/>
          <w:sz w:val="20"/>
          <w:szCs w:val="20"/>
          <w:lang w:val="uk-UA"/>
        </w:rPr>
        <w:t xml:space="preserve"> </w:t>
      </w:r>
      <w:r w:rsidR="00282CCA" w:rsidRPr="003A1475">
        <w:rPr>
          <w:rFonts w:cs="Arial"/>
          <w:sz w:val="20"/>
          <w:szCs w:val="20"/>
        </w:rPr>
        <w:t>weight</w:t>
      </w:r>
      <w:r w:rsidR="00282CCA" w:rsidRPr="00282CCA">
        <w:rPr>
          <w:rFonts w:cs="Arial"/>
          <w:sz w:val="20"/>
          <w:szCs w:val="20"/>
          <w:lang w:val="uk-UA"/>
        </w:rPr>
        <w:t xml:space="preserve"> </w:t>
      </w:r>
      <w:r w:rsidR="00282CCA" w:rsidRPr="003A1475">
        <w:rPr>
          <w:rFonts w:cs="Arial"/>
          <w:sz w:val="20"/>
          <w:szCs w:val="20"/>
        </w:rPr>
        <w:t>or</w:t>
      </w:r>
      <w:r w:rsidR="00282CCA" w:rsidRPr="00282CCA">
        <w:rPr>
          <w:rFonts w:cs="Arial"/>
          <w:sz w:val="20"/>
          <w:szCs w:val="20"/>
          <w:lang w:val="uk-UA"/>
        </w:rPr>
        <w:t xml:space="preserve"> </w:t>
      </w:r>
      <w:r w:rsidR="00282CCA" w:rsidRPr="003A1475">
        <w:rPr>
          <w:rFonts w:cs="Arial"/>
          <w:sz w:val="20"/>
          <w:szCs w:val="20"/>
        </w:rPr>
        <w:t>CBM</w:t>
      </w:r>
      <w:r w:rsidR="00282CCA" w:rsidRPr="00282CCA">
        <w:rPr>
          <w:rFonts w:cs="Arial"/>
          <w:sz w:val="20"/>
          <w:szCs w:val="20"/>
          <w:lang w:val="uk-UA"/>
        </w:rPr>
        <w:t xml:space="preserve"> </w:t>
      </w:r>
      <w:r w:rsidR="00282CCA" w:rsidRPr="003A1475">
        <w:rPr>
          <w:rFonts w:cs="Arial"/>
          <w:sz w:val="20"/>
          <w:szCs w:val="20"/>
        </w:rPr>
        <w:t>which</w:t>
      </w:r>
      <w:r w:rsidR="00282CCA" w:rsidRPr="00282CCA">
        <w:rPr>
          <w:rFonts w:cs="Arial"/>
          <w:sz w:val="20"/>
          <w:szCs w:val="20"/>
          <w:lang w:val="uk-UA"/>
        </w:rPr>
        <w:t xml:space="preserve"> </w:t>
      </w:r>
      <w:r w:rsidR="00282CCA" w:rsidRPr="003A1475">
        <w:rPr>
          <w:rFonts w:cs="Arial"/>
          <w:sz w:val="20"/>
          <w:szCs w:val="20"/>
        </w:rPr>
        <w:t>applies</w:t>
      </w:r>
      <w:r w:rsidR="00282CCA" w:rsidRPr="00282CCA">
        <w:rPr>
          <w:rFonts w:cs="Arial"/>
          <w:sz w:val="20"/>
          <w:szCs w:val="20"/>
          <w:lang w:val="uk-UA"/>
        </w:rPr>
        <w:t>.</w:t>
      </w:r>
    </w:p>
    <w:p w14:paraId="6A60A0F2" w14:textId="77777777" w:rsidR="00C42CEA" w:rsidRPr="00F71514" w:rsidRDefault="00C42CEA" w:rsidP="00C42CEA">
      <w:pPr>
        <w:jc w:val="left"/>
        <w:rPr>
          <w:rFonts w:cs="Arial"/>
          <w:sz w:val="20"/>
          <w:szCs w:val="20"/>
          <w:lang w:val="uk-UA"/>
        </w:rPr>
      </w:pPr>
    </w:p>
    <w:p w14:paraId="180B49F8" w14:textId="726504BB" w:rsidR="00C42CEA" w:rsidRPr="00F71514" w:rsidRDefault="00282CCA" w:rsidP="00282CCA">
      <w:pPr>
        <w:pStyle w:val="NOTE"/>
        <w:numPr>
          <w:ilvl w:val="0"/>
          <w:numId w:val="0"/>
        </w:numPr>
        <w:rPr>
          <w:rFonts w:cs="Arial"/>
          <w:sz w:val="20"/>
          <w:szCs w:val="20"/>
          <w:lang w:val="uk-UA"/>
        </w:rPr>
      </w:pPr>
      <w:r w:rsidRPr="00282CCA">
        <w:rPr>
          <w:rFonts w:cs="Arial"/>
          <w:sz w:val="20"/>
          <w:szCs w:val="20"/>
          <w:lang w:val="uk-UA"/>
        </w:rPr>
        <w:t>Примітка:</w:t>
      </w:r>
      <w:r>
        <w:rPr>
          <w:rFonts w:cs="Arial"/>
          <w:sz w:val="20"/>
          <w:szCs w:val="20"/>
          <w:lang w:val="uk-UA"/>
        </w:rPr>
        <w:t xml:space="preserve"> </w:t>
      </w:r>
      <w:r w:rsidR="00060C34" w:rsidRPr="00F71514">
        <w:rPr>
          <w:rFonts w:cs="Arial"/>
          <w:sz w:val="20"/>
          <w:szCs w:val="20"/>
          <w:lang w:val="uk-UA"/>
        </w:rPr>
        <w:t>Зв'яжіться з місцевим експедитором або Відділом поставок та логістики для одержання додаткової інформації про ціну за кілограм для кожного виду транспорту.</w:t>
      </w:r>
      <w:r w:rsidRPr="00282CCA">
        <w:rPr>
          <w:rFonts w:cs="Arial"/>
          <w:sz w:val="20"/>
          <w:szCs w:val="20"/>
          <w:lang w:val="uk-UA"/>
        </w:rPr>
        <w:t xml:space="preserve"> / </w:t>
      </w:r>
      <w:r>
        <w:rPr>
          <w:rFonts w:cs="Arial"/>
          <w:sz w:val="20"/>
          <w:szCs w:val="20"/>
          <w:lang w:val="en-US"/>
        </w:rPr>
        <w:t>Note</w:t>
      </w:r>
      <w:r w:rsidRPr="00282CCA">
        <w:rPr>
          <w:rFonts w:cs="Arial"/>
          <w:sz w:val="20"/>
          <w:szCs w:val="20"/>
          <w:lang w:val="uk-UA"/>
        </w:rPr>
        <w:t xml:space="preserve">: </w:t>
      </w:r>
      <w:r w:rsidRPr="003A1475">
        <w:rPr>
          <w:rFonts w:cs="Arial"/>
          <w:sz w:val="20"/>
          <w:szCs w:val="20"/>
        </w:rPr>
        <w:t>Please</w:t>
      </w:r>
      <w:r w:rsidRPr="00282CCA">
        <w:rPr>
          <w:rFonts w:cs="Arial"/>
          <w:sz w:val="20"/>
          <w:szCs w:val="20"/>
          <w:lang w:val="uk-UA"/>
        </w:rPr>
        <w:t xml:space="preserve"> </w:t>
      </w:r>
      <w:r w:rsidRPr="003A1475">
        <w:rPr>
          <w:rFonts w:cs="Arial"/>
          <w:sz w:val="20"/>
          <w:szCs w:val="20"/>
        </w:rPr>
        <w:t>contact</w:t>
      </w:r>
      <w:r w:rsidRPr="00282CCA">
        <w:rPr>
          <w:rFonts w:cs="Arial"/>
          <w:sz w:val="20"/>
          <w:szCs w:val="20"/>
          <w:lang w:val="uk-UA"/>
        </w:rPr>
        <w:t xml:space="preserve"> </w:t>
      </w:r>
      <w:r w:rsidRPr="003A1475">
        <w:rPr>
          <w:rFonts w:cs="Arial"/>
          <w:sz w:val="20"/>
          <w:szCs w:val="20"/>
        </w:rPr>
        <w:t>your</w:t>
      </w:r>
      <w:r w:rsidRPr="00282CCA">
        <w:rPr>
          <w:rFonts w:cs="Arial"/>
          <w:sz w:val="20"/>
          <w:szCs w:val="20"/>
          <w:lang w:val="uk-UA"/>
        </w:rPr>
        <w:t xml:space="preserve"> </w:t>
      </w:r>
      <w:r w:rsidRPr="003A1475">
        <w:rPr>
          <w:rFonts w:cs="Arial"/>
          <w:sz w:val="20"/>
          <w:szCs w:val="20"/>
        </w:rPr>
        <w:t>local</w:t>
      </w:r>
      <w:r w:rsidRPr="00282CCA">
        <w:rPr>
          <w:rFonts w:cs="Arial"/>
          <w:sz w:val="20"/>
          <w:szCs w:val="20"/>
          <w:lang w:val="uk-UA"/>
        </w:rPr>
        <w:t xml:space="preserve"> </w:t>
      </w:r>
      <w:r w:rsidRPr="003A1475">
        <w:rPr>
          <w:rFonts w:cs="Arial"/>
          <w:sz w:val="20"/>
          <w:szCs w:val="20"/>
        </w:rPr>
        <w:t>freight</w:t>
      </w:r>
      <w:r w:rsidRPr="00282CCA">
        <w:rPr>
          <w:rFonts w:cs="Arial"/>
          <w:sz w:val="20"/>
          <w:szCs w:val="20"/>
          <w:lang w:val="uk-UA"/>
        </w:rPr>
        <w:t xml:space="preserve"> </w:t>
      </w:r>
      <w:r w:rsidRPr="003A1475">
        <w:rPr>
          <w:rFonts w:cs="Arial"/>
          <w:sz w:val="20"/>
          <w:szCs w:val="20"/>
        </w:rPr>
        <w:t>forwarder</w:t>
      </w:r>
      <w:r w:rsidRPr="00282CCA">
        <w:rPr>
          <w:rFonts w:cs="Arial"/>
          <w:sz w:val="20"/>
          <w:szCs w:val="20"/>
          <w:lang w:val="uk-UA"/>
        </w:rPr>
        <w:t xml:space="preserve"> </w:t>
      </w:r>
      <w:r w:rsidRPr="003A1475">
        <w:rPr>
          <w:rFonts w:cs="Arial"/>
          <w:sz w:val="20"/>
          <w:szCs w:val="20"/>
        </w:rPr>
        <w:t>or</w:t>
      </w:r>
      <w:r w:rsidRPr="00282CCA">
        <w:rPr>
          <w:rFonts w:cs="Arial"/>
          <w:sz w:val="20"/>
          <w:szCs w:val="20"/>
          <w:lang w:val="uk-UA"/>
        </w:rPr>
        <w:t xml:space="preserve"> </w:t>
      </w:r>
      <w:r>
        <w:rPr>
          <w:rFonts w:cs="Arial"/>
          <w:sz w:val="20"/>
          <w:szCs w:val="20"/>
        </w:rPr>
        <w:t>the</w:t>
      </w:r>
      <w:r w:rsidRPr="00282CCA">
        <w:rPr>
          <w:rFonts w:cs="Arial"/>
          <w:sz w:val="20"/>
          <w:szCs w:val="20"/>
          <w:lang w:val="uk-UA"/>
        </w:rPr>
        <w:t xml:space="preserve"> </w:t>
      </w:r>
      <w:r w:rsidRPr="003A1475">
        <w:rPr>
          <w:rFonts w:cs="Arial"/>
          <w:sz w:val="20"/>
          <w:szCs w:val="20"/>
        </w:rPr>
        <w:t>Procurement</w:t>
      </w:r>
      <w:r w:rsidRPr="00282CCA">
        <w:rPr>
          <w:rFonts w:cs="Arial"/>
          <w:sz w:val="20"/>
          <w:szCs w:val="20"/>
          <w:lang w:val="uk-UA"/>
        </w:rPr>
        <w:t xml:space="preserve"> </w:t>
      </w:r>
      <w:r w:rsidRPr="003A1475">
        <w:rPr>
          <w:rFonts w:cs="Arial"/>
          <w:sz w:val="20"/>
          <w:szCs w:val="20"/>
        </w:rPr>
        <w:t>and</w:t>
      </w:r>
      <w:r w:rsidRPr="00282CCA">
        <w:rPr>
          <w:rFonts w:cs="Arial"/>
          <w:sz w:val="20"/>
          <w:szCs w:val="20"/>
          <w:lang w:val="uk-UA"/>
        </w:rPr>
        <w:t xml:space="preserve"> </w:t>
      </w:r>
      <w:r w:rsidRPr="003A1475">
        <w:rPr>
          <w:rFonts w:cs="Arial"/>
          <w:sz w:val="20"/>
          <w:szCs w:val="20"/>
        </w:rPr>
        <w:t>Logistics</w:t>
      </w:r>
      <w:r w:rsidRPr="00282CCA">
        <w:rPr>
          <w:rFonts w:cs="Arial"/>
          <w:sz w:val="20"/>
          <w:szCs w:val="20"/>
          <w:lang w:val="uk-UA"/>
        </w:rPr>
        <w:t xml:space="preserve"> </w:t>
      </w:r>
      <w:r w:rsidRPr="003A1475">
        <w:rPr>
          <w:rFonts w:cs="Arial"/>
          <w:sz w:val="20"/>
          <w:szCs w:val="20"/>
        </w:rPr>
        <w:t>Unit</w:t>
      </w:r>
      <w:r w:rsidRPr="00282CCA">
        <w:rPr>
          <w:rFonts w:cs="Arial"/>
          <w:sz w:val="20"/>
          <w:szCs w:val="20"/>
          <w:lang w:val="uk-UA"/>
        </w:rPr>
        <w:t xml:space="preserve"> </w:t>
      </w:r>
      <w:r w:rsidRPr="003A1475">
        <w:rPr>
          <w:rFonts w:cs="Arial"/>
          <w:sz w:val="20"/>
          <w:szCs w:val="20"/>
        </w:rPr>
        <w:t>for</w:t>
      </w:r>
      <w:r w:rsidRPr="00282CCA">
        <w:rPr>
          <w:rFonts w:cs="Arial"/>
          <w:sz w:val="20"/>
          <w:szCs w:val="20"/>
          <w:lang w:val="uk-UA"/>
        </w:rPr>
        <w:t xml:space="preserve"> </w:t>
      </w:r>
      <w:r w:rsidRPr="003A1475">
        <w:rPr>
          <w:rFonts w:cs="Arial"/>
          <w:sz w:val="20"/>
          <w:szCs w:val="20"/>
        </w:rPr>
        <w:t>more</w:t>
      </w:r>
      <w:r w:rsidRPr="00282CCA">
        <w:rPr>
          <w:rFonts w:cs="Arial"/>
          <w:sz w:val="20"/>
          <w:szCs w:val="20"/>
          <w:lang w:val="uk-UA"/>
        </w:rPr>
        <w:t xml:space="preserve"> </w:t>
      </w:r>
      <w:r w:rsidRPr="003A1475">
        <w:rPr>
          <w:rFonts w:cs="Arial"/>
          <w:sz w:val="20"/>
          <w:szCs w:val="20"/>
        </w:rPr>
        <w:t>information</w:t>
      </w:r>
      <w:r w:rsidRPr="00282CCA">
        <w:rPr>
          <w:rFonts w:cs="Arial"/>
          <w:sz w:val="20"/>
          <w:szCs w:val="20"/>
          <w:lang w:val="uk-UA"/>
        </w:rPr>
        <w:t xml:space="preserve"> </w:t>
      </w:r>
      <w:r w:rsidRPr="003A1475">
        <w:rPr>
          <w:rFonts w:cs="Arial"/>
          <w:sz w:val="20"/>
          <w:szCs w:val="20"/>
        </w:rPr>
        <w:t>on</w:t>
      </w:r>
      <w:r w:rsidRPr="00282CCA">
        <w:rPr>
          <w:rFonts w:cs="Arial"/>
          <w:sz w:val="20"/>
          <w:szCs w:val="20"/>
          <w:lang w:val="uk-UA"/>
        </w:rPr>
        <w:t xml:space="preserve"> </w:t>
      </w:r>
      <w:r w:rsidRPr="003A1475">
        <w:rPr>
          <w:rFonts w:cs="Arial"/>
          <w:sz w:val="20"/>
          <w:szCs w:val="20"/>
        </w:rPr>
        <w:t>the</w:t>
      </w:r>
      <w:r w:rsidRPr="00282CCA">
        <w:rPr>
          <w:rFonts w:cs="Arial"/>
          <w:sz w:val="20"/>
          <w:szCs w:val="20"/>
          <w:lang w:val="uk-UA"/>
        </w:rPr>
        <w:t xml:space="preserve"> </w:t>
      </w:r>
      <w:r w:rsidRPr="003A1475">
        <w:rPr>
          <w:rFonts w:cs="Arial"/>
          <w:sz w:val="20"/>
          <w:szCs w:val="20"/>
        </w:rPr>
        <w:t>kg</w:t>
      </w:r>
      <w:r w:rsidRPr="00282CCA">
        <w:rPr>
          <w:rFonts w:cs="Arial"/>
          <w:sz w:val="20"/>
          <w:szCs w:val="20"/>
          <w:lang w:val="uk-UA"/>
        </w:rPr>
        <w:t xml:space="preserve"> </w:t>
      </w:r>
      <w:r w:rsidRPr="003A1475">
        <w:rPr>
          <w:rFonts w:cs="Arial"/>
          <w:sz w:val="20"/>
          <w:szCs w:val="20"/>
        </w:rPr>
        <w:t>price</w:t>
      </w:r>
      <w:r w:rsidRPr="00282CCA">
        <w:rPr>
          <w:rFonts w:cs="Arial"/>
          <w:sz w:val="20"/>
          <w:szCs w:val="20"/>
          <w:lang w:val="uk-UA"/>
        </w:rPr>
        <w:t xml:space="preserve"> </w:t>
      </w:r>
      <w:r w:rsidRPr="003A1475">
        <w:rPr>
          <w:rFonts w:cs="Arial"/>
          <w:sz w:val="20"/>
          <w:szCs w:val="20"/>
        </w:rPr>
        <w:t>for</w:t>
      </w:r>
      <w:r w:rsidRPr="00282CCA">
        <w:rPr>
          <w:rFonts w:cs="Arial"/>
          <w:sz w:val="20"/>
          <w:szCs w:val="20"/>
          <w:lang w:val="uk-UA"/>
        </w:rPr>
        <w:t xml:space="preserve"> </w:t>
      </w:r>
      <w:r w:rsidRPr="003A1475">
        <w:rPr>
          <w:rFonts w:cs="Arial"/>
          <w:sz w:val="20"/>
          <w:szCs w:val="20"/>
        </w:rPr>
        <w:t>each</w:t>
      </w:r>
      <w:r w:rsidRPr="00282CCA">
        <w:rPr>
          <w:rFonts w:cs="Arial"/>
          <w:sz w:val="20"/>
          <w:szCs w:val="20"/>
          <w:lang w:val="uk-UA"/>
        </w:rPr>
        <w:t xml:space="preserve"> </w:t>
      </w:r>
      <w:r w:rsidRPr="003A1475">
        <w:rPr>
          <w:rFonts w:cs="Arial"/>
          <w:sz w:val="20"/>
          <w:szCs w:val="20"/>
        </w:rPr>
        <w:t>mode</w:t>
      </w:r>
      <w:r w:rsidRPr="00282CCA">
        <w:rPr>
          <w:rFonts w:cs="Arial"/>
          <w:sz w:val="20"/>
          <w:szCs w:val="20"/>
          <w:lang w:val="uk-UA"/>
        </w:rPr>
        <w:t xml:space="preserve"> </w:t>
      </w:r>
      <w:r w:rsidRPr="003A1475">
        <w:rPr>
          <w:rFonts w:cs="Arial"/>
          <w:sz w:val="20"/>
          <w:szCs w:val="20"/>
        </w:rPr>
        <w:t>of</w:t>
      </w:r>
      <w:r w:rsidRPr="00282CCA">
        <w:rPr>
          <w:rFonts w:cs="Arial"/>
          <w:sz w:val="20"/>
          <w:szCs w:val="20"/>
          <w:lang w:val="uk-UA"/>
        </w:rPr>
        <w:t xml:space="preserve"> </w:t>
      </w:r>
      <w:r w:rsidRPr="003A1475">
        <w:rPr>
          <w:rFonts w:cs="Arial"/>
          <w:sz w:val="20"/>
          <w:szCs w:val="20"/>
        </w:rPr>
        <w:t>transport</w:t>
      </w:r>
      <w:r w:rsidRPr="00282CCA">
        <w:rPr>
          <w:rFonts w:cs="Arial"/>
          <w:sz w:val="20"/>
          <w:szCs w:val="20"/>
          <w:lang w:val="uk-UA"/>
        </w:rPr>
        <w:t>.</w:t>
      </w:r>
    </w:p>
    <w:p w14:paraId="042171B5" w14:textId="77777777" w:rsidR="00C42CEA" w:rsidRPr="00F71514" w:rsidRDefault="00C42CEA" w:rsidP="00C42CEA">
      <w:pPr>
        <w:jc w:val="left"/>
        <w:rPr>
          <w:rFonts w:cs="Arial"/>
          <w:sz w:val="20"/>
          <w:szCs w:val="20"/>
          <w:lang w:val="uk-UA"/>
        </w:rPr>
      </w:pPr>
    </w:p>
    <w:p w14:paraId="1213F297" w14:textId="292EACEE" w:rsidR="00C42CEA" w:rsidRPr="00282CCA" w:rsidRDefault="00060C34" w:rsidP="00C42CEA">
      <w:pPr>
        <w:rPr>
          <w:rFonts w:cs="Arial"/>
          <w:b/>
          <w:sz w:val="20"/>
          <w:szCs w:val="20"/>
        </w:rPr>
      </w:pPr>
      <w:r w:rsidRPr="00F71514">
        <w:rPr>
          <w:rFonts w:cs="Arial"/>
          <w:b/>
          <w:sz w:val="20"/>
          <w:szCs w:val="20"/>
          <w:lang w:val="uk-UA"/>
        </w:rPr>
        <w:t>Розміри контейнерів</w:t>
      </w:r>
      <w:r w:rsidR="00282CCA">
        <w:rPr>
          <w:rFonts w:cs="Arial"/>
          <w:b/>
          <w:sz w:val="20"/>
          <w:szCs w:val="20"/>
          <w:lang w:val="uk-UA"/>
        </w:rPr>
        <w:t xml:space="preserve"> / </w:t>
      </w:r>
      <w:r w:rsidR="00282CCA" w:rsidRPr="003A1475">
        <w:rPr>
          <w:rFonts w:cs="Arial"/>
          <w:b/>
          <w:sz w:val="20"/>
          <w:szCs w:val="20"/>
        </w:rPr>
        <w:t>Container dimensions</w:t>
      </w:r>
    </w:p>
    <w:tbl>
      <w:tblPr>
        <w:tblStyle w:val="a8"/>
        <w:tblW w:w="9255" w:type="dxa"/>
        <w:tblInd w:w="108" w:type="dxa"/>
        <w:tblLook w:val="04A0" w:firstRow="1" w:lastRow="0" w:firstColumn="1" w:lastColumn="0" w:noHBand="0" w:noVBand="1"/>
      </w:tblPr>
      <w:tblGrid>
        <w:gridCol w:w="2439"/>
        <w:gridCol w:w="2268"/>
        <w:gridCol w:w="1134"/>
        <w:gridCol w:w="2268"/>
        <w:gridCol w:w="1146"/>
      </w:tblGrid>
      <w:tr w:rsidR="001D0BA2" w:rsidRPr="00F71514" w14:paraId="66943945" w14:textId="77777777" w:rsidTr="00893187">
        <w:trPr>
          <w:trHeight w:val="415"/>
        </w:trPr>
        <w:tc>
          <w:tcPr>
            <w:tcW w:w="2439" w:type="dxa"/>
            <w:shd w:val="clear" w:color="auto" w:fill="BFBFBF" w:themeFill="background1" w:themeFillShade="BF"/>
            <w:vAlign w:val="center"/>
          </w:tcPr>
          <w:p w14:paraId="01BA58D6" w14:textId="77777777" w:rsidR="00282CCA" w:rsidRDefault="00060C34" w:rsidP="00282CCA">
            <w:pPr>
              <w:spacing w:line="240" w:lineRule="atLeast"/>
              <w:jc w:val="left"/>
              <w:rPr>
                <w:rFonts w:cs="Arial"/>
                <w:b/>
                <w:sz w:val="20"/>
                <w:szCs w:val="20"/>
                <w:lang w:val="uk-UA"/>
              </w:rPr>
            </w:pPr>
            <w:r w:rsidRPr="00F71514">
              <w:rPr>
                <w:rFonts w:cs="Arial"/>
                <w:b/>
                <w:sz w:val="20"/>
                <w:szCs w:val="20"/>
                <w:lang w:val="uk-UA"/>
              </w:rPr>
              <w:t>Контейнер</w:t>
            </w:r>
            <w:r w:rsidR="00282CCA">
              <w:rPr>
                <w:rFonts w:cs="Arial"/>
                <w:b/>
                <w:sz w:val="20"/>
                <w:szCs w:val="20"/>
                <w:lang w:val="uk-UA"/>
              </w:rPr>
              <w:t xml:space="preserve"> / </w:t>
            </w:r>
          </w:p>
          <w:p w14:paraId="224E496C" w14:textId="549F6389" w:rsidR="00C42CEA" w:rsidRPr="00F71514" w:rsidRDefault="00282CCA" w:rsidP="00282CCA">
            <w:pPr>
              <w:spacing w:line="240" w:lineRule="atLeast"/>
              <w:jc w:val="left"/>
              <w:rPr>
                <w:rFonts w:cs="Arial"/>
                <w:b/>
                <w:sz w:val="20"/>
                <w:szCs w:val="20"/>
                <w:lang w:val="uk-UA"/>
              </w:rPr>
            </w:pPr>
            <w:r w:rsidRPr="003A1475">
              <w:rPr>
                <w:rFonts w:cs="Arial"/>
                <w:b/>
                <w:sz w:val="20"/>
                <w:szCs w:val="20"/>
              </w:rPr>
              <w:t>Container</w:t>
            </w:r>
          </w:p>
        </w:tc>
        <w:tc>
          <w:tcPr>
            <w:tcW w:w="3402" w:type="dxa"/>
            <w:gridSpan w:val="2"/>
            <w:tcBorders>
              <w:bottom w:val="single" w:sz="4" w:space="0" w:color="auto"/>
            </w:tcBorders>
            <w:shd w:val="clear" w:color="auto" w:fill="BFBFBF" w:themeFill="background1" w:themeFillShade="BF"/>
            <w:vAlign w:val="center"/>
          </w:tcPr>
          <w:p w14:paraId="37E7D9E8" w14:textId="77777777" w:rsidR="00282CCA" w:rsidRDefault="00060C34" w:rsidP="00282CCA">
            <w:pPr>
              <w:spacing w:line="240" w:lineRule="atLeast"/>
              <w:jc w:val="left"/>
              <w:rPr>
                <w:rFonts w:cs="Arial"/>
                <w:b/>
                <w:sz w:val="20"/>
                <w:szCs w:val="20"/>
                <w:lang w:val="uk-UA"/>
              </w:rPr>
            </w:pPr>
            <w:r w:rsidRPr="00F71514">
              <w:rPr>
                <w:rFonts w:cs="Arial"/>
                <w:b/>
                <w:sz w:val="20"/>
                <w:szCs w:val="20"/>
                <w:lang w:val="uk-UA"/>
              </w:rPr>
              <w:t>Стандарт 40 футів</w:t>
            </w:r>
            <w:r w:rsidR="00282CCA">
              <w:rPr>
                <w:rFonts w:cs="Arial"/>
                <w:b/>
                <w:sz w:val="20"/>
                <w:szCs w:val="20"/>
                <w:lang w:val="uk-UA"/>
              </w:rPr>
              <w:t xml:space="preserve"> / </w:t>
            </w:r>
          </w:p>
          <w:p w14:paraId="30638169" w14:textId="255E90DB" w:rsidR="00C42CEA" w:rsidRPr="00F71514" w:rsidRDefault="00282CCA" w:rsidP="00282CCA">
            <w:pPr>
              <w:spacing w:line="240" w:lineRule="atLeast"/>
              <w:jc w:val="left"/>
              <w:rPr>
                <w:rFonts w:cs="Arial"/>
                <w:b/>
                <w:sz w:val="20"/>
                <w:szCs w:val="20"/>
                <w:lang w:val="uk-UA"/>
              </w:rPr>
            </w:pPr>
            <w:r w:rsidRPr="003A1475">
              <w:rPr>
                <w:rFonts w:cs="Arial"/>
                <w:b/>
                <w:sz w:val="20"/>
                <w:szCs w:val="20"/>
              </w:rPr>
              <w:t>Standard 40”</w:t>
            </w:r>
          </w:p>
        </w:tc>
        <w:tc>
          <w:tcPr>
            <w:tcW w:w="3414" w:type="dxa"/>
            <w:gridSpan w:val="2"/>
            <w:tcBorders>
              <w:bottom w:val="single" w:sz="4" w:space="0" w:color="auto"/>
            </w:tcBorders>
            <w:shd w:val="clear" w:color="auto" w:fill="BFBFBF" w:themeFill="background1" w:themeFillShade="BF"/>
            <w:vAlign w:val="center"/>
          </w:tcPr>
          <w:p w14:paraId="7468766D" w14:textId="495CC3FF" w:rsidR="00C42CEA" w:rsidRPr="00F71514" w:rsidRDefault="00060C34" w:rsidP="00282CCA">
            <w:pPr>
              <w:spacing w:line="240" w:lineRule="atLeast"/>
              <w:jc w:val="left"/>
              <w:rPr>
                <w:rFonts w:cs="Arial"/>
                <w:b/>
                <w:sz w:val="20"/>
                <w:szCs w:val="20"/>
                <w:lang w:val="uk-UA"/>
              </w:rPr>
            </w:pPr>
            <w:r w:rsidRPr="00F71514">
              <w:rPr>
                <w:rFonts w:cs="Arial"/>
                <w:b/>
                <w:sz w:val="20"/>
                <w:szCs w:val="20"/>
                <w:lang w:val="uk-UA"/>
              </w:rPr>
              <w:t>Стандарт 20 футів</w:t>
            </w:r>
            <w:r w:rsidR="00282CCA">
              <w:rPr>
                <w:rFonts w:cs="Arial"/>
                <w:b/>
                <w:sz w:val="20"/>
                <w:szCs w:val="20"/>
                <w:lang w:val="uk-UA"/>
              </w:rPr>
              <w:t xml:space="preserve"> /</w:t>
            </w:r>
            <w:r w:rsidR="00282CCA" w:rsidRPr="003A1475">
              <w:rPr>
                <w:rFonts w:cs="Arial"/>
                <w:b/>
                <w:sz w:val="20"/>
                <w:szCs w:val="20"/>
              </w:rPr>
              <w:t xml:space="preserve"> Standard 20”</w:t>
            </w:r>
          </w:p>
        </w:tc>
      </w:tr>
      <w:tr w:rsidR="001D0BA2" w:rsidRPr="00F71514" w14:paraId="78CE729D" w14:textId="77777777" w:rsidTr="00893187">
        <w:tc>
          <w:tcPr>
            <w:tcW w:w="2439" w:type="dxa"/>
          </w:tcPr>
          <w:p w14:paraId="7D311DE5" w14:textId="77777777" w:rsidR="00C42CEA" w:rsidRDefault="00060C34" w:rsidP="00282CCA">
            <w:pPr>
              <w:spacing w:line="240" w:lineRule="atLeast"/>
              <w:jc w:val="left"/>
              <w:rPr>
                <w:rFonts w:cs="Arial"/>
                <w:sz w:val="20"/>
                <w:szCs w:val="20"/>
                <w:lang w:val="uk-UA"/>
              </w:rPr>
            </w:pPr>
            <w:r w:rsidRPr="00F71514">
              <w:rPr>
                <w:rFonts w:cs="Arial"/>
                <w:sz w:val="20"/>
                <w:szCs w:val="20"/>
                <w:lang w:val="uk-UA"/>
              </w:rPr>
              <w:t>Внутрішня довжина</w:t>
            </w:r>
            <w:r w:rsidR="00282CCA">
              <w:rPr>
                <w:rFonts w:cs="Arial"/>
                <w:sz w:val="20"/>
                <w:szCs w:val="20"/>
                <w:lang w:val="uk-UA"/>
              </w:rPr>
              <w:t xml:space="preserve"> /</w:t>
            </w:r>
          </w:p>
          <w:p w14:paraId="5F65E7B4" w14:textId="474E40AE" w:rsidR="00282CCA" w:rsidRPr="00F71514" w:rsidRDefault="00282CCA" w:rsidP="00282CCA">
            <w:pPr>
              <w:spacing w:line="240" w:lineRule="atLeast"/>
              <w:jc w:val="left"/>
              <w:rPr>
                <w:rFonts w:cs="Arial"/>
                <w:sz w:val="20"/>
                <w:szCs w:val="20"/>
                <w:lang w:val="uk-UA"/>
              </w:rPr>
            </w:pPr>
            <w:proofErr w:type="spellStart"/>
            <w:r w:rsidRPr="00282CCA">
              <w:rPr>
                <w:rFonts w:cs="Arial"/>
                <w:sz w:val="20"/>
                <w:szCs w:val="20"/>
                <w:lang w:val="uk-UA"/>
              </w:rPr>
              <w:t>Inside</w:t>
            </w:r>
            <w:proofErr w:type="spellEnd"/>
            <w:r w:rsidRPr="00282CCA">
              <w:rPr>
                <w:rFonts w:cs="Arial"/>
                <w:sz w:val="20"/>
                <w:szCs w:val="20"/>
                <w:lang w:val="uk-UA"/>
              </w:rPr>
              <w:t xml:space="preserve"> </w:t>
            </w:r>
            <w:proofErr w:type="spellStart"/>
            <w:r w:rsidRPr="00282CCA">
              <w:rPr>
                <w:rFonts w:cs="Arial"/>
                <w:sz w:val="20"/>
                <w:szCs w:val="20"/>
                <w:lang w:val="uk-UA"/>
              </w:rPr>
              <w:t>length</w:t>
            </w:r>
            <w:proofErr w:type="spellEnd"/>
          </w:p>
        </w:tc>
        <w:tc>
          <w:tcPr>
            <w:tcW w:w="2268" w:type="dxa"/>
            <w:tcBorders>
              <w:right w:val="nil"/>
            </w:tcBorders>
          </w:tcPr>
          <w:p w14:paraId="159A62BC" w14:textId="77777777" w:rsidR="00C42CEA" w:rsidRPr="00282CCA" w:rsidRDefault="00060C34" w:rsidP="00282CCA">
            <w:pPr>
              <w:spacing w:line="240" w:lineRule="atLeast"/>
              <w:jc w:val="left"/>
              <w:rPr>
                <w:rFonts w:cs="Arial"/>
                <w:sz w:val="20"/>
                <w:szCs w:val="20"/>
                <w:lang w:val="uk-UA"/>
              </w:rPr>
            </w:pPr>
            <w:r w:rsidRPr="00282CCA">
              <w:rPr>
                <w:rFonts w:cs="Arial"/>
                <w:sz w:val="20"/>
                <w:szCs w:val="20"/>
                <w:lang w:val="uk-UA"/>
              </w:rPr>
              <w:t xml:space="preserve">39 футів 5 дюймів  </w:t>
            </w:r>
            <w:r w:rsidR="00282CCA" w:rsidRPr="00282CCA">
              <w:rPr>
                <w:rFonts w:cs="Arial"/>
                <w:sz w:val="20"/>
                <w:szCs w:val="20"/>
                <w:lang w:val="uk-UA"/>
              </w:rPr>
              <w:t>/</w:t>
            </w:r>
          </w:p>
          <w:p w14:paraId="6376C3D9" w14:textId="45518520" w:rsidR="00282CCA" w:rsidRPr="00282CCA" w:rsidRDefault="00282CCA" w:rsidP="00282CCA">
            <w:pPr>
              <w:spacing w:line="240" w:lineRule="atLeast"/>
              <w:jc w:val="left"/>
              <w:rPr>
                <w:rFonts w:cs="Arial"/>
                <w:sz w:val="20"/>
                <w:szCs w:val="20"/>
                <w:lang w:val="uk-UA"/>
              </w:rPr>
            </w:pPr>
            <w:r w:rsidRPr="00282CCA">
              <w:rPr>
                <w:rFonts w:cs="Arial"/>
                <w:sz w:val="20"/>
                <w:szCs w:val="20"/>
                <w:lang w:val="uk-UA"/>
              </w:rPr>
              <w:t xml:space="preserve">39'5"  </w:t>
            </w:r>
          </w:p>
        </w:tc>
        <w:tc>
          <w:tcPr>
            <w:tcW w:w="1134" w:type="dxa"/>
            <w:tcBorders>
              <w:left w:val="nil"/>
            </w:tcBorders>
          </w:tcPr>
          <w:p w14:paraId="5E444568" w14:textId="389870E6"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12,01 м</w:t>
            </w:r>
            <w:r w:rsidR="00893187">
              <w:rPr>
                <w:rFonts w:cs="Arial"/>
                <w:sz w:val="20"/>
                <w:szCs w:val="20"/>
                <w:lang w:val="uk-UA"/>
              </w:rPr>
              <w:t xml:space="preserve"> / </w:t>
            </w:r>
            <w:r w:rsidR="00893187" w:rsidRPr="003A1475">
              <w:rPr>
                <w:rFonts w:cs="Arial"/>
                <w:sz w:val="20"/>
                <w:szCs w:val="20"/>
                <w:lang w:val="da-DK"/>
              </w:rPr>
              <w:t>12.01 m</w:t>
            </w:r>
          </w:p>
        </w:tc>
        <w:tc>
          <w:tcPr>
            <w:tcW w:w="2268" w:type="dxa"/>
            <w:tcBorders>
              <w:right w:val="nil"/>
            </w:tcBorders>
          </w:tcPr>
          <w:p w14:paraId="7C277DFF" w14:textId="79A2C755"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19 футів 4 дюйми</w:t>
            </w:r>
            <w:r w:rsidR="00893187">
              <w:rPr>
                <w:rFonts w:cs="Arial"/>
                <w:sz w:val="20"/>
                <w:szCs w:val="20"/>
                <w:lang w:val="uk-UA"/>
              </w:rPr>
              <w:t xml:space="preserve"> / </w:t>
            </w:r>
            <w:r w:rsidR="00893187" w:rsidRPr="003A1475">
              <w:rPr>
                <w:rFonts w:cs="Arial"/>
                <w:sz w:val="20"/>
                <w:szCs w:val="20"/>
                <w:lang w:val="da-DK"/>
              </w:rPr>
              <w:t>19'4"</w:t>
            </w:r>
          </w:p>
        </w:tc>
        <w:tc>
          <w:tcPr>
            <w:tcW w:w="1146" w:type="dxa"/>
            <w:tcBorders>
              <w:left w:val="nil"/>
            </w:tcBorders>
          </w:tcPr>
          <w:p w14:paraId="121989F7" w14:textId="0A4E62DB"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5,89 м</w:t>
            </w:r>
            <w:r w:rsidR="00893187">
              <w:rPr>
                <w:rFonts w:cs="Arial"/>
                <w:sz w:val="20"/>
                <w:szCs w:val="20"/>
                <w:lang w:val="uk-UA"/>
              </w:rPr>
              <w:t xml:space="preserve"> / </w:t>
            </w:r>
            <w:r w:rsidR="00893187" w:rsidRPr="003A1475">
              <w:rPr>
                <w:rFonts w:cs="Arial"/>
                <w:sz w:val="20"/>
                <w:szCs w:val="20"/>
                <w:lang w:val="da-DK"/>
              </w:rPr>
              <w:t>5.89 m</w:t>
            </w:r>
          </w:p>
        </w:tc>
      </w:tr>
      <w:tr w:rsidR="001D0BA2" w:rsidRPr="00F71514" w14:paraId="0352D465" w14:textId="77777777" w:rsidTr="00893187">
        <w:tc>
          <w:tcPr>
            <w:tcW w:w="2439" w:type="dxa"/>
          </w:tcPr>
          <w:p w14:paraId="3EBBB325" w14:textId="77777777" w:rsidR="00C42CEA" w:rsidRDefault="00060C34" w:rsidP="00282CCA">
            <w:pPr>
              <w:spacing w:line="240" w:lineRule="atLeast"/>
              <w:jc w:val="left"/>
              <w:rPr>
                <w:rFonts w:cs="Arial"/>
                <w:sz w:val="20"/>
                <w:szCs w:val="20"/>
                <w:lang w:val="uk-UA"/>
              </w:rPr>
            </w:pPr>
            <w:r w:rsidRPr="00F71514">
              <w:rPr>
                <w:rFonts w:cs="Arial"/>
                <w:sz w:val="20"/>
                <w:szCs w:val="20"/>
                <w:lang w:val="uk-UA"/>
              </w:rPr>
              <w:t>Внутрішня ширина</w:t>
            </w:r>
            <w:r w:rsidR="00282CCA">
              <w:rPr>
                <w:rFonts w:cs="Arial"/>
                <w:sz w:val="20"/>
                <w:szCs w:val="20"/>
                <w:lang w:val="uk-UA"/>
              </w:rPr>
              <w:t xml:space="preserve"> /</w:t>
            </w:r>
          </w:p>
          <w:p w14:paraId="230FDF7B" w14:textId="563A3301" w:rsidR="00282CCA" w:rsidRPr="00F71514" w:rsidRDefault="00282CCA" w:rsidP="00282CCA">
            <w:pPr>
              <w:spacing w:line="240" w:lineRule="atLeast"/>
              <w:jc w:val="left"/>
              <w:rPr>
                <w:rFonts w:cs="Arial"/>
                <w:sz w:val="20"/>
                <w:szCs w:val="20"/>
                <w:lang w:val="uk-UA"/>
              </w:rPr>
            </w:pPr>
            <w:proofErr w:type="spellStart"/>
            <w:r w:rsidRPr="00282CCA">
              <w:rPr>
                <w:rFonts w:cs="Arial"/>
                <w:sz w:val="20"/>
                <w:szCs w:val="20"/>
                <w:lang w:val="uk-UA"/>
              </w:rPr>
              <w:t>Inside</w:t>
            </w:r>
            <w:proofErr w:type="spellEnd"/>
            <w:r w:rsidRPr="00282CCA">
              <w:rPr>
                <w:rFonts w:cs="Arial"/>
                <w:sz w:val="20"/>
                <w:szCs w:val="20"/>
                <w:lang w:val="uk-UA"/>
              </w:rPr>
              <w:t xml:space="preserve"> </w:t>
            </w:r>
            <w:proofErr w:type="spellStart"/>
            <w:r w:rsidRPr="00282CCA">
              <w:rPr>
                <w:rFonts w:cs="Arial"/>
                <w:sz w:val="20"/>
                <w:szCs w:val="20"/>
                <w:lang w:val="uk-UA"/>
              </w:rPr>
              <w:t>width</w:t>
            </w:r>
            <w:proofErr w:type="spellEnd"/>
          </w:p>
        </w:tc>
        <w:tc>
          <w:tcPr>
            <w:tcW w:w="2268" w:type="dxa"/>
            <w:tcBorders>
              <w:right w:val="nil"/>
            </w:tcBorders>
          </w:tcPr>
          <w:p w14:paraId="32FD41A2" w14:textId="459A249E" w:rsidR="00C42CEA" w:rsidRPr="00282CCA" w:rsidRDefault="00060C34" w:rsidP="00282CCA">
            <w:pPr>
              <w:spacing w:line="240" w:lineRule="atLeast"/>
              <w:jc w:val="left"/>
              <w:rPr>
                <w:rFonts w:cs="Arial"/>
                <w:sz w:val="20"/>
                <w:szCs w:val="20"/>
                <w:lang w:val="uk-UA"/>
              </w:rPr>
            </w:pPr>
            <w:r w:rsidRPr="00282CCA">
              <w:rPr>
                <w:rFonts w:cs="Arial"/>
                <w:sz w:val="20"/>
                <w:szCs w:val="20"/>
                <w:lang w:val="uk-UA"/>
              </w:rPr>
              <w:t>7 футів 8 дюймів</w:t>
            </w:r>
            <w:r w:rsidR="00282CCA">
              <w:rPr>
                <w:rFonts w:cs="Arial"/>
                <w:sz w:val="20"/>
                <w:szCs w:val="20"/>
                <w:lang w:val="uk-UA"/>
              </w:rPr>
              <w:t xml:space="preserve"> / </w:t>
            </w:r>
            <w:r w:rsidR="00282CCA" w:rsidRPr="003A1475">
              <w:rPr>
                <w:rFonts w:cs="Arial"/>
                <w:sz w:val="20"/>
                <w:szCs w:val="20"/>
                <w:lang w:val="da-DK"/>
              </w:rPr>
              <w:t>7'8"</w:t>
            </w:r>
          </w:p>
        </w:tc>
        <w:tc>
          <w:tcPr>
            <w:tcW w:w="1134" w:type="dxa"/>
            <w:tcBorders>
              <w:left w:val="nil"/>
            </w:tcBorders>
          </w:tcPr>
          <w:p w14:paraId="38CBB66C" w14:textId="39D1DAF2"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2,33 м</w:t>
            </w:r>
            <w:r w:rsidR="00893187">
              <w:rPr>
                <w:rFonts w:cs="Arial"/>
                <w:sz w:val="20"/>
                <w:szCs w:val="20"/>
                <w:lang w:val="uk-UA"/>
              </w:rPr>
              <w:t xml:space="preserve"> / </w:t>
            </w:r>
            <w:r w:rsidR="00893187" w:rsidRPr="003A1475">
              <w:rPr>
                <w:rFonts w:cs="Arial"/>
                <w:sz w:val="20"/>
                <w:szCs w:val="20"/>
                <w:lang w:val="da-DK"/>
              </w:rPr>
              <w:t>2.33 m</w:t>
            </w:r>
          </w:p>
        </w:tc>
        <w:tc>
          <w:tcPr>
            <w:tcW w:w="2268" w:type="dxa"/>
            <w:tcBorders>
              <w:right w:val="nil"/>
            </w:tcBorders>
          </w:tcPr>
          <w:p w14:paraId="7A222D84" w14:textId="7CD71042"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7 футів 8 дюймів</w:t>
            </w:r>
            <w:r w:rsidR="00893187">
              <w:rPr>
                <w:rFonts w:cs="Arial"/>
                <w:sz w:val="20"/>
                <w:szCs w:val="20"/>
                <w:lang w:val="uk-UA"/>
              </w:rPr>
              <w:t xml:space="preserve"> / </w:t>
            </w:r>
            <w:r w:rsidR="00893187" w:rsidRPr="003A1475">
              <w:rPr>
                <w:rFonts w:cs="Arial"/>
                <w:sz w:val="20"/>
                <w:szCs w:val="20"/>
                <w:lang w:val="da-DK"/>
              </w:rPr>
              <w:t>7'8"</w:t>
            </w:r>
          </w:p>
        </w:tc>
        <w:tc>
          <w:tcPr>
            <w:tcW w:w="1146" w:type="dxa"/>
            <w:tcBorders>
              <w:left w:val="nil"/>
            </w:tcBorders>
          </w:tcPr>
          <w:p w14:paraId="0C390A75" w14:textId="144DA115"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2,33 м</w:t>
            </w:r>
            <w:r w:rsidR="00893187">
              <w:rPr>
                <w:rFonts w:cs="Arial"/>
                <w:sz w:val="20"/>
                <w:szCs w:val="20"/>
                <w:lang w:val="uk-UA"/>
              </w:rPr>
              <w:t xml:space="preserve"> / </w:t>
            </w:r>
            <w:r w:rsidR="00893187" w:rsidRPr="003A1475">
              <w:rPr>
                <w:rFonts w:cs="Arial"/>
                <w:sz w:val="20"/>
                <w:szCs w:val="20"/>
                <w:lang w:val="da-DK"/>
              </w:rPr>
              <w:t>2.33 m</w:t>
            </w:r>
          </w:p>
        </w:tc>
      </w:tr>
      <w:tr w:rsidR="001D0BA2" w:rsidRPr="00F71514" w14:paraId="18443889" w14:textId="77777777" w:rsidTr="00893187">
        <w:tc>
          <w:tcPr>
            <w:tcW w:w="2439" w:type="dxa"/>
          </w:tcPr>
          <w:p w14:paraId="1BAAC869" w14:textId="782C77C3" w:rsidR="00C42CEA" w:rsidRPr="00F71514" w:rsidRDefault="00060C34" w:rsidP="00282CCA">
            <w:pPr>
              <w:spacing w:line="240" w:lineRule="atLeast"/>
              <w:jc w:val="left"/>
              <w:rPr>
                <w:rFonts w:cs="Arial"/>
                <w:sz w:val="20"/>
                <w:szCs w:val="20"/>
                <w:lang w:val="uk-UA"/>
              </w:rPr>
            </w:pPr>
            <w:r w:rsidRPr="00F71514">
              <w:rPr>
                <w:rFonts w:cs="Arial"/>
                <w:sz w:val="20"/>
                <w:szCs w:val="20"/>
                <w:lang w:val="uk-UA"/>
              </w:rPr>
              <w:t>Внутрішня висота</w:t>
            </w:r>
            <w:r w:rsidR="00282CCA">
              <w:rPr>
                <w:rFonts w:cs="Arial"/>
                <w:sz w:val="20"/>
                <w:szCs w:val="20"/>
                <w:lang w:val="uk-UA"/>
              </w:rPr>
              <w:t xml:space="preserve"> / </w:t>
            </w:r>
            <w:proofErr w:type="spellStart"/>
            <w:r w:rsidR="00282CCA" w:rsidRPr="00282CCA">
              <w:rPr>
                <w:rFonts w:cs="Arial"/>
                <w:sz w:val="20"/>
                <w:szCs w:val="20"/>
                <w:lang w:val="uk-UA"/>
              </w:rPr>
              <w:t>Inside</w:t>
            </w:r>
            <w:proofErr w:type="spellEnd"/>
            <w:r w:rsidR="00282CCA" w:rsidRPr="00282CCA">
              <w:rPr>
                <w:rFonts w:cs="Arial"/>
                <w:sz w:val="20"/>
                <w:szCs w:val="20"/>
                <w:lang w:val="uk-UA"/>
              </w:rPr>
              <w:t xml:space="preserve"> </w:t>
            </w:r>
            <w:proofErr w:type="spellStart"/>
            <w:r w:rsidR="00282CCA" w:rsidRPr="00282CCA">
              <w:rPr>
                <w:rFonts w:cs="Arial"/>
                <w:sz w:val="20"/>
                <w:szCs w:val="20"/>
                <w:lang w:val="uk-UA"/>
              </w:rPr>
              <w:t>height</w:t>
            </w:r>
            <w:proofErr w:type="spellEnd"/>
          </w:p>
        </w:tc>
        <w:tc>
          <w:tcPr>
            <w:tcW w:w="2268" w:type="dxa"/>
            <w:tcBorders>
              <w:right w:val="nil"/>
            </w:tcBorders>
          </w:tcPr>
          <w:p w14:paraId="01D733F3" w14:textId="6EAE07FA" w:rsidR="00C42CEA" w:rsidRPr="00282CCA" w:rsidRDefault="00060C34" w:rsidP="00282CCA">
            <w:pPr>
              <w:spacing w:line="240" w:lineRule="atLeast"/>
              <w:jc w:val="left"/>
              <w:rPr>
                <w:rFonts w:cs="Arial"/>
                <w:sz w:val="20"/>
                <w:szCs w:val="20"/>
                <w:lang w:val="uk-UA"/>
              </w:rPr>
            </w:pPr>
            <w:r w:rsidRPr="00282CCA">
              <w:rPr>
                <w:rFonts w:cs="Arial"/>
                <w:sz w:val="20"/>
                <w:szCs w:val="20"/>
                <w:lang w:val="uk-UA"/>
              </w:rPr>
              <w:t>7 футів 10 дюймів</w:t>
            </w:r>
            <w:r w:rsidR="00282CCA">
              <w:rPr>
                <w:rFonts w:cs="Arial"/>
                <w:sz w:val="20"/>
                <w:szCs w:val="20"/>
                <w:lang w:val="uk-UA"/>
              </w:rPr>
              <w:t xml:space="preserve"> / </w:t>
            </w:r>
            <w:r w:rsidR="00282CCA" w:rsidRPr="003A1475">
              <w:rPr>
                <w:rFonts w:cs="Arial"/>
                <w:sz w:val="20"/>
                <w:szCs w:val="20"/>
                <w:lang w:val="da-DK"/>
              </w:rPr>
              <w:t>7'10"</w:t>
            </w:r>
          </w:p>
        </w:tc>
        <w:tc>
          <w:tcPr>
            <w:tcW w:w="1134" w:type="dxa"/>
            <w:tcBorders>
              <w:left w:val="nil"/>
            </w:tcBorders>
          </w:tcPr>
          <w:p w14:paraId="37F0A68D" w14:textId="7CA4D036"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2,38 м</w:t>
            </w:r>
            <w:r w:rsidR="00893187">
              <w:rPr>
                <w:rFonts w:cs="Arial"/>
                <w:sz w:val="20"/>
                <w:szCs w:val="20"/>
                <w:lang w:val="uk-UA"/>
              </w:rPr>
              <w:t xml:space="preserve"> / </w:t>
            </w:r>
            <w:r w:rsidR="00893187" w:rsidRPr="003A1475">
              <w:rPr>
                <w:rFonts w:cs="Arial"/>
                <w:sz w:val="20"/>
                <w:szCs w:val="20"/>
                <w:lang w:val="da-DK"/>
              </w:rPr>
              <w:t>2.38 m</w:t>
            </w:r>
          </w:p>
        </w:tc>
        <w:tc>
          <w:tcPr>
            <w:tcW w:w="2268" w:type="dxa"/>
            <w:tcBorders>
              <w:right w:val="nil"/>
            </w:tcBorders>
          </w:tcPr>
          <w:p w14:paraId="26324EAF" w14:textId="1A720736"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7 футів 10 дюймів</w:t>
            </w:r>
            <w:r w:rsidR="00893187">
              <w:rPr>
                <w:rFonts w:cs="Arial"/>
                <w:sz w:val="20"/>
                <w:szCs w:val="20"/>
                <w:lang w:val="uk-UA"/>
              </w:rPr>
              <w:t xml:space="preserve"> / </w:t>
            </w:r>
            <w:r w:rsidR="00893187" w:rsidRPr="003A1475">
              <w:rPr>
                <w:rFonts w:cs="Arial"/>
                <w:sz w:val="20"/>
                <w:szCs w:val="20"/>
                <w:lang w:val="da-DK"/>
              </w:rPr>
              <w:t>7'10"</w:t>
            </w:r>
          </w:p>
        </w:tc>
        <w:tc>
          <w:tcPr>
            <w:tcW w:w="1146" w:type="dxa"/>
            <w:tcBorders>
              <w:left w:val="nil"/>
            </w:tcBorders>
          </w:tcPr>
          <w:p w14:paraId="730169C9" w14:textId="5CDCE707"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2,38 м</w:t>
            </w:r>
            <w:r w:rsidR="00893187">
              <w:rPr>
                <w:rFonts w:cs="Arial"/>
                <w:sz w:val="20"/>
                <w:szCs w:val="20"/>
                <w:lang w:val="uk-UA"/>
              </w:rPr>
              <w:t xml:space="preserve"> / </w:t>
            </w:r>
            <w:r w:rsidR="00893187" w:rsidRPr="003A1475">
              <w:rPr>
                <w:rFonts w:cs="Arial"/>
                <w:sz w:val="20"/>
                <w:szCs w:val="20"/>
                <w:lang w:val="da-DK"/>
              </w:rPr>
              <w:t>2.38 m</w:t>
            </w:r>
          </w:p>
        </w:tc>
      </w:tr>
      <w:tr w:rsidR="001D0BA2" w:rsidRPr="00F71514" w14:paraId="274A2CA0" w14:textId="77777777" w:rsidTr="00893187">
        <w:tc>
          <w:tcPr>
            <w:tcW w:w="2439" w:type="dxa"/>
          </w:tcPr>
          <w:p w14:paraId="402AA769" w14:textId="77777777" w:rsidR="00282CCA" w:rsidRDefault="00060C34" w:rsidP="00282CCA">
            <w:pPr>
              <w:spacing w:line="240" w:lineRule="atLeast"/>
              <w:jc w:val="left"/>
              <w:rPr>
                <w:rFonts w:cs="Arial"/>
                <w:sz w:val="20"/>
                <w:szCs w:val="20"/>
                <w:lang w:val="uk-UA"/>
              </w:rPr>
            </w:pPr>
            <w:r w:rsidRPr="00F71514">
              <w:rPr>
                <w:rFonts w:cs="Arial"/>
                <w:sz w:val="20"/>
                <w:szCs w:val="20"/>
                <w:lang w:val="uk-UA"/>
              </w:rPr>
              <w:t>Ширина отвору</w:t>
            </w:r>
            <w:r w:rsidR="00282CCA">
              <w:rPr>
                <w:rFonts w:cs="Arial"/>
                <w:sz w:val="20"/>
                <w:szCs w:val="20"/>
                <w:lang w:val="uk-UA"/>
              </w:rPr>
              <w:t xml:space="preserve"> /</w:t>
            </w:r>
          </w:p>
          <w:p w14:paraId="0C39A4A2" w14:textId="747B7B00" w:rsidR="00C42CEA" w:rsidRPr="00F71514" w:rsidRDefault="00282CCA" w:rsidP="00282CCA">
            <w:pPr>
              <w:spacing w:line="240" w:lineRule="atLeast"/>
              <w:jc w:val="left"/>
              <w:rPr>
                <w:rFonts w:cs="Arial"/>
                <w:sz w:val="20"/>
                <w:szCs w:val="20"/>
                <w:lang w:val="uk-UA"/>
              </w:rPr>
            </w:pPr>
            <w:proofErr w:type="spellStart"/>
            <w:r w:rsidRPr="00282CCA">
              <w:rPr>
                <w:rFonts w:cs="Arial"/>
                <w:sz w:val="20"/>
                <w:szCs w:val="20"/>
                <w:lang w:val="uk-UA"/>
              </w:rPr>
              <w:t>Door</w:t>
            </w:r>
            <w:proofErr w:type="spellEnd"/>
            <w:r w:rsidRPr="00282CCA">
              <w:rPr>
                <w:rFonts w:cs="Arial"/>
                <w:sz w:val="20"/>
                <w:szCs w:val="20"/>
                <w:lang w:val="uk-UA"/>
              </w:rPr>
              <w:t xml:space="preserve"> </w:t>
            </w:r>
            <w:proofErr w:type="spellStart"/>
            <w:r w:rsidRPr="00282CCA">
              <w:rPr>
                <w:rFonts w:cs="Arial"/>
                <w:sz w:val="20"/>
                <w:szCs w:val="20"/>
                <w:lang w:val="uk-UA"/>
              </w:rPr>
              <w:t>width</w:t>
            </w:r>
            <w:proofErr w:type="spellEnd"/>
          </w:p>
        </w:tc>
        <w:tc>
          <w:tcPr>
            <w:tcW w:w="2268" w:type="dxa"/>
            <w:tcBorders>
              <w:right w:val="nil"/>
            </w:tcBorders>
          </w:tcPr>
          <w:p w14:paraId="1A6D8B8F" w14:textId="5374B37A" w:rsidR="00C42CEA" w:rsidRPr="00282CCA" w:rsidRDefault="00060C34" w:rsidP="00282CCA">
            <w:pPr>
              <w:spacing w:line="240" w:lineRule="atLeast"/>
              <w:jc w:val="left"/>
              <w:rPr>
                <w:rFonts w:cs="Arial"/>
                <w:sz w:val="20"/>
                <w:szCs w:val="20"/>
                <w:lang w:val="uk-UA"/>
              </w:rPr>
            </w:pPr>
            <w:r w:rsidRPr="00282CCA">
              <w:rPr>
                <w:rFonts w:cs="Arial"/>
                <w:sz w:val="20"/>
                <w:szCs w:val="20"/>
                <w:lang w:val="uk-UA"/>
              </w:rPr>
              <w:t>7 футів 8 дюймів</w:t>
            </w:r>
            <w:r w:rsidR="00282CCA">
              <w:rPr>
                <w:rFonts w:cs="Arial"/>
                <w:sz w:val="20"/>
                <w:szCs w:val="20"/>
                <w:lang w:val="uk-UA"/>
              </w:rPr>
              <w:t xml:space="preserve"> / </w:t>
            </w:r>
            <w:r w:rsidR="00282CCA" w:rsidRPr="003A1475">
              <w:rPr>
                <w:rFonts w:cs="Arial"/>
                <w:sz w:val="20"/>
                <w:szCs w:val="20"/>
                <w:lang w:val="da-DK"/>
              </w:rPr>
              <w:t>7'8"</w:t>
            </w:r>
          </w:p>
        </w:tc>
        <w:tc>
          <w:tcPr>
            <w:tcW w:w="1134" w:type="dxa"/>
            <w:tcBorders>
              <w:left w:val="nil"/>
            </w:tcBorders>
          </w:tcPr>
          <w:p w14:paraId="778FA2F8" w14:textId="134E450C"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2,33 м</w:t>
            </w:r>
            <w:r w:rsidR="00893187">
              <w:rPr>
                <w:rFonts w:cs="Arial"/>
                <w:sz w:val="20"/>
                <w:szCs w:val="20"/>
                <w:lang w:val="uk-UA"/>
              </w:rPr>
              <w:t xml:space="preserve"> / </w:t>
            </w:r>
            <w:r w:rsidR="00893187" w:rsidRPr="003A1475">
              <w:rPr>
                <w:rFonts w:cs="Arial"/>
                <w:sz w:val="20"/>
                <w:szCs w:val="20"/>
                <w:lang w:val="da-DK"/>
              </w:rPr>
              <w:t>2.33 m</w:t>
            </w:r>
          </w:p>
        </w:tc>
        <w:tc>
          <w:tcPr>
            <w:tcW w:w="2268" w:type="dxa"/>
            <w:tcBorders>
              <w:right w:val="nil"/>
            </w:tcBorders>
          </w:tcPr>
          <w:p w14:paraId="5C6C02DF" w14:textId="5CAD89B7"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7 футів 8 дюймів</w:t>
            </w:r>
            <w:r w:rsidR="00893187">
              <w:rPr>
                <w:rFonts w:cs="Arial"/>
                <w:sz w:val="20"/>
                <w:szCs w:val="20"/>
                <w:lang w:val="uk-UA"/>
              </w:rPr>
              <w:t xml:space="preserve"> / </w:t>
            </w:r>
            <w:r w:rsidR="00893187" w:rsidRPr="003A1475">
              <w:rPr>
                <w:rFonts w:cs="Arial"/>
                <w:sz w:val="20"/>
                <w:szCs w:val="20"/>
                <w:lang w:val="da-DK"/>
              </w:rPr>
              <w:t>7'8"</w:t>
            </w:r>
          </w:p>
        </w:tc>
        <w:tc>
          <w:tcPr>
            <w:tcW w:w="1146" w:type="dxa"/>
            <w:tcBorders>
              <w:left w:val="nil"/>
            </w:tcBorders>
          </w:tcPr>
          <w:p w14:paraId="36B70BBD" w14:textId="7DCDDE9A"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2,33 м</w:t>
            </w:r>
            <w:r w:rsidR="00893187">
              <w:rPr>
                <w:rFonts w:cs="Arial"/>
                <w:sz w:val="20"/>
                <w:szCs w:val="20"/>
                <w:lang w:val="uk-UA"/>
              </w:rPr>
              <w:t xml:space="preserve"> / </w:t>
            </w:r>
            <w:r w:rsidR="00893187" w:rsidRPr="003A1475">
              <w:rPr>
                <w:rFonts w:cs="Arial"/>
                <w:sz w:val="20"/>
                <w:szCs w:val="20"/>
                <w:lang w:val="da-DK"/>
              </w:rPr>
              <w:t>2.33 m</w:t>
            </w:r>
          </w:p>
        </w:tc>
      </w:tr>
      <w:tr w:rsidR="001D0BA2" w:rsidRPr="00F71514" w14:paraId="15208A11" w14:textId="77777777" w:rsidTr="00893187">
        <w:tc>
          <w:tcPr>
            <w:tcW w:w="2439" w:type="dxa"/>
          </w:tcPr>
          <w:p w14:paraId="343818D3" w14:textId="77777777" w:rsidR="00C42CEA" w:rsidRDefault="00060C34" w:rsidP="00282CCA">
            <w:pPr>
              <w:spacing w:line="240" w:lineRule="atLeast"/>
              <w:jc w:val="left"/>
              <w:rPr>
                <w:rFonts w:cs="Arial"/>
                <w:sz w:val="20"/>
                <w:szCs w:val="20"/>
                <w:lang w:val="uk-UA"/>
              </w:rPr>
            </w:pPr>
            <w:r w:rsidRPr="00F71514">
              <w:rPr>
                <w:rFonts w:cs="Arial"/>
                <w:sz w:val="20"/>
                <w:szCs w:val="20"/>
                <w:lang w:val="uk-UA"/>
              </w:rPr>
              <w:t>Висота отвору</w:t>
            </w:r>
            <w:r w:rsidR="00282CCA">
              <w:rPr>
                <w:rFonts w:cs="Arial"/>
                <w:sz w:val="20"/>
                <w:szCs w:val="20"/>
                <w:lang w:val="uk-UA"/>
              </w:rPr>
              <w:t xml:space="preserve"> /</w:t>
            </w:r>
          </w:p>
          <w:p w14:paraId="639EBD3B" w14:textId="7CC9256D" w:rsidR="00282CCA" w:rsidRPr="00F71514" w:rsidRDefault="00282CCA" w:rsidP="00282CCA">
            <w:pPr>
              <w:spacing w:line="240" w:lineRule="atLeast"/>
              <w:jc w:val="left"/>
              <w:rPr>
                <w:rFonts w:cs="Arial"/>
                <w:sz w:val="20"/>
                <w:szCs w:val="20"/>
                <w:lang w:val="uk-UA"/>
              </w:rPr>
            </w:pPr>
            <w:proofErr w:type="spellStart"/>
            <w:r w:rsidRPr="00282CCA">
              <w:rPr>
                <w:rFonts w:cs="Arial"/>
                <w:sz w:val="20"/>
                <w:szCs w:val="20"/>
                <w:lang w:val="uk-UA"/>
              </w:rPr>
              <w:t>Door</w:t>
            </w:r>
            <w:proofErr w:type="spellEnd"/>
            <w:r w:rsidRPr="00282CCA">
              <w:rPr>
                <w:rFonts w:cs="Arial"/>
                <w:sz w:val="20"/>
                <w:szCs w:val="20"/>
                <w:lang w:val="uk-UA"/>
              </w:rPr>
              <w:t xml:space="preserve"> </w:t>
            </w:r>
            <w:proofErr w:type="spellStart"/>
            <w:r w:rsidRPr="00282CCA">
              <w:rPr>
                <w:rFonts w:cs="Arial"/>
                <w:sz w:val="20"/>
                <w:szCs w:val="20"/>
                <w:lang w:val="uk-UA"/>
              </w:rPr>
              <w:t>height</w:t>
            </w:r>
            <w:proofErr w:type="spellEnd"/>
          </w:p>
        </w:tc>
        <w:tc>
          <w:tcPr>
            <w:tcW w:w="2268" w:type="dxa"/>
            <w:tcBorders>
              <w:right w:val="nil"/>
            </w:tcBorders>
          </w:tcPr>
          <w:p w14:paraId="5BCE68BB" w14:textId="6B341AEC" w:rsidR="00C42CEA" w:rsidRPr="00282CCA" w:rsidRDefault="00060C34" w:rsidP="00282CCA">
            <w:pPr>
              <w:spacing w:line="240" w:lineRule="atLeast"/>
              <w:jc w:val="left"/>
              <w:rPr>
                <w:rFonts w:cs="Arial"/>
                <w:sz w:val="20"/>
                <w:szCs w:val="20"/>
                <w:lang w:val="uk-UA"/>
              </w:rPr>
            </w:pPr>
            <w:r w:rsidRPr="00282CCA">
              <w:rPr>
                <w:rFonts w:cs="Arial"/>
                <w:sz w:val="20"/>
                <w:szCs w:val="20"/>
                <w:lang w:val="uk-UA"/>
              </w:rPr>
              <w:t>7 футів 6 дюймів</w:t>
            </w:r>
            <w:r w:rsidR="00282CCA">
              <w:rPr>
                <w:rFonts w:cs="Arial"/>
                <w:sz w:val="20"/>
                <w:szCs w:val="20"/>
                <w:lang w:val="uk-UA"/>
              </w:rPr>
              <w:t xml:space="preserve"> / </w:t>
            </w:r>
            <w:r w:rsidR="00282CCA" w:rsidRPr="003A1475">
              <w:rPr>
                <w:rFonts w:cs="Arial"/>
                <w:sz w:val="20"/>
                <w:szCs w:val="20"/>
                <w:lang w:val="da-DK"/>
              </w:rPr>
              <w:t>7'6"</w:t>
            </w:r>
          </w:p>
        </w:tc>
        <w:tc>
          <w:tcPr>
            <w:tcW w:w="1134" w:type="dxa"/>
            <w:tcBorders>
              <w:left w:val="nil"/>
            </w:tcBorders>
          </w:tcPr>
          <w:p w14:paraId="1894C825" w14:textId="7DFB4DE4"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2,28 м</w:t>
            </w:r>
            <w:r w:rsidR="00893187">
              <w:rPr>
                <w:rFonts w:cs="Arial"/>
                <w:sz w:val="20"/>
                <w:szCs w:val="20"/>
                <w:lang w:val="uk-UA"/>
              </w:rPr>
              <w:t xml:space="preserve"> / </w:t>
            </w:r>
            <w:r w:rsidR="00893187" w:rsidRPr="003A1475">
              <w:rPr>
                <w:rFonts w:cs="Arial"/>
                <w:sz w:val="20"/>
                <w:szCs w:val="20"/>
                <w:lang w:val="da-DK"/>
              </w:rPr>
              <w:t>2.28 m</w:t>
            </w:r>
          </w:p>
        </w:tc>
        <w:tc>
          <w:tcPr>
            <w:tcW w:w="2268" w:type="dxa"/>
            <w:tcBorders>
              <w:right w:val="nil"/>
            </w:tcBorders>
          </w:tcPr>
          <w:p w14:paraId="1ECEF0BC" w14:textId="65BC7AFB"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7 футів 6 дюймів</w:t>
            </w:r>
            <w:r w:rsidR="00893187">
              <w:rPr>
                <w:rFonts w:cs="Arial"/>
                <w:sz w:val="20"/>
                <w:szCs w:val="20"/>
                <w:lang w:val="uk-UA"/>
              </w:rPr>
              <w:t xml:space="preserve"> / </w:t>
            </w:r>
            <w:r w:rsidR="00893187" w:rsidRPr="003A1475">
              <w:rPr>
                <w:rFonts w:cs="Arial"/>
                <w:sz w:val="20"/>
                <w:szCs w:val="20"/>
                <w:lang w:val="da-DK"/>
              </w:rPr>
              <w:t>7'6"</w:t>
            </w:r>
          </w:p>
        </w:tc>
        <w:tc>
          <w:tcPr>
            <w:tcW w:w="1146" w:type="dxa"/>
            <w:tcBorders>
              <w:left w:val="nil"/>
            </w:tcBorders>
          </w:tcPr>
          <w:p w14:paraId="03F6261B" w14:textId="4897ADE9"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2,28 м</w:t>
            </w:r>
            <w:r w:rsidR="00893187">
              <w:rPr>
                <w:rFonts w:cs="Arial"/>
                <w:sz w:val="20"/>
                <w:szCs w:val="20"/>
                <w:lang w:val="uk-UA"/>
              </w:rPr>
              <w:t xml:space="preserve"> / </w:t>
            </w:r>
            <w:r w:rsidR="00893187" w:rsidRPr="003A1475">
              <w:rPr>
                <w:rFonts w:cs="Arial"/>
                <w:sz w:val="20"/>
                <w:szCs w:val="20"/>
                <w:lang w:val="da-DK"/>
              </w:rPr>
              <w:t>2.28 m</w:t>
            </w:r>
          </w:p>
        </w:tc>
      </w:tr>
      <w:tr w:rsidR="001D0BA2" w:rsidRPr="00F71514" w14:paraId="153CDDBD" w14:textId="77777777" w:rsidTr="00893187">
        <w:tc>
          <w:tcPr>
            <w:tcW w:w="2439" w:type="dxa"/>
          </w:tcPr>
          <w:p w14:paraId="32BAA845" w14:textId="77777777" w:rsidR="00893187" w:rsidRDefault="00060C34" w:rsidP="00282CCA">
            <w:pPr>
              <w:spacing w:line="240" w:lineRule="atLeast"/>
              <w:jc w:val="left"/>
              <w:rPr>
                <w:rFonts w:cs="Arial"/>
                <w:sz w:val="20"/>
                <w:szCs w:val="20"/>
                <w:lang w:val="uk-UA"/>
              </w:rPr>
            </w:pPr>
            <w:r w:rsidRPr="00F71514">
              <w:rPr>
                <w:rFonts w:cs="Arial"/>
                <w:sz w:val="20"/>
                <w:szCs w:val="20"/>
                <w:lang w:val="uk-UA"/>
              </w:rPr>
              <w:t>Місткість</w:t>
            </w:r>
            <w:r w:rsidR="00282CCA">
              <w:rPr>
                <w:rFonts w:cs="Arial"/>
                <w:sz w:val="20"/>
                <w:szCs w:val="20"/>
                <w:lang w:val="uk-UA"/>
              </w:rPr>
              <w:t xml:space="preserve"> / </w:t>
            </w:r>
          </w:p>
          <w:p w14:paraId="1C5D60C1" w14:textId="7FA9DE1B" w:rsidR="00C42CEA" w:rsidRPr="00F71514" w:rsidRDefault="00282CCA" w:rsidP="00282CCA">
            <w:pPr>
              <w:spacing w:line="240" w:lineRule="atLeast"/>
              <w:jc w:val="left"/>
              <w:rPr>
                <w:rFonts w:cs="Arial"/>
                <w:sz w:val="20"/>
                <w:szCs w:val="20"/>
                <w:lang w:val="uk-UA"/>
              </w:rPr>
            </w:pPr>
            <w:proofErr w:type="spellStart"/>
            <w:r w:rsidRPr="00282CCA">
              <w:rPr>
                <w:rFonts w:cs="Arial"/>
                <w:sz w:val="20"/>
                <w:szCs w:val="20"/>
                <w:lang w:val="uk-UA"/>
              </w:rPr>
              <w:t>Capacity</w:t>
            </w:r>
            <w:proofErr w:type="spellEnd"/>
          </w:p>
        </w:tc>
        <w:tc>
          <w:tcPr>
            <w:tcW w:w="2268" w:type="dxa"/>
            <w:tcBorders>
              <w:right w:val="nil"/>
            </w:tcBorders>
          </w:tcPr>
          <w:p w14:paraId="455596E4" w14:textId="5482A87C" w:rsidR="00C42CEA" w:rsidRPr="00282CCA" w:rsidRDefault="00060C34" w:rsidP="00282CCA">
            <w:pPr>
              <w:spacing w:line="240" w:lineRule="atLeast"/>
              <w:jc w:val="left"/>
              <w:rPr>
                <w:rFonts w:cs="Arial"/>
                <w:sz w:val="20"/>
                <w:szCs w:val="20"/>
                <w:lang w:val="uk-UA"/>
              </w:rPr>
            </w:pPr>
            <w:r w:rsidRPr="00282CCA">
              <w:rPr>
                <w:rFonts w:cs="Arial"/>
                <w:sz w:val="20"/>
                <w:szCs w:val="20"/>
                <w:lang w:val="uk-UA"/>
              </w:rPr>
              <w:t>2 390 кубічних футів</w:t>
            </w:r>
            <w:r w:rsidR="00282CCA">
              <w:rPr>
                <w:rFonts w:cs="Arial"/>
                <w:sz w:val="20"/>
                <w:szCs w:val="20"/>
                <w:lang w:val="uk-UA"/>
              </w:rPr>
              <w:t xml:space="preserve"> / </w:t>
            </w:r>
            <w:r w:rsidR="00282CCA" w:rsidRPr="003A1475">
              <w:rPr>
                <w:rFonts w:cs="Arial"/>
                <w:sz w:val="20"/>
                <w:szCs w:val="20"/>
                <w:lang w:val="da-DK"/>
              </w:rPr>
              <w:t>2,390 ft³</w:t>
            </w:r>
          </w:p>
        </w:tc>
        <w:tc>
          <w:tcPr>
            <w:tcW w:w="1134" w:type="dxa"/>
            <w:tcBorders>
              <w:left w:val="nil"/>
            </w:tcBorders>
          </w:tcPr>
          <w:p w14:paraId="7F8A8D4E" w14:textId="3A71A7BF" w:rsidR="00C42CEA" w:rsidRPr="00893187" w:rsidRDefault="00060C34" w:rsidP="00282CCA">
            <w:pPr>
              <w:spacing w:line="240" w:lineRule="atLeast"/>
              <w:jc w:val="left"/>
              <w:rPr>
                <w:rFonts w:cs="Arial"/>
                <w:b/>
                <w:sz w:val="20"/>
                <w:szCs w:val="20"/>
                <w:lang w:val="uk-UA"/>
              </w:rPr>
            </w:pPr>
            <w:r w:rsidRPr="00F71514">
              <w:rPr>
                <w:rFonts w:cs="Arial"/>
                <w:sz w:val="20"/>
                <w:szCs w:val="20"/>
                <w:lang w:val="uk-UA"/>
              </w:rPr>
              <w:t>67,67 м</w:t>
            </w:r>
            <w:r w:rsidRPr="00893187">
              <w:rPr>
                <w:rFonts w:cs="Arial"/>
                <w:sz w:val="20"/>
                <w:szCs w:val="20"/>
                <w:vertAlign w:val="superscript"/>
                <w:lang w:val="uk-UA"/>
              </w:rPr>
              <w:t>3</w:t>
            </w:r>
            <w:r w:rsidR="00893187">
              <w:rPr>
                <w:rFonts w:cs="Arial"/>
                <w:sz w:val="20"/>
                <w:szCs w:val="20"/>
                <w:vertAlign w:val="superscript"/>
                <w:lang w:val="uk-UA"/>
              </w:rPr>
              <w:t xml:space="preserve"> </w:t>
            </w:r>
            <w:r w:rsidR="00893187">
              <w:rPr>
                <w:rFonts w:cs="Arial"/>
                <w:sz w:val="20"/>
                <w:szCs w:val="20"/>
                <w:lang w:val="uk-UA"/>
              </w:rPr>
              <w:t xml:space="preserve">/ </w:t>
            </w:r>
            <w:r w:rsidR="00893187" w:rsidRPr="003A1475">
              <w:rPr>
                <w:rFonts w:cs="Arial"/>
                <w:sz w:val="20"/>
                <w:szCs w:val="20"/>
                <w:lang w:val="da-DK"/>
              </w:rPr>
              <w:t>67.67 m³</w:t>
            </w:r>
          </w:p>
        </w:tc>
        <w:tc>
          <w:tcPr>
            <w:tcW w:w="2268" w:type="dxa"/>
            <w:tcBorders>
              <w:right w:val="nil"/>
            </w:tcBorders>
          </w:tcPr>
          <w:p w14:paraId="015BD96F" w14:textId="59D89D1C"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1 172 кубічних футів</w:t>
            </w:r>
            <w:r w:rsidR="00893187">
              <w:rPr>
                <w:rFonts w:cs="Arial"/>
                <w:sz w:val="20"/>
                <w:szCs w:val="20"/>
                <w:lang w:val="uk-UA"/>
              </w:rPr>
              <w:t xml:space="preserve"> / </w:t>
            </w:r>
            <w:r w:rsidR="00893187" w:rsidRPr="003A1475">
              <w:rPr>
                <w:rFonts w:cs="Arial"/>
                <w:sz w:val="20"/>
                <w:szCs w:val="20"/>
                <w:lang w:val="da-DK"/>
              </w:rPr>
              <w:t>1,172 ft³</w:t>
            </w:r>
          </w:p>
        </w:tc>
        <w:tc>
          <w:tcPr>
            <w:tcW w:w="1146" w:type="dxa"/>
            <w:tcBorders>
              <w:left w:val="nil"/>
            </w:tcBorders>
          </w:tcPr>
          <w:p w14:paraId="3BB1209C" w14:textId="282379D7"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33,18 м</w:t>
            </w:r>
            <w:r w:rsidR="00893187" w:rsidRPr="00893187">
              <w:rPr>
                <w:rFonts w:cs="Arial"/>
                <w:sz w:val="20"/>
                <w:szCs w:val="20"/>
                <w:vertAlign w:val="superscript"/>
                <w:lang w:val="uk-UA"/>
              </w:rPr>
              <w:t>3</w:t>
            </w:r>
            <w:r w:rsidR="00893187">
              <w:rPr>
                <w:rFonts w:cs="Arial"/>
                <w:sz w:val="20"/>
                <w:szCs w:val="20"/>
                <w:vertAlign w:val="superscript"/>
                <w:lang w:val="uk-UA"/>
              </w:rPr>
              <w:t xml:space="preserve"> </w:t>
            </w:r>
            <w:r w:rsidR="00893187">
              <w:rPr>
                <w:rFonts w:cs="Arial"/>
                <w:sz w:val="20"/>
                <w:szCs w:val="20"/>
                <w:lang w:val="uk-UA"/>
              </w:rPr>
              <w:t xml:space="preserve">/ </w:t>
            </w:r>
            <w:r w:rsidR="00893187" w:rsidRPr="003A1475">
              <w:rPr>
                <w:rFonts w:cs="Arial"/>
                <w:sz w:val="20"/>
                <w:szCs w:val="20"/>
                <w:lang w:val="da-DK"/>
              </w:rPr>
              <w:t>33.18 m³</w:t>
            </w:r>
          </w:p>
        </w:tc>
      </w:tr>
      <w:tr w:rsidR="001D0BA2" w:rsidRPr="00F71514" w14:paraId="0BFAF23D" w14:textId="77777777" w:rsidTr="00893187">
        <w:tc>
          <w:tcPr>
            <w:tcW w:w="2439" w:type="dxa"/>
          </w:tcPr>
          <w:p w14:paraId="5F54A250" w14:textId="77777777" w:rsidR="00893187" w:rsidRDefault="00060C34" w:rsidP="00282CCA">
            <w:pPr>
              <w:spacing w:line="240" w:lineRule="atLeast"/>
              <w:jc w:val="left"/>
              <w:rPr>
                <w:rFonts w:cs="Arial"/>
                <w:sz w:val="20"/>
                <w:szCs w:val="20"/>
                <w:lang w:val="uk-UA"/>
              </w:rPr>
            </w:pPr>
            <w:r w:rsidRPr="00F71514">
              <w:rPr>
                <w:rFonts w:cs="Arial"/>
                <w:sz w:val="20"/>
                <w:szCs w:val="20"/>
                <w:lang w:val="uk-UA"/>
              </w:rPr>
              <w:t>Вага тари</w:t>
            </w:r>
            <w:r w:rsidR="00282CCA">
              <w:rPr>
                <w:rFonts w:cs="Arial"/>
                <w:sz w:val="20"/>
                <w:szCs w:val="20"/>
                <w:lang w:val="uk-UA"/>
              </w:rPr>
              <w:t xml:space="preserve"> / </w:t>
            </w:r>
          </w:p>
          <w:p w14:paraId="5B134B2A" w14:textId="3DD63FA6" w:rsidR="00C42CEA" w:rsidRPr="00F71514" w:rsidRDefault="00282CCA" w:rsidP="00282CCA">
            <w:pPr>
              <w:spacing w:line="240" w:lineRule="atLeast"/>
              <w:jc w:val="left"/>
              <w:rPr>
                <w:rFonts w:cs="Arial"/>
                <w:sz w:val="20"/>
                <w:szCs w:val="20"/>
                <w:lang w:val="uk-UA"/>
              </w:rPr>
            </w:pPr>
            <w:proofErr w:type="spellStart"/>
            <w:r w:rsidRPr="00282CCA">
              <w:rPr>
                <w:rFonts w:cs="Arial"/>
                <w:sz w:val="20"/>
                <w:szCs w:val="20"/>
                <w:lang w:val="uk-UA"/>
              </w:rPr>
              <w:t>Tare</w:t>
            </w:r>
            <w:proofErr w:type="spellEnd"/>
            <w:r w:rsidRPr="00282CCA">
              <w:rPr>
                <w:rFonts w:cs="Arial"/>
                <w:sz w:val="20"/>
                <w:szCs w:val="20"/>
                <w:lang w:val="uk-UA"/>
              </w:rPr>
              <w:t xml:space="preserve"> weight</w:t>
            </w:r>
          </w:p>
        </w:tc>
        <w:tc>
          <w:tcPr>
            <w:tcW w:w="2268" w:type="dxa"/>
            <w:tcBorders>
              <w:right w:val="nil"/>
            </w:tcBorders>
          </w:tcPr>
          <w:p w14:paraId="0E376A3F" w14:textId="5ECE6F9D" w:rsidR="00C42CEA" w:rsidRPr="00282CCA" w:rsidRDefault="00060C34" w:rsidP="00377CA6">
            <w:pPr>
              <w:spacing w:line="240" w:lineRule="atLeast"/>
              <w:jc w:val="left"/>
              <w:rPr>
                <w:rFonts w:cs="Arial"/>
                <w:sz w:val="20"/>
                <w:szCs w:val="20"/>
                <w:lang w:val="uk-UA"/>
              </w:rPr>
            </w:pPr>
            <w:r w:rsidRPr="00282CCA">
              <w:rPr>
                <w:rFonts w:cs="Arial"/>
                <w:sz w:val="20"/>
                <w:szCs w:val="20"/>
                <w:lang w:val="uk-UA"/>
              </w:rPr>
              <w:t>8 160 фунтів</w:t>
            </w:r>
            <w:r w:rsidR="00377CA6">
              <w:rPr>
                <w:rFonts w:cs="Arial"/>
                <w:sz w:val="20"/>
                <w:szCs w:val="20"/>
                <w:lang w:val="uk-UA"/>
              </w:rPr>
              <w:t xml:space="preserve"> / </w:t>
            </w:r>
            <w:r w:rsidR="00377CA6" w:rsidRPr="003A1475">
              <w:rPr>
                <w:rFonts w:cs="Arial"/>
                <w:sz w:val="20"/>
                <w:szCs w:val="20"/>
                <w:lang w:val="da-DK"/>
              </w:rPr>
              <w:t>8.160 lb</w:t>
            </w:r>
            <w:r w:rsidR="00377CA6" w:rsidRPr="00282CCA">
              <w:rPr>
                <w:rFonts w:cs="Arial"/>
                <w:sz w:val="20"/>
                <w:szCs w:val="20"/>
                <w:vertAlign w:val="superscript"/>
                <w:lang w:val="uk-UA"/>
              </w:rPr>
              <w:t xml:space="preserve"> </w:t>
            </w:r>
            <w:r w:rsidRPr="00282CCA">
              <w:rPr>
                <w:rFonts w:cs="Arial"/>
                <w:sz w:val="20"/>
                <w:szCs w:val="20"/>
                <w:vertAlign w:val="superscript"/>
                <w:lang w:val="uk-UA"/>
              </w:rPr>
              <w:footnoteReference w:id="2"/>
            </w:r>
            <w:r w:rsidR="00282CCA">
              <w:rPr>
                <w:rFonts w:cs="Arial"/>
                <w:sz w:val="20"/>
                <w:szCs w:val="20"/>
                <w:lang w:val="uk-UA"/>
              </w:rPr>
              <w:t xml:space="preserve"> </w:t>
            </w:r>
          </w:p>
        </w:tc>
        <w:tc>
          <w:tcPr>
            <w:tcW w:w="1134" w:type="dxa"/>
            <w:tcBorders>
              <w:left w:val="nil"/>
            </w:tcBorders>
          </w:tcPr>
          <w:p w14:paraId="7EF39A25" w14:textId="27BEFFEF"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3 701 кг</w:t>
            </w:r>
            <w:r w:rsidR="00893187">
              <w:rPr>
                <w:rFonts w:cs="Arial"/>
                <w:sz w:val="20"/>
                <w:szCs w:val="20"/>
                <w:lang w:val="uk-UA"/>
              </w:rPr>
              <w:t xml:space="preserve"> / </w:t>
            </w:r>
            <w:r w:rsidR="00893187" w:rsidRPr="003A1475">
              <w:rPr>
                <w:rFonts w:cs="Arial"/>
                <w:sz w:val="20"/>
                <w:szCs w:val="20"/>
                <w:lang w:val="da-DK"/>
              </w:rPr>
              <w:t>3.701 kg</w:t>
            </w:r>
          </w:p>
        </w:tc>
        <w:tc>
          <w:tcPr>
            <w:tcW w:w="2268" w:type="dxa"/>
            <w:tcBorders>
              <w:right w:val="nil"/>
            </w:tcBorders>
          </w:tcPr>
          <w:p w14:paraId="1713BD65" w14:textId="77777777" w:rsidR="00893187" w:rsidRDefault="00060C34" w:rsidP="00282CCA">
            <w:pPr>
              <w:spacing w:line="240" w:lineRule="atLeast"/>
              <w:jc w:val="left"/>
              <w:rPr>
                <w:rFonts w:cs="Arial"/>
                <w:sz w:val="20"/>
                <w:szCs w:val="20"/>
                <w:lang w:val="uk-UA"/>
              </w:rPr>
            </w:pPr>
            <w:r w:rsidRPr="00F71514">
              <w:rPr>
                <w:rFonts w:cs="Arial"/>
                <w:sz w:val="20"/>
                <w:szCs w:val="20"/>
                <w:lang w:val="uk-UA"/>
              </w:rPr>
              <w:t>4 916 фунтів</w:t>
            </w:r>
            <w:r w:rsidR="00893187">
              <w:rPr>
                <w:rFonts w:cs="Arial"/>
                <w:sz w:val="20"/>
                <w:szCs w:val="20"/>
                <w:lang w:val="uk-UA"/>
              </w:rPr>
              <w:t xml:space="preserve"> / </w:t>
            </w:r>
          </w:p>
          <w:p w14:paraId="626D8489" w14:textId="362A7D3F" w:rsidR="00C42CEA" w:rsidRPr="00F71514" w:rsidRDefault="00893187" w:rsidP="00282CCA">
            <w:pPr>
              <w:spacing w:line="240" w:lineRule="atLeast"/>
              <w:jc w:val="left"/>
              <w:rPr>
                <w:rFonts w:cs="Arial"/>
                <w:b/>
                <w:sz w:val="20"/>
                <w:szCs w:val="20"/>
                <w:lang w:val="uk-UA"/>
              </w:rPr>
            </w:pPr>
            <w:r w:rsidRPr="003A1475">
              <w:rPr>
                <w:rFonts w:cs="Arial"/>
                <w:sz w:val="20"/>
                <w:szCs w:val="20"/>
                <w:lang w:val="da-DK"/>
              </w:rPr>
              <w:t>4.916 lb</w:t>
            </w:r>
          </w:p>
        </w:tc>
        <w:tc>
          <w:tcPr>
            <w:tcW w:w="1146" w:type="dxa"/>
            <w:tcBorders>
              <w:left w:val="nil"/>
            </w:tcBorders>
          </w:tcPr>
          <w:p w14:paraId="1E8268CB" w14:textId="599B318E" w:rsidR="00C42CEA" w:rsidRPr="00F71514" w:rsidRDefault="00060C34" w:rsidP="00282CCA">
            <w:pPr>
              <w:spacing w:line="240" w:lineRule="atLeast"/>
              <w:jc w:val="left"/>
              <w:rPr>
                <w:rFonts w:cs="Arial"/>
                <w:b/>
                <w:sz w:val="20"/>
                <w:szCs w:val="20"/>
                <w:lang w:val="uk-UA"/>
              </w:rPr>
            </w:pPr>
            <w:r w:rsidRPr="00F71514">
              <w:rPr>
                <w:rFonts w:cs="Arial"/>
                <w:sz w:val="20"/>
                <w:szCs w:val="20"/>
                <w:lang w:val="uk-UA"/>
              </w:rPr>
              <w:t>2 229 кг</w:t>
            </w:r>
            <w:r w:rsidR="00893187">
              <w:rPr>
                <w:rFonts w:cs="Arial"/>
                <w:sz w:val="20"/>
                <w:szCs w:val="20"/>
                <w:lang w:val="uk-UA"/>
              </w:rPr>
              <w:t xml:space="preserve"> / </w:t>
            </w:r>
            <w:r w:rsidR="00893187" w:rsidRPr="003A1475">
              <w:rPr>
                <w:rFonts w:cs="Arial"/>
                <w:sz w:val="20"/>
                <w:szCs w:val="20"/>
                <w:lang w:val="da-DK"/>
              </w:rPr>
              <w:t>2.229 kg</w:t>
            </w:r>
          </w:p>
        </w:tc>
      </w:tr>
      <w:tr w:rsidR="001D0BA2" w:rsidRPr="00F71514" w14:paraId="5AFFAD68" w14:textId="77777777" w:rsidTr="00893187">
        <w:tc>
          <w:tcPr>
            <w:tcW w:w="2439" w:type="dxa"/>
          </w:tcPr>
          <w:p w14:paraId="773F46F2" w14:textId="77777777" w:rsidR="00282CCA" w:rsidRDefault="00060C34" w:rsidP="007660C0">
            <w:pPr>
              <w:spacing w:line="240" w:lineRule="atLeast"/>
              <w:rPr>
                <w:rFonts w:cs="Arial"/>
                <w:sz w:val="20"/>
                <w:szCs w:val="20"/>
                <w:lang w:val="uk-UA"/>
              </w:rPr>
            </w:pPr>
            <w:r w:rsidRPr="00F71514">
              <w:rPr>
                <w:rFonts w:cs="Arial"/>
                <w:sz w:val="20"/>
                <w:szCs w:val="20"/>
                <w:lang w:val="uk-UA"/>
              </w:rPr>
              <w:t xml:space="preserve">Макс. </w:t>
            </w:r>
            <w:r w:rsidR="00282CCA" w:rsidRPr="00F71514">
              <w:rPr>
                <w:rFonts w:cs="Arial"/>
                <w:sz w:val="20"/>
                <w:szCs w:val="20"/>
                <w:lang w:val="uk-UA"/>
              </w:rPr>
              <w:t>В</w:t>
            </w:r>
            <w:r w:rsidRPr="00F71514">
              <w:rPr>
                <w:rFonts w:cs="Arial"/>
                <w:sz w:val="20"/>
                <w:szCs w:val="20"/>
                <w:lang w:val="uk-UA"/>
              </w:rPr>
              <w:t>антаж</w:t>
            </w:r>
            <w:r w:rsidR="00282CCA">
              <w:rPr>
                <w:rFonts w:cs="Arial"/>
                <w:sz w:val="20"/>
                <w:szCs w:val="20"/>
                <w:lang w:val="uk-UA"/>
              </w:rPr>
              <w:t xml:space="preserve"> / </w:t>
            </w:r>
          </w:p>
          <w:p w14:paraId="352BD45E" w14:textId="59FDC36E" w:rsidR="00C42CEA" w:rsidRPr="00F71514" w:rsidRDefault="00282CCA" w:rsidP="007660C0">
            <w:pPr>
              <w:spacing w:line="240" w:lineRule="atLeast"/>
              <w:rPr>
                <w:rFonts w:cs="Arial"/>
                <w:sz w:val="20"/>
                <w:szCs w:val="20"/>
                <w:lang w:val="uk-UA"/>
              </w:rPr>
            </w:pPr>
            <w:proofErr w:type="spellStart"/>
            <w:r w:rsidRPr="00282CCA">
              <w:rPr>
                <w:rFonts w:cs="Arial"/>
                <w:sz w:val="20"/>
                <w:szCs w:val="20"/>
                <w:lang w:val="uk-UA"/>
              </w:rPr>
              <w:t>Max</w:t>
            </w:r>
            <w:proofErr w:type="spellEnd"/>
            <w:r w:rsidRPr="00282CCA">
              <w:rPr>
                <w:rFonts w:cs="Arial"/>
                <w:sz w:val="20"/>
                <w:szCs w:val="20"/>
                <w:lang w:val="uk-UA"/>
              </w:rPr>
              <w:t xml:space="preserve">. </w:t>
            </w:r>
            <w:proofErr w:type="spellStart"/>
            <w:r w:rsidRPr="00282CCA">
              <w:rPr>
                <w:rFonts w:cs="Arial"/>
                <w:sz w:val="20"/>
                <w:szCs w:val="20"/>
                <w:lang w:val="uk-UA"/>
              </w:rPr>
              <w:t>cargo</w:t>
            </w:r>
            <w:proofErr w:type="spellEnd"/>
          </w:p>
        </w:tc>
        <w:tc>
          <w:tcPr>
            <w:tcW w:w="2268" w:type="dxa"/>
            <w:tcBorders>
              <w:right w:val="nil"/>
            </w:tcBorders>
          </w:tcPr>
          <w:p w14:paraId="5E7D8E28" w14:textId="77777777" w:rsidR="00C42CEA" w:rsidRDefault="00060C34" w:rsidP="007660C0">
            <w:pPr>
              <w:spacing w:line="240" w:lineRule="atLeast"/>
              <w:rPr>
                <w:rFonts w:cs="Arial"/>
                <w:sz w:val="20"/>
                <w:szCs w:val="20"/>
                <w:lang w:val="uk-UA"/>
              </w:rPr>
            </w:pPr>
            <w:r w:rsidRPr="00282CCA">
              <w:rPr>
                <w:rFonts w:cs="Arial"/>
                <w:sz w:val="20"/>
                <w:szCs w:val="20"/>
                <w:lang w:val="uk-UA"/>
              </w:rPr>
              <w:t>59 040 фунтів</w:t>
            </w:r>
            <w:r w:rsidR="00282CCA">
              <w:rPr>
                <w:rFonts w:cs="Arial"/>
                <w:sz w:val="20"/>
                <w:szCs w:val="20"/>
                <w:lang w:val="uk-UA"/>
              </w:rPr>
              <w:t xml:space="preserve"> /</w:t>
            </w:r>
          </w:p>
          <w:p w14:paraId="6D7EFB8E" w14:textId="11C387A0" w:rsidR="00282CCA" w:rsidRPr="00282CCA" w:rsidRDefault="00282CCA" w:rsidP="007660C0">
            <w:pPr>
              <w:spacing w:line="240" w:lineRule="atLeast"/>
              <w:rPr>
                <w:rFonts w:cs="Arial"/>
                <w:sz w:val="20"/>
                <w:szCs w:val="20"/>
                <w:lang w:val="uk-UA"/>
              </w:rPr>
            </w:pPr>
            <w:r w:rsidRPr="003A1475">
              <w:rPr>
                <w:rFonts w:cs="Arial"/>
                <w:sz w:val="20"/>
                <w:szCs w:val="20"/>
                <w:lang w:val="en-US"/>
              </w:rPr>
              <w:t xml:space="preserve">59.040 </w:t>
            </w:r>
            <w:proofErr w:type="spellStart"/>
            <w:r w:rsidRPr="003A1475">
              <w:rPr>
                <w:rFonts w:cs="Arial"/>
                <w:sz w:val="20"/>
                <w:szCs w:val="20"/>
                <w:lang w:val="en-US"/>
              </w:rPr>
              <w:t>lb</w:t>
            </w:r>
            <w:proofErr w:type="spellEnd"/>
          </w:p>
        </w:tc>
        <w:tc>
          <w:tcPr>
            <w:tcW w:w="1134" w:type="dxa"/>
            <w:tcBorders>
              <w:left w:val="nil"/>
            </w:tcBorders>
          </w:tcPr>
          <w:p w14:paraId="3B855585" w14:textId="0BCBED77" w:rsidR="00C42CEA" w:rsidRPr="00F71514" w:rsidRDefault="00060C34" w:rsidP="007660C0">
            <w:pPr>
              <w:spacing w:line="240" w:lineRule="atLeast"/>
              <w:rPr>
                <w:rFonts w:cs="Arial"/>
                <w:b/>
                <w:sz w:val="20"/>
                <w:szCs w:val="20"/>
                <w:lang w:val="uk-UA"/>
              </w:rPr>
            </w:pPr>
            <w:r w:rsidRPr="00F71514">
              <w:rPr>
                <w:rFonts w:cs="Arial"/>
                <w:sz w:val="20"/>
                <w:szCs w:val="20"/>
                <w:lang w:val="uk-UA"/>
              </w:rPr>
              <w:t>26 780 кг</w:t>
            </w:r>
            <w:r w:rsidR="00893187">
              <w:rPr>
                <w:rFonts w:cs="Arial"/>
                <w:sz w:val="20"/>
                <w:szCs w:val="20"/>
                <w:lang w:val="uk-UA"/>
              </w:rPr>
              <w:t xml:space="preserve"> / </w:t>
            </w:r>
            <w:r w:rsidR="00893187" w:rsidRPr="003A1475">
              <w:rPr>
                <w:rFonts w:cs="Arial"/>
                <w:sz w:val="20"/>
                <w:szCs w:val="20"/>
                <w:lang w:val="en-US"/>
              </w:rPr>
              <w:t>26.780 kg</w:t>
            </w:r>
          </w:p>
        </w:tc>
        <w:tc>
          <w:tcPr>
            <w:tcW w:w="2268" w:type="dxa"/>
            <w:tcBorders>
              <w:right w:val="nil"/>
            </w:tcBorders>
          </w:tcPr>
          <w:p w14:paraId="127629BF" w14:textId="77777777" w:rsidR="00C42CEA" w:rsidRDefault="00060C34" w:rsidP="007660C0">
            <w:pPr>
              <w:spacing w:line="240" w:lineRule="atLeast"/>
              <w:rPr>
                <w:rFonts w:cs="Arial"/>
                <w:sz w:val="20"/>
                <w:szCs w:val="20"/>
                <w:lang w:val="uk-UA"/>
              </w:rPr>
            </w:pPr>
            <w:r w:rsidRPr="00F71514">
              <w:rPr>
                <w:rFonts w:cs="Arial"/>
                <w:sz w:val="20"/>
                <w:szCs w:val="20"/>
                <w:lang w:val="uk-UA"/>
              </w:rPr>
              <w:t>47 999 фунтів</w:t>
            </w:r>
            <w:r w:rsidR="00893187">
              <w:rPr>
                <w:rFonts w:cs="Arial"/>
                <w:sz w:val="20"/>
                <w:szCs w:val="20"/>
                <w:lang w:val="uk-UA"/>
              </w:rPr>
              <w:t xml:space="preserve"> /</w:t>
            </w:r>
          </w:p>
          <w:p w14:paraId="052EAE8E" w14:textId="5A2C3144" w:rsidR="00893187" w:rsidRPr="00F71514" w:rsidRDefault="00893187" w:rsidP="007660C0">
            <w:pPr>
              <w:spacing w:line="240" w:lineRule="atLeast"/>
              <w:rPr>
                <w:rFonts w:cs="Arial"/>
                <w:b/>
                <w:sz w:val="20"/>
                <w:szCs w:val="20"/>
                <w:lang w:val="uk-UA"/>
              </w:rPr>
            </w:pPr>
            <w:r w:rsidRPr="003A1475">
              <w:rPr>
                <w:rFonts w:cs="Arial"/>
                <w:sz w:val="20"/>
                <w:szCs w:val="20"/>
                <w:lang w:val="en-US"/>
              </w:rPr>
              <w:t xml:space="preserve">47.999 </w:t>
            </w:r>
            <w:proofErr w:type="spellStart"/>
            <w:r w:rsidRPr="003A1475">
              <w:rPr>
                <w:rFonts w:cs="Arial"/>
                <w:sz w:val="20"/>
                <w:szCs w:val="20"/>
                <w:lang w:val="en-US"/>
              </w:rPr>
              <w:t>lb</w:t>
            </w:r>
            <w:proofErr w:type="spellEnd"/>
          </w:p>
        </w:tc>
        <w:tc>
          <w:tcPr>
            <w:tcW w:w="1146" w:type="dxa"/>
            <w:tcBorders>
              <w:left w:val="nil"/>
            </w:tcBorders>
          </w:tcPr>
          <w:p w14:paraId="6AEB2BE4" w14:textId="6EB37E1D" w:rsidR="00C42CEA" w:rsidRPr="00F71514" w:rsidRDefault="00060C34" w:rsidP="007660C0">
            <w:pPr>
              <w:spacing w:line="240" w:lineRule="atLeast"/>
              <w:rPr>
                <w:rFonts w:cs="Arial"/>
                <w:b/>
                <w:sz w:val="20"/>
                <w:szCs w:val="20"/>
                <w:lang w:val="uk-UA"/>
              </w:rPr>
            </w:pPr>
            <w:r w:rsidRPr="00F71514">
              <w:rPr>
                <w:rFonts w:cs="Arial"/>
                <w:sz w:val="20"/>
                <w:szCs w:val="20"/>
                <w:lang w:val="uk-UA"/>
              </w:rPr>
              <w:t>21 727 кг</w:t>
            </w:r>
            <w:r w:rsidR="00893187">
              <w:rPr>
                <w:rFonts w:cs="Arial"/>
                <w:sz w:val="20"/>
                <w:szCs w:val="20"/>
                <w:lang w:val="uk-UA"/>
              </w:rPr>
              <w:t xml:space="preserve"> / </w:t>
            </w:r>
            <w:r w:rsidR="00893187" w:rsidRPr="003A1475">
              <w:rPr>
                <w:rFonts w:cs="Arial"/>
                <w:sz w:val="20"/>
                <w:szCs w:val="20"/>
                <w:lang w:val="en-US"/>
              </w:rPr>
              <w:t>21.727 kg</w:t>
            </w:r>
          </w:p>
        </w:tc>
      </w:tr>
    </w:tbl>
    <w:p w14:paraId="1DAC580F" w14:textId="77777777" w:rsidR="00C42CEA" w:rsidRPr="00F71514" w:rsidRDefault="00C42CEA" w:rsidP="00C42CEA">
      <w:pPr>
        <w:rPr>
          <w:b/>
          <w:lang w:val="uk-UA"/>
        </w:rPr>
      </w:pPr>
    </w:p>
    <w:p w14:paraId="77BAF2CA" w14:textId="77777777" w:rsidR="003A1475" w:rsidRPr="00F71514" w:rsidRDefault="003A1475" w:rsidP="00C42CEA">
      <w:pPr>
        <w:rPr>
          <w:i/>
          <w:lang w:val="uk-UA"/>
        </w:rPr>
      </w:pPr>
    </w:p>
    <w:p w14:paraId="79BC688C" w14:textId="07953B98" w:rsidR="00C42CEA" w:rsidRPr="00F71514" w:rsidRDefault="00060C34" w:rsidP="00C42CEA">
      <w:pPr>
        <w:rPr>
          <w:b/>
          <w:sz w:val="20"/>
          <w:szCs w:val="20"/>
          <w:lang w:val="uk-UA"/>
        </w:rPr>
      </w:pPr>
      <w:r w:rsidRPr="00F71514">
        <w:rPr>
          <w:b/>
          <w:sz w:val="20"/>
          <w:szCs w:val="20"/>
          <w:lang w:val="uk-UA"/>
        </w:rPr>
        <w:t>Розміщення на складі та зберігання</w:t>
      </w:r>
      <w:r w:rsidR="00893187">
        <w:rPr>
          <w:b/>
          <w:sz w:val="20"/>
          <w:szCs w:val="20"/>
          <w:lang w:val="uk-UA"/>
        </w:rPr>
        <w:t xml:space="preserve"> / </w:t>
      </w:r>
      <w:r w:rsidR="00893187" w:rsidRPr="003A1475">
        <w:rPr>
          <w:b/>
          <w:sz w:val="20"/>
          <w:szCs w:val="20"/>
        </w:rPr>
        <w:t>Warehousing</w:t>
      </w:r>
      <w:r w:rsidR="00893187" w:rsidRPr="00893187">
        <w:rPr>
          <w:b/>
          <w:sz w:val="20"/>
          <w:szCs w:val="20"/>
          <w:lang w:val="uk-UA"/>
        </w:rPr>
        <w:t xml:space="preserve"> </w:t>
      </w:r>
      <w:r w:rsidR="00893187">
        <w:rPr>
          <w:b/>
          <w:sz w:val="20"/>
          <w:szCs w:val="20"/>
        </w:rPr>
        <w:t>and</w:t>
      </w:r>
      <w:r w:rsidR="00893187" w:rsidRPr="00893187">
        <w:rPr>
          <w:b/>
          <w:sz w:val="20"/>
          <w:szCs w:val="20"/>
          <w:lang w:val="uk-UA"/>
        </w:rPr>
        <w:t xml:space="preserve"> </w:t>
      </w:r>
      <w:r w:rsidR="00893187">
        <w:rPr>
          <w:b/>
          <w:sz w:val="20"/>
          <w:szCs w:val="20"/>
        </w:rPr>
        <w:t>S</w:t>
      </w:r>
      <w:r w:rsidR="00893187" w:rsidRPr="003A1475">
        <w:rPr>
          <w:b/>
          <w:sz w:val="20"/>
          <w:szCs w:val="20"/>
        </w:rPr>
        <w:t>torage</w:t>
      </w:r>
      <w:r w:rsidRPr="00F71514">
        <w:rPr>
          <w:b/>
          <w:sz w:val="20"/>
          <w:szCs w:val="20"/>
          <w:lang w:val="uk-UA"/>
        </w:rPr>
        <w:t xml:space="preserve"> </w:t>
      </w:r>
    </w:p>
    <w:p w14:paraId="4C03BF64" w14:textId="5AD4535D" w:rsidR="00C42CEA" w:rsidRPr="00F71514" w:rsidRDefault="00060C34" w:rsidP="00C42CEA">
      <w:pPr>
        <w:rPr>
          <w:iCs/>
          <w:sz w:val="20"/>
          <w:szCs w:val="20"/>
          <w:lang w:val="uk-UA"/>
        </w:rPr>
      </w:pPr>
      <w:r w:rsidRPr="00F71514">
        <w:rPr>
          <w:iCs/>
          <w:sz w:val="20"/>
          <w:szCs w:val="20"/>
          <w:lang w:val="uk-UA"/>
        </w:rPr>
        <w:t>Для товарів із обмеженим періодом зберігання потрібно пересвідчитись у використанні тих, що мають найдавнішу дату виготовлення, найпершими, проте завжди перевіряйте строк придатності. Це стосується, наприклад, медикаментів та батарейок - використовуйте/роздайте товари, що добігають терміну придатності. Водночас, важливо, щоб такі товари, термін придатності яких сплив, не потрапляли до відходів у незаконний спосіб або у спосіб, що становить небезпеку для місцевого населення, навколишнього середовища чи будь-чого іншого.</w:t>
      </w:r>
      <w:r w:rsidR="00893187">
        <w:rPr>
          <w:iCs/>
          <w:sz w:val="20"/>
          <w:szCs w:val="20"/>
          <w:lang w:val="uk-UA"/>
        </w:rPr>
        <w:t xml:space="preserve"> / </w:t>
      </w:r>
      <w:r w:rsidR="00893187" w:rsidRPr="003A1475">
        <w:rPr>
          <w:iCs/>
          <w:sz w:val="20"/>
          <w:szCs w:val="20"/>
        </w:rPr>
        <w:t>For</w:t>
      </w:r>
      <w:r w:rsidR="00893187" w:rsidRPr="00893187">
        <w:rPr>
          <w:iCs/>
          <w:sz w:val="20"/>
          <w:szCs w:val="20"/>
          <w:lang w:val="uk-UA"/>
        </w:rPr>
        <w:t xml:space="preserve"> </w:t>
      </w:r>
      <w:r w:rsidR="00893187" w:rsidRPr="003A1475">
        <w:rPr>
          <w:iCs/>
          <w:sz w:val="20"/>
          <w:szCs w:val="20"/>
        </w:rPr>
        <w:t>goods</w:t>
      </w:r>
      <w:r w:rsidR="00893187" w:rsidRPr="00893187">
        <w:rPr>
          <w:iCs/>
          <w:sz w:val="20"/>
          <w:szCs w:val="20"/>
          <w:lang w:val="uk-UA"/>
        </w:rPr>
        <w:t xml:space="preserve"> </w:t>
      </w:r>
      <w:r w:rsidR="00893187" w:rsidRPr="003A1475">
        <w:rPr>
          <w:iCs/>
          <w:sz w:val="20"/>
          <w:szCs w:val="20"/>
        </w:rPr>
        <w:t>with</w:t>
      </w:r>
      <w:r w:rsidR="00893187" w:rsidRPr="00893187">
        <w:rPr>
          <w:iCs/>
          <w:sz w:val="20"/>
          <w:szCs w:val="20"/>
          <w:lang w:val="uk-UA"/>
        </w:rPr>
        <w:t xml:space="preserve"> </w:t>
      </w:r>
      <w:r w:rsidR="00893187" w:rsidRPr="003A1475">
        <w:rPr>
          <w:iCs/>
          <w:sz w:val="20"/>
          <w:szCs w:val="20"/>
        </w:rPr>
        <w:t>a</w:t>
      </w:r>
      <w:r w:rsidR="00893187" w:rsidRPr="00893187">
        <w:rPr>
          <w:iCs/>
          <w:sz w:val="20"/>
          <w:szCs w:val="20"/>
          <w:lang w:val="uk-UA"/>
        </w:rPr>
        <w:t xml:space="preserve"> </w:t>
      </w:r>
      <w:r w:rsidR="00893187" w:rsidRPr="003A1475">
        <w:rPr>
          <w:iCs/>
          <w:sz w:val="20"/>
          <w:szCs w:val="20"/>
        </w:rPr>
        <w:t>limited</w:t>
      </w:r>
      <w:r w:rsidR="00893187" w:rsidRPr="00893187">
        <w:rPr>
          <w:iCs/>
          <w:sz w:val="20"/>
          <w:szCs w:val="20"/>
          <w:lang w:val="uk-UA"/>
        </w:rPr>
        <w:t xml:space="preserve"> </w:t>
      </w:r>
      <w:r w:rsidR="00893187" w:rsidRPr="003A1475">
        <w:rPr>
          <w:iCs/>
          <w:sz w:val="20"/>
          <w:szCs w:val="20"/>
        </w:rPr>
        <w:t>life</w:t>
      </w:r>
      <w:r w:rsidR="00893187" w:rsidRPr="00893187">
        <w:rPr>
          <w:iCs/>
          <w:sz w:val="20"/>
          <w:szCs w:val="20"/>
          <w:lang w:val="uk-UA"/>
        </w:rPr>
        <w:t xml:space="preserve"> </w:t>
      </w:r>
      <w:r w:rsidR="00893187" w:rsidRPr="003A1475">
        <w:rPr>
          <w:iCs/>
          <w:sz w:val="20"/>
          <w:szCs w:val="20"/>
        </w:rPr>
        <w:t>span</w:t>
      </w:r>
      <w:r w:rsidR="00893187" w:rsidRPr="00893187">
        <w:rPr>
          <w:iCs/>
          <w:sz w:val="20"/>
          <w:szCs w:val="20"/>
          <w:lang w:val="uk-UA"/>
        </w:rPr>
        <w:t xml:space="preserve"> </w:t>
      </w:r>
      <w:r w:rsidR="00893187" w:rsidRPr="003A1475">
        <w:rPr>
          <w:iCs/>
          <w:sz w:val="20"/>
          <w:szCs w:val="20"/>
        </w:rPr>
        <w:t>it</w:t>
      </w:r>
      <w:r w:rsidR="00893187" w:rsidRPr="00893187">
        <w:rPr>
          <w:iCs/>
          <w:sz w:val="20"/>
          <w:szCs w:val="20"/>
          <w:lang w:val="uk-UA"/>
        </w:rPr>
        <w:t xml:space="preserve"> </w:t>
      </w:r>
      <w:r w:rsidR="00893187" w:rsidRPr="003A1475">
        <w:rPr>
          <w:iCs/>
          <w:sz w:val="20"/>
          <w:szCs w:val="20"/>
        </w:rPr>
        <w:t>must</w:t>
      </w:r>
      <w:r w:rsidR="00893187" w:rsidRPr="00893187">
        <w:rPr>
          <w:iCs/>
          <w:sz w:val="20"/>
          <w:szCs w:val="20"/>
          <w:lang w:val="uk-UA"/>
        </w:rPr>
        <w:t xml:space="preserve"> </w:t>
      </w:r>
      <w:r w:rsidR="00893187" w:rsidRPr="003A1475">
        <w:rPr>
          <w:iCs/>
          <w:sz w:val="20"/>
          <w:szCs w:val="20"/>
        </w:rPr>
        <w:t>be</w:t>
      </w:r>
      <w:r w:rsidR="00893187" w:rsidRPr="00893187">
        <w:rPr>
          <w:iCs/>
          <w:sz w:val="20"/>
          <w:szCs w:val="20"/>
          <w:lang w:val="uk-UA"/>
        </w:rPr>
        <w:t xml:space="preserve"> </w:t>
      </w:r>
      <w:r w:rsidR="00893187" w:rsidRPr="003A1475">
        <w:rPr>
          <w:iCs/>
          <w:sz w:val="20"/>
          <w:szCs w:val="20"/>
        </w:rPr>
        <w:t>controlled</w:t>
      </w:r>
      <w:r w:rsidR="00893187" w:rsidRPr="00893187">
        <w:rPr>
          <w:iCs/>
          <w:sz w:val="20"/>
          <w:szCs w:val="20"/>
          <w:lang w:val="uk-UA"/>
        </w:rPr>
        <w:t xml:space="preserve"> </w:t>
      </w:r>
      <w:r w:rsidR="00893187" w:rsidRPr="003A1475">
        <w:rPr>
          <w:iCs/>
          <w:sz w:val="20"/>
          <w:szCs w:val="20"/>
        </w:rPr>
        <w:t>that</w:t>
      </w:r>
      <w:r w:rsidR="00893187" w:rsidRPr="00893187">
        <w:rPr>
          <w:iCs/>
          <w:sz w:val="20"/>
          <w:szCs w:val="20"/>
          <w:lang w:val="uk-UA"/>
        </w:rPr>
        <w:t xml:space="preserve"> </w:t>
      </w:r>
      <w:r w:rsidR="00893187" w:rsidRPr="003A1475">
        <w:rPr>
          <w:iCs/>
          <w:sz w:val="20"/>
          <w:szCs w:val="20"/>
        </w:rPr>
        <w:t>the</w:t>
      </w:r>
      <w:r w:rsidR="00893187" w:rsidRPr="00893187">
        <w:rPr>
          <w:iCs/>
          <w:sz w:val="20"/>
          <w:szCs w:val="20"/>
          <w:lang w:val="uk-UA"/>
        </w:rPr>
        <w:t xml:space="preserve"> </w:t>
      </w:r>
      <w:r w:rsidR="00893187" w:rsidRPr="003A1475">
        <w:rPr>
          <w:iCs/>
          <w:sz w:val="20"/>
          <w:szCs w:val="20"/>
        </w:rPr>
        <w:t>oldest</w:t>
      </w:r>
      <w:r w:rsidR="00893187" w:rsidRPr="00893187">
        <w:rPr>
          <w:iCs/>
          <w:sz w:val="20"/>
          <w:szCs w:val="20"/>
          <w:lang w:val="uk-UA"/>
        </w:rPr>
        <w:t xml:space="preserve"> </w:t>
      </w:r>
      <w:r w:rsidR="00893187" w:rsidRPr="003A1475">
        <w:rPr>
          <w:iCs/>
          <w:sz w:val="20"/>
          <w:szCs w:val="20"/>
        </w:rPr>
        <w:t>are</w:t>
      </w:r>
      <w:r w:rsidR="00893187" w:rsidRPr="00893187">
        <w:rPr>
          <w:iCs/>
          <w:sz w:val="20"/>
          <w:szCs w:val="20"/>
          <w:lang w:val="uk-UA"/>
        </w:rPr>
        <w:t xml:space="preserve"> </w:t>
      </w:r>
      <w:r w:rsidR="00893187" w:rsidRPr="003A1475">
        <w:rPr>
          <w:iCs/>
          <w:sz w:val="20"/>
          <w:szCs w:val="20"/>
        </w:rPr>
        <w:t>used</w:t>
      </w:r>
      <w:r w:rsidR="00893187" w:rsidRPr="00893187">
        <w:rPr>
          <w:iCs/>
          <w:sz w:val="20"/>
          <w:szCs w:val="20"/>
          <w:lang w:val="uk-UA"/>
        </w:rPr>
        <w:t xml:space="preserve"> </w:t>
      </w:r>
      <w:r w:rsidR="00893187" w:rsidRPr="003A1475">
        <w:rPr>
          <w:iCs/>
          <w:sz w:val="20"/>
          <w:szCs w:val="20"/>
        </w:rPr>
        <w:t>first</w:t>
      </w:r>
      <w:r w:rsidR="00893187" w:rsidRPr="00893187">
        <w:rPr>
          <w:iCs/>
          <w:sz w:val="20"/>
          <w:szCs w:val="20"/>
          <w:lang w:val="uk-UA"/>
        </w:rPr>
        <w:t xml:space="preserve"> (</w:t>
      </w:r>
      <w:r w:rsidR="00893187" w:rsidRPr="003A1475">
        <w:rPr>
          <w:iCs/>
          <w:sz w:val="20"/>
          <w:szCs w:val="20"/>
        </w:rPr>
        <w:t>first</w:t>
      </w:r>
      <w:r w:rsidR="00893187" w:rsidRPr="00893187">
        <w:rPr>
          <w:iCs/>
          <w:sz w:val="20"/>
          <w:szCs w:val="20"/>
          <w:lang w:val="uk-UA"/>
        </w:rPr>
        <w:t xml:space="preserve"> </w:t>
      </w:r>
      <w:r w:rsidR="00893187" w:rsidRPr="003A1475">
        <w:rPr>
          <w:iCs/>
          <w:sz w:val="20"/>
          <w:szCs w:val="20"/>
        </w:rPr>
        <w:t>in</w:t>
      </w:r>
      <w:r w:rsidR="00893187" w:rsidRPr="00893187">
        <w:rPr>
          <w:iCs/>
          <w:sz w:val="20"/>
          <w:szCs w:val="20"/>
          <w:lang w:val="uk-UA"/>
        </w:rPr>
        <w:t>/</w:t>
      </w:r>
      <w:r w:rsidR="00893187" w:rsidRPr="003A1475">
        <w:rPr>
          <w:iCs/>
          <w:sz w:val="20"/>
          <w:szCs w:val="20"/>
        </w:rPr>
        <w:t>first</w:t>
      </w:r>
      <w:r w:rsidR="00893187" w:rsidRPr="00893187">
        <w:rPr>
          <w:iCs/>
          <w:sz w:val="20"/>
          <w:szCs w:val="20"/>
          <w:lang w:val="uk-UA"/>
        </w:rPr>
        <w:t xml:space="preserve"> </w:t>
      </w:r>
      <w:r w:rsidR="00893187" w:rsidRPr="003A1475">
        <w:rPr>
          <w:iCs/>
          <w:sz w:val="20"/>
          <w:szCs w:val="20"/>
        </w:rPr>
        <w:t>out</w:t>
      </w:r>
      <w:r w:rsidR="00893187" w:rsidRPr="00893187">
        <w:rPr>
          <w:iCs/>
          <w:sz w:val="20"/>
          <w:szCs w:val="20"/>
          <w:lang w:val="uk-UA"/>
        </w:rPr>
        <w:t xml:space="preserve">), </w:t>
      </w:r>
      <w:r w:rsidR="00893187" w:rsidRPr="003A1475">
        <w:rPr>
          <w:iCs/>
          <w:sz w:val="20"/>
          <w:szCs w:val="20"/>
        </w:rPr>
        <w:t>however</w:t>
      </w:r>
      <w:r w:rsidR="00893187" w:rsidRPr="00893187">
        <w:rPr>
          <w:iCs/>
          <w:sz w:val="20"/>
          <w:szCs w:val="20"/>
          <w:lang w:val="uk-UA"/>
        </w:rPr>
        <w:t xml:space="preserve">, </w:t>
      </w:r>
      <w:r w:rsidR="00893187" w:rsidRPr="003A1475">
        <w:rPr>
          <w:iCs/>
          <w:sz w:val="20"/>
          <w:szCs w:val="20"/>
        </w:rPr>
        <w:t>always</w:t>
      </w:r>
      <w:r w:rsidR="00893187" w:rsidRPr="00893187">
        <w:rPr>
          <w:iCs/>
          <w:sz w:val="20"/>
          <w:szCs w:val="20"/>
          <w:lang w:val="uk-UA"/>
        </w:rPr>
        <w:t xml:space="preserve"> </w:t>
      </w:r>
      <w:r w:rsidR="00893187" w:rsidRPr="003A1475">
        <w:rPr>
          <w:iCs/>
          <w:sz w:val="20"/>
          <w:szCs w:val="20"/>
        </w:rPr>
        <w:t>check</w:t>
      </w:r>
      <w:r w:rsidR="00893187" w:rsidRPr="00893187">
        <w:rPr>
          <w:iCs/>
          <w:sz w:val="20"/>
          <w:szCs w:val="20"/>
          <w:lang w:val="uk-UA"/>
        </w:rPr>
        <w:t xml:space="preserve"> </w:t>
      </w:r>
      <w:r w:rsidR="00893187" w:rsidRPr="003A1475">
        <w:rPr>
          <w:iCs/>
          <w:sz w:val="20"/>
          <w:szCs w:val="20"/>
        </w:rPr>
        <w:t>for</w:t>
      </w:r>
      <w:r w:rsidR="00893187" w:rsidRPr="00893187">
        <w:rPr>
          <w:iCs/>
          <w:sz w:val="20"/>
          <w:szCs w:val="20"/>
          <w:lang w:val="uk-UA"/>
        </w:rPr>
        <w:t xml:space="preserve"> </w:t>
      </w:r>
      <w:r w:rsidR="00893187" w:rsidRPr="003A1475">
        <w:rPr>
          <w:iCs/>
          <w:sz w:val="20"/>
          <w:szCs w:val="20"/>
        </w:rPr>
        <w:t>expiry</w:t>
      </w:r>
      <w:r w:rsidR="00893187" w:rsidRPr="00893187">
        <w:rPr>
          <w:iCs/>
          <w:sz w:val="20"/>
          <w:szCs w:val="20"/>
          <w:lang w:val="uk-UA"/>
        </w:rPr>
        <w:t xml:space="preserve"> </w:t>
      </w:r>
      <w:r w:rsidR="00893187" w:rsidRPr="003A1475">
        <w:rPr>
          <w:iCs/>
          <w:sz w:val="20"/>
          <w:szCs w:val="20"/>
        </w:rPr>
        <w:t>date</w:t>
      </w:r>
      <w:r w:rsidR="00893187" w:rsidRPr="00893187">
        <w:rPr>
          <w:iCs/>
          <w:sz w:val="20"/>
          <w:szCs w:val="20"/>
          <w:lang w:val="uk-UA"/>
        </w:rPr>
        <w:t xml:space="preserve">. </w:t>
      </w:r>
      <w:r w:rsidR="00893187" w:rsidRPr="003A1475">
        <w:rPr>
          <w:iCs/>
          <w:sz w:val="20"/>
          <w:szCs w:val="20"/>
        </w:rPr>
        <w:t>This goes for e.g. medicines and batteries, newer use/hand out expired goods. Simultaneously it is very important that such goods which have passed the expiry date are not disposed of in either illegal ways or ways which will endanger local population, the environment or anything else.</w:t>
      </w:r>
    </w:p>
    <w:p w14:paraId="46D234F9" w14:textId="77777777" w:rsidR="00C42CEA" w:rsidRPr="00F71514" w:rsidRDefault="00C42CEA" w:rsidP="00C42CEA">
      <w:pPr>
        <w:rPr>
          <w:iCs/>
          <w:sz w:val="20"/>
          <w:szCs w:val="20"/>
          <w:lang w:val="uk-UA"/>
        </w:rPr>
      </w:pPr>
    </w:p>
    <w:p w14:paraId="0946FF8A" w14:textId="08604C41" w:rsidR="00907CA4" w:rsidRPr="00091BB6" w:rsidRDefault="00060C34" w:rsidP="00907CA4">
      <w:pPr>
        <w:rPr>
          <w:iCs/>
          <w:sz w:val="20"/>
          <w:szCs w:val="20"/>
          <w:lang w:val="uk-UA"/>
        </w:rPr>
      </w:pPr>
      <w:r w:rsidRPr="00F71514">
        <w:rPr>
          <w:iCs/>
          <w:sz w:val="20"/>
          <w:szCs w:val="20"/>
          <w:lang w:val="uk-UA"/>
        </w:rPr>
        <w:t>У разі потреби у складських послугах/послугах зберігання, звертайте вагу на таке:</w:t>
      </w:r>
      <w:r w:rsidR="00091BB6" w:rsidRPr="00091BB6">
        <w:rPr>
          <w:iCs/>
          <w:sz w:val="20"/>
          <w:szCs w:val="20"/>
          <w:lang w:val="uk-UA"/>
        </w:rPr>
        <w:t xml:space="preserve"> / </w:t>
      </w:r>
      <w:r w:rsidR="00091BB6" w:rsidRPr="003A1475">
        <w:rPr>
          <w:iCs/>
          <w:sz w:val="20"/>
          <w:szCs w:val="20"/>
        </w:rPr>
        <w:t>When</w:t>
      </w:r>
      <w:r w:rsidR="00091BB6" w:rsidRPr="00091BB6">
        <w:rPr>
          <w:iCs/>
          <w:sz w:val="20"/>
          <w:szCs w:val="20"/>
          <w:lang w:val="uk-UA"/>
        </w:rPr>
        <w:t xml:space="preserve"> </w:t>
      </w:r>
      <w:r w:rsidR="00091BB6" w:rsidRPr="003A1475">
        <w:rPr>
          <w:iCs/>
          <w:sz w:val="20"/>
          <w:szCs w:val="20"/>
        </w:rPr>
        <w:t>in</w:t>
      </w:r>
      <w:r w:rsidR="00091BB6" w:rsidRPr="00091BB6">
        <w:rPr>
          <w:iCs/>
          <w:sz w:val="20"/>
          <w:szCs w:val="20"/>
          <w:lang w:val="uk-UA"/>
        </w:rPr>
        <w:t xml:space="preserve"> </w:t>
      </w:r>
      <w:r w:rsidR="00091BB6" w:rsidRPr="003A1475">
        <w:rPr>
          <w:iCs/>
          <w:sz w:val="20"/>
          <w:szCs w:val="20"/>
        </w:rPr>
        <w:t>need</w:t>
      </w:r>
      <w:r w:rsidR="00091BB6" w:rsidRPr="00091BB6">
        <w:rPr>
          <w:iCs/>
          <w:sz w:val="20"/>
          <w:szCs w:val="20"/>
          <w:lang w:val="uk-UA"/>
        </w:rPr>
        <w:t xml:space="preserve"> </w:t>
      </w:r>
      <w:r w:rsidR="00091BB6" w:rsidRPr="003A1475">
        <w:rPr>
          <w:iCs/>
          <w:sz w:val="20"/>
          <w:szCs w:val="20"/>
        </w:rPr>
        <w:t>of</w:t>
      </w:r>
      <w:r w:rsidR="00091BB6" w:rsidRPr="00091BB6">
        <w:rPr>
          <w:iCs/>
          <w:sz w:val="20"/>
          <w:szCs w:val="20"/>
          <w:lang w:val="uk-UA"/>
        </w:rPr>
        <w:t xml:space="preserve"> </w:t>
      </w:r>
      <w:r w:rsidR="00091BB6" w:rsidRPr="003A1475">
        <w:rPr>
          <w:iCs/>
          <w:sz w:val="20"/>
          <w:szCs w:val="20"/>
        </w:rPr>
        <w:t>warehousing</w:t>
      </w:r>
      <w:r w:rsidR="00091BB6" w:rsidRPr="00091BB6">
        <w:rPr>
          <w:iCs/>
          <w:sz w:val="20"/>
          <w:szCs w:val="20"/>
          <w:lang w:val="uk-UA"/>
        </w:rPr>
        <w:t>/</w:t>
      </w:r>
      <w:r w:rsidR="00091BB6" w:rsidRPr="003A1475">
        <w:rPr>
          <w:iCs/>
          <w:sz w:val="20"/>
          <w:szCs w:val="20"/>
        </w:rPr>
        <w:t>storage</w:t>
      </w:r>
      <w:r w:rsidR="00091BB6" w:rsidRPr="00091BB6">
        <w:rPr>
          <w:iCs/>
          <w:sz w:val="20"/>
          <w:szCs w:val="20"/>
          <w:lang w:val="uk-UA"/>
        </w:rPr>
        <w:t xml:space="preserve"> </w:t>
      </w:r>
      <w:r w:rsidR="00091BB6" w:rsidRPr="003A1475">
        <w:rPr>
          <w:iCs/>
          <w:sz w:val="20"/>
          <w:szCs w:val="20"/>
        </w:rPr>
        <w:t>facilities</w:t>
      </w:r>
      <w:r w:rsidR="00091BB6" w:rsidRPr="00091BB6">
        <w:rPr>
          <w:iCs/>
          <w:sz w:val="20"/>
          <w:szCs w:val="20"/>
          <w:lang w:val="uk-UA"/>
        </w:rPr>
        <w:t xml:space="preserve"> </w:t>
      </w:r>
      <w:r w:rsidR="00091BB6" w:rsidRPr="003A1475">
        <w:rPr>
          <w:iCs/>
          <w:sz w:val="20"/>
          <w:szCs w:val="20"/>
        </w:rPr>
        <w:t>consider</w:t>
      </w:r>
      <w:r w:rsidR="00091BB6" w:rsidRPr="00091BB6">
        <w:rPr>
          <w:iCs/>
          <w:sz w:val="20"/>
          <w:szCs w:val="20"/>
          <w:lang w:val="uk-UA"/>
        </w:rPr>
        <w:t xml:space="preserve"> </w:t>
      </w:r>
      <w:r w:rsidR="00091BB6" w:rsidRPr="003A1475">
        <w:rPr>
          <w:iCs/>
          <w:sz w:val="20"/>
          <w:szCs w:val="20"/>
        </w:rPr>
        <w:t>the</w:t>
      </w:r>
      <w:r w:rsidR="00091BB6" w:rsidRPr="00091BB6">
        <w:rPr>
          <w:iCs/>
          <w:sz w:val="20"/>
          <w:szCs w:val="20"/>
          <w:lang w:val="uk-UA"/>
        </w:rPr>
        <w:t xml:space="preserve"> </w:t>
      </w:r>
      <w:r w:rsidR="00091BB6" w:rsidRPr="003A1475">
        <w:rPr>
          <w:iCs/>
          <w:sz w:val="20"/>
          <w:szCs w:val="20"/>
        </w:rPr>
        <w:t>following</w:t>
      </w:r>
      <w:r w:rsidR="00091BB6" w:rsidRPr="00091BB6">
        <w:rPr>
          <w:iCs/>
          <w:sz w:val="20"/>
          <w:szCs w:val="20"/>
          <w:lang w:val="uk-UA"/>
        </w:rPr>
        <w:t>:</w:t>
      </w:r>
    </w:p>
    <w:p w14:paraId="03C604C3" w14:textId="5E5E88BC" w:rsidR="00907CA4" w:rsidRPr="00F71514" w:rsidRDefault="00060C34" w:rsidP="00091BB6">
      <w:pPr>
        <w:pStyle w:val="Punktopstilling-opremsning"/>
        <w:tabs>
          <w:tab w:val="num" w:pos="340"/>
        </w:tabs>
        <w:ind w:left="340" w:hanging="340"/>
        <w:jc w:val="left"/>
        <w:rPr>
          <w:sz w:val="20"/>
          <w:szCs w:val="20"/>
          <w:lang w:val="uk-UA"/>
        </w:rPr>
      </w:pPr>
      <w:r w:rsidRPr="00F71514">
        <w:rPr>
          <w:sz w:val="20"/>
          <w:szCs w:val="20"/>
          <w:lang w:val="uk-UA"/>
        </w:rPr>
        <w:t>Обладнання/товари</w:t>
      </w:r>
      <w:r w:rsidR="00091BB6">
        <w:rPr>
          <w:sz w:val="20"/>
          <w:szCs w:val="20"/>
          <w:lang w:val="en-US"/>
        </w:rPr>
        <w:t xml:space="preserve"> / </w:t>
      </w:r>
      <w:r w:rsidR="00091BB6" w:rsidRPr="003A1475">
        <w:rPr>
          <w:sz w:val="20"/>
          <w:szCs w:val="20"/>
        </w:rPr>
        <w:t>Receiving equipment/supplies</w:t>
      </w:r>
    </w:p>
    <w:p w14:paraId="5EB16615" w14:textId="55B46EE0" w:rsidR="00907CA4" w:rsidRPr="00F71514" w:rsidRDefault="00060C34" w:rsidP="00091BB6">
      <w:pPr>
        <w:pStyle w:val="Punktopstilling-opremsning"/>
        <w:tabs>
          <w:tab w:val="num" w:pos="340"/>
        </w:tabs>
        <w:ind w:left="340" w:hanging="340"/>
        <w:jc w:val="left"/>
        <w:rPr>
          <w:sz w:val="20"/>
          <w:szCs w:val="20"/>
          <w:lang w:val="uk-UA"/>
        </w:rPr>
      </w:pPr>
      <w:r w:rsidRPr="00F71514">
        <w:rPr>
          <w:sz w:val="20"/>
          <w:szCs w:val="20"/>
          <w:lang w:val="uk-UA"/>
        </w:rPr>
        <w:t>Характеристики складу (будова, місце, тощо)</w:t>
      </w:r>
      <w:r w:rsidR="00091BB6" w:rsidRPr="00931039">
        <w:rPr>
          <w:sz w:val="20"/>
          <w:szCs w:val="20"/>
          <w:lang w:val="uk-UA"/>
        </w:rPr>
        <w:t xml:space="preserve"> / </w:t>
      </w:r>
      <w:r w:rsidR="00091BB6" w:rsidRPr="004A0C0D">
        <w:rPr>
          <w:sz w:val="20"/>
          <w:szCs w:val="20"/>
        </w:rPr>
        <w:t>Warehouse</w:t>
      </w:r>
      <w:r w:rsidR="00091BB6" w:rsidRPr="00931039">
        <w:rPr>
          <w:sz w:val="20"/>
          <w:szCs w:val="20"/>
          <w:lang w:val="uk-UA"/>
        </w:rPr>
        <w:t xml:space="preserve"> </w:t>
      </w:r>
      <w:r w:rsidR="00091BB6" w:rsidRPr="004A0C0D">
        <w:rPr>
          <w:sz w:val="20"/>
          <w:szCs w:val="20"/>
        </w:rPr>
        <w:t>specifications</w:t>
      </w:r>
      <w:r w:rsidR="00091BB6" w:rsidRPr="00931039">
        <w:rPr>
          <w:sz w:val="20"/>
          <w:szCs w:val="20"/>
          <w:lang w:val="uk-UA"/>
        </w:rPr>
        <w:t xml:space="preserve"> (</w:t>
      </w:r>
      <w:r w:rsidR="00091BB6" w:rsidRPr="004A0C0D">
        <w:rPr>
          <w:sz w:val="20"/>
          <w:szCs w:val="20"/>
        </w:rPr>
        <w:t>construction</w:t>
      </w:r>
      <w:r w:rsidR="00091BB6" w:rsidRPr="00931039">
        <w:rPr>
          <w:sz w:val="20"/>
          <w:szCs w:val="20"/>
          <w:lang w:val="uk-UA"/>
        </w:rPr>
        <w:t xml:space="preserve">, </w:t>
      </w:r>
      <w:r w:rsidR="00091BB6" w:rsidRPr="004A0C0D">
        <w:rPr>
          <w:sz w:val="20"/>
          <w:szCs w:val="20"/>
        </w:rPr>
        <w:t>location</w:t>
      </w:r>
      <w:r w:rsidR="00091BB6" w:rsidRPr="00931039">
        <w:rPr>
          <w:sz w:val="20"/>
          <w:szCs w:val="20"/>
          <w:lang w:val="uk-UA"/>
        </w:rPr>
        <w:t xml:space="preserve"> </w:t>
      </w:r>
      <w:r w:rsidR="00091BB6" w:rsidRPr="004A0C0D">
        <w:rPr>
          <w:sz w:val="20"/>
          <w:szCs w:val="20"/>
        </w:rPr>
        <w:t>etc</w:t>
      </w:r>
      <w:r w:rsidR="00091BB6" w:rsidRPr="00931039">
        <w:rPr>
          <w:sz w:val="20"/>
          <w:szCs w:val="20"/>
          <w:lang w:val="uk-UA"/>
        </w:rPr>
        <w:t>.)</w:t>
      </w:r>
    </w:p>
    <w:p w14:paraId="56A62B23" w14:textId="676B125B" w:rsidR="00907CA4" w:rsidRPr="00F71514" w:rsidRDefault="00060C34" w:rsidP="00091BB6">
      <w:pPr>
        <w:pStyle w:val="Punktopstilling-opremsning"/>
        <w:tabs>
          <w:tab w:val="num" w:pos="340"/>
        </w:tabs>
        <w:ind w:left="340" w:hanging="340"/>
        <w:jc w:val="left"/>
        <w:rPr>
          <w:sz w:val="20"/>
          <w:szCs w:val="20"/>
          <w:lang w:val="uk-UA"/>
        </w:rPr>
      </w:pPr>
      <w:r w:rsidRPr="00F71514">
        <w:rPr>
          <w:sz w:val="20"/>
          <w:szCs w:val="20"/>
          <w:lang w:val="uk-UA"/>
        </w:rPr>
        <w:lastRenderedPageBreak/>
        <w:t>Система управління товарними запасами</w:t>
      </w:r>
      <w:r w:rsidR="00091BB6" w:rsidRPr="00091BB6">
        <w:rPr>
          <w:sz w:val="20"/>
          <w:szCs w:val="20"/>
          <w:lang w:val="ru-RU"/>
        </w:rPr>
        <w:t xml:space="preserve"> / </w:t>
      </w:r>
      <w:r w:rsidR="00091BB6" w:rsidRPr="003A1475">
        <w:rPr>
          <w:sz w:val="20"/>
          <w:szCs w:val="20"/>
        </w:rPr>
        <w:t>Stock</w:t>
      </w:r>
      <w:r w:rsidR="00091BB6" w:rsidRPr="00091BB6">
        <w:rPr>
          <w:sz w:val="20"/>
          <w:szCs w:val="20"/>
          <w:lang w:val="ru-RU"/>
        </w:rPr>
        <w:t xml:space="preserve"> </w:t>
      </w:r>
      <w:r w:rsidR="00091BB6" w:rsidRPr="003A1475">
        <w:rPr>
          <w:sz w:val="20"/>
          <w:szCs w:val="20"/>
        </w:rPr>
        <w:t>management</w:t>
      </w:r>
      <w:r w:rsidR="00091BB6" w:rsidRPr="00091BB6">
        <w:rPr>
          <w:sz w:val="20"/>
          <w:szCs w:val="20"/>
          <w:lang w:val="ru-RU"/>
        </w:rPr>
        <w:t xml:space="preserve"> </w:t>
      </w:r>
      <w:r w:rsidR="00091BB6" w:rsidRPr="003A1475">
        <w:rPr>
          <w:sz w:val="20"/>
          <w:szCs w:val="20"/>
        </w:rPr>
        <w:t>system</w:t>
      </w:r>
    </w:p>
    <w:p w14:paraId="3FD1D30E" w14:textId="78676647" w:rsidR="00907CA4" w:rsidRPr="00F71514" w:rsidRDefault="00060C34" w:rsidP="00091BB6">
      <w:pPr>
        <w:pStyle w:val="Punktopstilling-opremsning"/>
        <w:tabs>
          <w:tab w:val="num" w:pos="340"/>
        </w:tabs>
        <w:ind w:left="340" w:hanging="340"/>
        <w:jc w:val="left"/>
        <w:rPr>
          <w:sz w:val="20"/>
          <w:szCs w:val="20"/>
          <w:lang w:val="uk-UA"/>
        </w:rPr>
      </w:pPr>
      <w:r w:rsidRPr="00F71514">
        <w:rPr>
          <w:sz w:val="20"/>
          <w:szCs w:val="20"/>
          <w:lang w:val="uk-UA"/>
        </w:rPr>
        <w:t xml:space="preserve">Інвентаризація </w:t>
      </w:r>
      <w:r w:rsidR="00091BB6">
        <w:rPr>
          <w:sz w:val="20"/>
          <w:szCs w:val="20"/>
          <w:lang w:val="en-US"/>
        </w:rPr>
        <w:t xml:space="preserve">/ </w:t>
      </w:r>
      <w:r w:rsidR="00091BB6" w:rsidRPr="003A1475">
        <w:rPr>
          <w:sz w:val="20"/>
          <w:szCs w:val="20"/>
        </w:rPr>
        <w:t>Stock taking</w:t>
      </w:r>
    </w:p>
    <w:p w14:paraId="6F9A84CB" w14:textId="7B505F5E" w:rsidR="00907CA4" w:rsidRPr="00F71514" w:rsidRDefault="00060C34" w:rsidP="00091BB6">
      <w:pPr>
        <w:pStyle w:val="Punktopstilling-opremsning"/>
        <w:tabs>
          <w:tab w:val="num" w:pos="340"/>
        </w:tabs>
        <w:ind w:left="340" w:hanging="340"/>
        <w:jc w:val="left"/>
        <w:rPr>
          <w:sz w:val="20"/>
          <w:szCs w:val="20"/>
          <w:lang w:val="uk-UA"/>
        </w:rPr>
      </w:pPr>
      <w:r w:rsidRPr="00F71514">
        <w:rPr>
          <w:sz w:val="20"/>
          <w:szCs w:val="20"/>
          <w:lang w:val="uk-UA"/>
        </w:rPr>
        <w:t>Системи зберігання</w:t>
      </w:r>
      <w:r w:rsidR="00091BB6">
        <w:rPr>
          <w:sz w:val="20"/>
          <w:szCs w:val="20"/>
          <w:lang w:val="en-US"/>
        </w:rPr>
        <w:t xml:space="preserve"> / </w:t>
      </w:r>
      <w:r w:rsidR="00091BB6" w:rsidRPr="003A1475">
        <w:rPr>
          <w:sz w:val="20"/>
          <w:szCs w:val="20"/>
        </w:rPr>
        <w:t>Storing systems</w:t>
      </w:r>
    </w:p>
    <w:p w14:paraId="15E54F3E" w14:textId="0EBE5217" w:rsidR="00907CA4" w:rsidRPr="00F71514" w:rsidRDefault="00060C34" w:rsidP="00091BB6">
      <w:pPr>
        <w:pStyle w:val="Punktopstilling-opremsning"/>
        <w:tabs>
          <w:tab w:val="num" w:pos="340"/>
        </w:tabs>
        <w:ind w:left="340" w:hanging="340"/>
        <w:jc w:val="left"/>
        <w:rPr>
          <w:sz w:val="20"/>
          <w:szCs w:val="20"/>
          <w:lang w:val="uk-UA"/>
        </w:rPr>
      </w:pPr>
      <w:r w:rsidRPr="00F71514">
        <w:rPr>
          <w:sz w:val="20"/>
          <w:szCs w:val="20"/>
          <w:lang w:val="uk-UA"/>
        </w:rPr>
        <w:t>Питання персоналу (напр., правила гігієни та безпеки, політика у питаннях персоналу тощо)</w:t>
      </w:r>
      <w:r w:rsidR="00091BB6" w:rsidRPr="00091BB6">
        <w:rPr>
          <w:sz w:val="20"/>
          <w:szCs w:val="20"/>
          <w:lang w:val="uk-UA"/>
        </w:rPr>
        <w:t xml:space="preserve"> / </w:t>
      </w:r>
      <w:r w:rsidR="00091BB6" w:rsidRPr="003A1475">
        <w:rPr>
          <w:sz w:val="20"/>
          <w:szCs w:val="20"/>
        </w:rPr>
        <w:t>Staff</w:t>
      </w:r>
      <w:r w:rsidR="00091BB6" w:rsidRPr="00091BB6">
        <w:rPr>
          <w:sz w:val="20"/>
          <w:szCs w:val="20"/>
          <w:lang w:val="uk-UA"/>
        </w:rPr>
        <w:t xml:space="preserve"> </w:t>
      </w:r>
      <w:r w:rsidR="00091BB6" w:rsidRPr="003A1475">
        <w:rPr>
          <w:sz w:val="20"/>
          <w:szCs w:val="20"/>
        </w:rPr>
        <w:t>issues</w:t>
      </w:r>
      <w:r w:rsidR="00091BB6" w:rsidRPr="00091BB6">
        <w:rPr>
          <w:sz w:val="20"/>
          <w:szCs w:val="20"/>
          <w:lang w:val="uk-UA"/>
        </w:rPr>
        <w:t xml:space="preserve"> (</w:t>
      </w:r>
      <w:r w:rsidR="00091BB6" w:rsidRPr="003A1475">
        <w:rPr>
          <w:sz w:val="20"/>
          <w:szCs w:val="20"/>
        </w:rPr>
        <w:t>e</w:t>
      </w:r>
      <w:r w:rsidR="00091BB6" w:rsidRPr="00091BB6">
        <w:rPr>
          <w:sz w:val="20"/>
          <w:szCs w:val="20"/>
          <w:lang w:val="uk-UA"/>
        </w:rPr>
        <w:t>.</w:t>
      </w:r>
      <w:r w:rsidR="00091BB6">
        <w:rPr>
          <w:sz w:val="20"/>
          <w:szCs w:val="20"/>
        </w:rPr>
        <w:t>g</w:t>
      </w:r>
      <w:r w:rsidR="00091BB6" w:rsidRPr="00091BB6">
        <w:rPr>
          <w:sz w:val="20"/>
          <w:szCs w:val="20"/>
          <w:lang w:val="uk-UA"/>
        </w:rPr>
        <w:t xml:space="preserve">. </w:t>
      </w:r>
      <w:r w:rsidR="00091BB6">
        <w:rPr>
          <w:sz w:val="20"/>
          <w:szCs w:val="20"/>
        </w:rPr>
        <w:t>Health</w:t>
      </w:r>
      <w:r w:rsidR="00091BB6" w:rsidRPr="00091BB6">
        <w:rPr>
          <w:sz w:val="20"/>
          <w:szCs w:val="20"/>
          <w:lang w:val="uk-UA"/>
        </w:rPr>
        <w:t xml:space="preserve"> </w:t>
      </w:r>
      <w:r w:rsidR="00091BB6">
        <w:rPr>
          <w:sz w:val="20"/>
          <w:szCs w:val="20"/>
        </w:rPr>
        <w:t>and</w:t>
      </w:r>
      <w:r w:rsidR="00091BB6" w:rsidRPr="00091BB6">
        <w:rPr>
          <w:sz w:val="20"/>
          <w:szCs w:val="20"/>
          <w:lang w:val="uk-UA"/>
        </w:rPr>
        <w:t xml:space="preserve"> </w:t>
      </w:r>
      <w:r w:rsidR="00091BB6">
        <w:rPr>
          <w:sz w:val="20"/>
          <w:szCs w:val="20"/>
        </w:rPr>
        <w:t>Safety</w:t>
      </w:r>
      <w:r w:rsidR="00091BB6" w:rsidRPr="00091BB6">
        <w:rPr>
          <w:sz w:val="20"/>
          <w:szCs w:val="20"/>
          <w:lang w:val="uk-UA"/>
        </w:rPr>
        <w:t xml:space="preserve"> </w:t>
      </w:r>
      <w:r w:rsidR="00091BB6">
        <w:rPr>
          <w:sz w:val="20"/>
          <w:szCs w:val="20"/>
        </w:rPr>
        <w:t>Guidelines</w:t>
      </w:r>
      <w:r w:rsidR="00091BB6" w:rsidRPr="00091BB6">
        <w:rPr>
          <w:sz w:val="20"/>
          <w:szCs w:val="20"/>
          <w:lang w:val="uk-UA"/>
        </w:rPr>
        <w:t xml:space="preserve">, </w:t>
      </w:r>
      <w:r w:rsidR="00091BB6">
        <w:rPr>
          <w:sz w:val="20"/>
          <w:szCs w:val="20"/>
        </w:rPr>
        <w:t>staff</w:t>
      </w:r>
      <w:r w:rsidR="00091BB6" w:rsidRPr="00091BB6">
        <w:rPr>
          <w:sz w:val="20"/>
          <w:szCs w:val="20"/>
          <w:lang w:val="uk-UA"/>
        </w:rPr>
        <w:t xml:space="preserve"> </w:t>
      </w:r>
      <w:r w:rsidR="00091BB6">
        <w:rPr>
          <w:sz w:val="20"/>
          <w:szCs w:val="20"/>
        </w:rPr>
        <w:t>policy</w:t>
      </w:r>
      <w:r w:rsidR="00091BB6" w:rsidRPr="00091BB6">
        <w:rPr>
          <w:sz w:val="20"/>
          <w:szCs w:val="20"/>
          <w:lang w:val="uk-UA"/>
        </w:rPr>
        <w:t xml:space="preserve"> </w:t>
      </w:r>
      <w:r w:rsidR="00091BB6">
        <w:rPr>
          <w:sz w:val="20"/>
          <w:szCs w:val="20"/>
        </w:rPr>
        <w:t>etc</w:t>
      </w:r>
      <w:r w:rsidR="00091BB6" w:rsidRPr="00091BB6">
        <w:rPr>
          <w:sz w:val="20"/>
          <w:szCs w:val="20"/>
          <w:lang w:val="uk-UA"/>
        </w:rPr>
        <w:t>.)</w:t>
      </w:r>
    </w:p>
    <w:p w14:paraId="24BA0C0D" w14:textId="5234B586" w:rsidR="00243B78" w:rsidRPr="00091BB6" w:rsidRDefault="00060C34" w:rsidP="00091BB6">
      <w:pPr>
        <w:pStyle w:val="Punktopstilling-opremsning"/>
        <w:tabs>
          <w:tab w:val="num" w:pos="340"/>
        </w:tabs>
        <w:ind w:left="340" w:hanging="340"/>
        <w:jc w:val="left"/>
        <w:rPr>
          <w:sz w:val="20"/>
          <w:szCs w:val="20"/>
          <w:lang w:val="uk-UA"/>
        </w:rPr>
      </w:pPr>
      <w:r w:rsidRPr="00F71514">
        <w:rPr>
          <w:sz w:val="20"/>
          <w:szCs w:val="20"/>
          <w:lang w:val="uk-UA"/>
        </w:rPr>
        <w:t>Прибирання</w:t>
      </w:r>
      <w:r w:rsidR="00091BB6">
        <w:rPr>
          <w:sz w:val="20"/>
          <w:szCs w:val="20"/>
          <w:lang w:val="en-US"/>
        </w:rPr>
        <w:t xml:space="preserve"> / </w:t>
      </w:r>
      <w:r w:rsidR="00091BB6" w:rsidRPr="003A1475">
        <w:rPr>
          <w:sz w:val="20"/>
          <w:szCs w:val="20"/>
        </w:rPr>
        <w:t>Cleaning routines</w:t>
      </w:r>
    </w:p>
    <w:sectPr w:rsidR="00243B78" w:rsidRPr="00091BB6" w:rsidSect="00243B7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70BA1" w14:textId="77777777" w:rsidR="004740A4" w:rsidRDefault="004740A4">
      <w:pPr>
        <w:spacing w:line="240" w:lineRule="auto"/>
      </w:pPr>
      <w:r>
        <w:separator/>
      </w:r>
    </w:p>
  </w:endnote>
  <w:endnote w:type="continuationSeparator" w:id="0">
    <w:p w14:paraId="74F31539" w14:textId="77777777" w:rsidR="004740A4" w:rsidRDefault="00474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C97B" w14:textId="77777777" w:rsidR="00282CCA" w:rsidRDefault="00282CC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402803"/>
      <w:docPartObj>
        <w:docPartGallery w:val="Page Numbers (Bottom of Page)"/>
        <w:docPartUnique/>
      </w:docPartObj>
    </w:sdtPr>
    <w:sdtEndPr>
      <w:rPr>
        <w:noProof/>
      </w:rPr>
    </w:sdtEndPr>
    <w:sdtContent>
      <w:p w14:paraId="0507CBA4" w14:textId="77777777" w:rsidR="00282CCA" w:rsidRDefault="00282CCA" w:rsidP="00470AF7">
        <w:pPr>
          <w:pStyle w:val="ab"/>
          <w:jc w:val="right"/>
          <w:rPr>
            <w:rFonts w:ascii="Calibri" w:hAnsi="Calibri"/>
            <w:sz w:val="22"/>
            <w:lang w:val="da-DK"/>
          </w:rPr>
        </w:pPr>
        <w:r>
          <w:rPr>
            <w:noProof/>
            <w:lang w:val="da-DK" w:eastAsia="da-DK"/>
          </w:rPr>
          <w:drawing>
            <wp:anchor distT="0" distB="0" distL="114300" distR="114300" simplePos="0" relativeHeight="251658240" behindDoc="0" locked="0" layoutInCell="1" allowOverlap="1" wp14:anchorId="6A3E7513" wp14:editId="791E4FFC">
              <wp:simplePos x="0" y="0"/>
              <wp:positionH relativeFrom="column">
                <wp:posOffset>4630531</wp:posOffset>
              </wp:positionH>
              <wp:positionV relativeFrom="paragraph">
                <wp:posOffset>-20320</wp:posOffset>
              </wp:positionV>
              <wp:extent cx="1185545" cy="317500"/>
              <wp:effectExtent l="0" t="0" r="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74074948"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rPr>
          <w:fldChar w:fldCharType="begin"/>
        </w:r>
        <w:r>
          <w:rPr>
            <w:rFonts w:ascii="Calibri" w:hAnsi="Calibri"/>
            <w:bCs/>
            <w:sz w:val="22"/>
            <w:lang w:val="uk"/>
          </w:rPr>
          <w:instrText xml:space="preserve"> PAGE </w:instrText>
        </w:r>
        <w:r>
          <w:rPr>
            <w:rFonts w:ascii="Calibri" w:hAnsi="Calibri"/>
            <w:bCs/>
            <w:sz w:val="22"/>
          </w:rPr>
          <w:fldChar w:fldCharType="separate"/>
        </w:r>
        <w:r>
          <w:rPr>
            <w:rFonts w:ascii="Calibri" w:hAnsi="Calibri"/>
            <w:bCs/>
            <w:sz w:val="22"/>
            <w:lang w:val="uk"/>
          </w:rPr>
          <w:t>4</w:t>
        </w:r>
        <w:r>
          <w:rPr>
            <w:rFonts w:ascii="Calibri" w:hAnsi="Calibri"/>
            <w:bCs/>
            <w:sz w:val="22"/>
          </w:rPr>
          <w:fldChar w:fldCharType="end"/>
        </w:r>
        <w:r>
          <w:rPr>
            <w:rFonts w:ascii="Calibri" w:hAnsi="Calibri"/>
            <w:sz w:val="22"/>
            <w:lang w:val="uk"/>
          </w:rPr>
          <w:t xml:space="preserve"> / </w:t>
        </w:r>
        <w:r>
          <w:rPr>
            <w:rFonts w:ascii="Calibri" w:hAnsi="Calibri"/>
            <w:bCs/>
            <w:sz w:val="22"/>
          </w:rPr>
          <w:fldChar w:fldCharType="begin"/>
        </w:r>
        <w:r>
          <w:rPr>
            <w:rFonts w:ascii="Calibri" w:hAnsi="Calibri"/>
            <w:bCs/>
            <w:sz w:val="22"/>
            <w:lang w:val="uk"/>
          </w:rPr>
          <w:instrText xml:space="preserve"> NUMPAGES  </w:instrText>
        </w:r>
        <w:r>
          <w:rPr>
            <w:rFonts w:ascii="Calibri" w:hAnsi="Calibri"/>
            <w:bCs/>
            <w:sz w:val="22"/>
          </w:rPr>
          <w:fldChar w:fldCharType="separate"/>
        </w:r>
        <w:r>
          <w:rPr>
            <w:rFonts w:ascii="Calibri" w:hAnsi="Calibri"/>
            <w:bCs/>
            <w:sz w:val="22"/>
            <w:lang w:val="uk"/>
          </w:rPr>
          <w:t>4</w:t>
        </w:r>
        <w:r>
          <w:rPr>
            <w:rFonts w:ascii="Calibri" w:hAnsi="Calibri"/>
            <w:bCs/>
            <w:sz w:val="22"/>
          </w:rPr>
          <w:fldChar w:fldCharType="end"/>
        </w:r>
      </w:p>
      <w:p w14:paraId="171C0D79" w14:textId="77777777" w:rsidR="00282CCA" w:rsidRDefault="004740A4">
        <w:pPr>
          <w:pStyle w:val="ab"/>
          <w:jc w:val="right"/>
        </w:pPr>
      </w:p>
    </w:sdtContent>
  </w:sdt>
  <w:p w14:paraId="2A3DABF5" w14:textId="77777777" w:rsidR="00282CCA" w:rsidRDefault="00282CCA" w:rsidP="009E18AE">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B7B5" w14:textId="77777777" w:rsidR="00282CCA" w:rsidRDefault="00282C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1AAE5" w14:textId="77777777" w:rsidR="004740A4" w:rsidRDefault="004740A4" w:rsidP="00C42CEA">
      <w:pPr>
        <w:spacing w:line="240" w:lineRule="auto"/>
      </w:pPr>
      <w:r>
        <w:separator/>
      </w:r>
    </w:p>
  </w:footnote>
  <w:footnote w:type="continuationSeparator" w:id="0">
    <w:p w14:paraId="31F23B87" w14:textId="77777777" w:rsidR="004740A4" w:rsidRDefault="004740A4" w:rsidP="00C42CEA">
      <w:pPr>
        <w:spacing w:line="240" w:lineRule="auto"/>
      </w:pPr>
      <w:r>
        <w:continuationSeparator/>
      </w:r>
    </w:p>
  </w:footnote>
  <w:footnote w:id="1">
    <w:p w14:paraId="713263E8" w14:textId="6DEB7CA9" w:rsidR="00282CCA" w:rsidRPr="001945F1" w:rsidRDefault="00282CCA" w:rsidP="00C42CEA">
      <w:pPr>
        <w:pStyle w:val="a5"/>
        <w:rPr>
          <w:rFonts w:asciiTheme="minorHAnsi" w:hAnsiTheme="minorHAnsi"/>
        </w:rPr>
      </w:pPr>
      <w:r>
        <w:rPr>
          <w:rStyle w:val="a4"/>
        </w:rPr>
        <w:footnoteRef/>
      </w:r>
      <w:r w:rsidRPr="001945F1">
        <w:rPr>
          <w:rFonts w:asciiTheme="minorHAnsi" w:hAnsiTheme="minorHAnsi"/>
          <w:lang w:val="uk"/>
        </w:rPr>
        <w:t xml:space="preserve"> Кубометри</w:t>
      </w:r>
      <w:r w:rsidR="00DB0218">
        <w:rPr>
          <w:rFonts w:asciiTheme="minorHAnsi" w:hAnsiTheme="minorHAnsi"/>
          <w:lang w:val="uk"/>
        </w:rPr>
        <w:t xml:space="preserve"> / </w:t>
      </w:r>
      <w:r w:rsidR="00DB0218" w:rsidRPr="001945F1">
        <w:rPr>
          <w:rFonts w:asciiTheme="minorHAnsi" w:hAnsiTheme="minorHAnsi"/>
        </w:rPr>
        <w:t>CBM: Cubic Metres</w:t>
      </w:r>
      <w:r w:rsidR="00DB0218">
        <w:rPr>
          <w:rFonts w:asciiTheme="minorHAnsi" w:hAnsiTheme="minorHAnsi"/>
        </w:rPr>
        <w:t>.</w:t>
      </w:r>
    </w:p>
  </w:footnote>
  <w:footnote w:id="2">
    <w:p w14:paraId="352FAAA0" w14:textId="5F69D494" w:rsidR="00282CCA" w:rsidRDefault="00282CCA" w:rsidP="00C42CEA">
      <w:pPr>
        <w:pStyle w:val="a5"/>
      </w:pPr>
      <w:r>
        <w:rPr>
          <w:rStyle w:val="a4"/>
        </w:rPr>
        <w:footnoteRef/>
      </w:r>
      <w:r w:rsidRPr="007A39B8">
        <w:rPr>
          <w:rFonts w:asciiTheme="minorHAnsi" w:hAnsiTheme="minorHAnsi"/>
          <w:lang w:val="uk"/>
        </w:rPr>
        <w:t xml:space="preserve"> Фунти.</w:t>
      </w:r>
      <w:r w:rsidR="00893187">
        <w:rPr>
          <w:rFonts w:asciiTheme="minorHAnsi" w:hAnsiTheme="minorHAnsi"/>
          <w:lang w:val="uk"/>
        </w:rPr>
        <w:t xml:space="preserve"> </w:t>
      </w:r>
      <w:r w:rsidR="00377CA6">
        <w:rPr>
          <w:rFonts w:asciiTheme="minorHAnsi" w:hAnsiTheme="minorHAnsi"/>
          <w:lang w:val="uk"/>
        </w:rPr>
        <w:t xml:space="preserve">/ </w:t>
      </w:r>
      <w:r w:rsidR="00377CA6" w:rsidRPr="007A39B8">
        <w:rPr>
          <w:rFonts w:asciiTheme="minorHAnsi" w:hAnsiTheme="minorHAnsi"/>
        </w:rPr>
        <w:t>Lb: Pounds</w:t>
      </w:r>
      <w:r w:rsidR="00377CA6">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5D8D" w14:textId="77777777" w:rsidR="00282CCA" w:rsidRDefault="004740A4">
    <w:pPr>
      <w:pStyle w:val="a9"/>
    </w:pPr>
    <w:r>
      <w:rPr>
        <w:noProof/>
        <w:lang w:val="da-DK" w:eastAsia="da-DK"/>
      </w:rPr>
      <w:pict w14:anchorId="42D7C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936" o:spid="_x0000_s3073" type="#_x0000_t75" style="position:absolute;left:0;text-align:left;margin-left:0;margin-top:0;width:481.7pt;height:97.25pt;z-index:-25165619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2B0F9" w14:textId="77777777" w:rsidR="00282CCA" w:rsidRDefault="00282CC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4DF3" w14:textId="77777777" w:rsidR="00282CCA" w:rsidRDefault="004740A4">
    <w:pPr>
      <w:pStyle w:val="a9"/>
    </w:pPr>
    <w:r>
      <w:rPr>
        <w:noProof/>
        <w:lang w:val="da-DK" w:eastAsia="da-DK"/>
      </w:rPr>
      <w:pict w14:anchorId="1AEF8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935" o:spid="_x0000_s3074" type="#_x0000_t75" style="position:absolute;left:0;text-align:left;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D5A28"/>
    <w:multiLevelType w:val="multilevel"/>
    <w:tmpl w:val="ACBC32BA"/>
    <w:lvl w:ilvl="0">
      <w:start w:val="1"/>
      <w:numFmt w:val="bullet"/>
      <w:pStyle w:val="a"/>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 w15:restartNumberingAfterBreak="0">
    <w:nsid w:val="73723143"/>
    <w:multiLevelType w:val="multilevel"/>
    <w:tmpl w:val="FDFC55E6"/>
    <w:lvl w:ilvl="0">
      <w:start w:val="1"/>
      <w:numFmt w:val="none"/>
      <w:pStyle w:val="NOTE"/>
      <w:suff w:val="space"/>
      <w:lvlText w:val="NOTE: "/>
      <w:lvlJc w:val="left"/>
      <w:pPr>
        <w:ind w:left="0" w:firstLine="0"/>
      </w:pPr>
      <w:rPr>
        <w:rFonts w:ascii="Arial" w:hAnsi="Arial" w:hint="default"/>
        <w:b/>
        <w:i w:val="0"/>
        <w:color w:val="3B3B3B"/>
        <w:sz w:val="18"/>
      </w:rPr>
    </w:lvl>
    <w:lvl w:ilvl="1">
      <w:start w:val="1"/>
      <w:numFmt w:val="decimal"/>
      <w:lvlRestart w:val="0"/>
      <w:pStyle w:val="Step"/>
      <w:lvlText w:val="Step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EA"/>
    <w:rsid w:val="00011538"/>
    <w:rsid w:val="000469C7"/>
    <w:rsid w:val="00050C0C"/>
    <w:rsid w:val="00051C9E"/>
    <w:rsid w:val="00060C34"/>
    <w:rsid w:val="00062D70"/>
    <w:rsid w:val="00081896"/>
    <w:rsid w:val="00091BB6"/>
    <w:rsid w:val="000A23C6"/>
    <w:rsid w:val="000D317A"/>
    <w:rsid w:val="000F2AB8"/>
    <w:rsid w:val="00144E37"/>
    <w:rsid w:val="0015451D"/>
    <w:rsid w:val="00180EC1"/>
    <w:rsid w:val="00182072"/>
    <w:rsid w:val="001903F1"/>
    <w:rsid w:val="001945F1"/>
    <w:rsid w:val="001D0BA2"/>
    <w:rsid w:val="00235E18"/>
    <w:rsid w:val="00243B78"/>
    <w:rsid w:val="00257ABD"/>
    <w:rsid w:val="0026123B"/>
    <w:rsid w:val="00282CCA"/>
    <w:rsid w:val="002A3FD6"/>
    <w:rsid w:val="002C6E37"/>
    <w:rsid w:val="002F2493"/>
    <w:rsid w:val="002F744C"/>
    <w:rsid w:val="003218CF"/>
    <w:rsid w:val="00331297"/>
    <w:rsid w:val="00377CA6"/>
    <w:rsid w:val="00385C17"/>
    <w:rsid w:val="003863BF"/>
    <w:rsid w:val="003A0E60"/>
    <w:rsid w:val="003A1475"/>
    <w:rsid w:val="003A4465"/>
    <w:rsid w:val="003A7E99"/>
    <w:rsid w:val="003D113D"/>
    <w:rsid w:val="00410B2A"/>
    <w:rsid w:val="00470AF7"/>
    <w:rsid w:val="004740A4"/>
    <w:rsid w:val="004A0C0D"/>
    <w:rsid w:val="004D36C3"/>
    <w:rsid w:val="004E243D"/>
    <w:rsid w:val="005009E9"/>
    <w:rsid w:val="00503F88"/>
    <w:rsid w:val="0052516B"/>
    <w:rsid w:val="00530233"/>
    <w:rsid w:val="00532E07"/>
    <w:rsid w:val="00541B42"/>
    <w:rsid w:val="0057530D"/>
    <w:rsid w:val="00590B8B"/>
    <w:rsid w:val="00591AAE"/>
    <w:rsid w:val="00594513"/>
    <w:rsid w:val="005C0F61"/>
    <w:rsid w:val="005C468B"/>
    <w:rsid w:val="005C55B6"/>
    <w:rsid w:val="005F0843"/>
    <w:rsid w:val="00602FCF"/>
    <w:rsid w:val="006D4694"/>
    <w:rsid w:val="007660C0"/>
    <w:rsid w:val="00782DA7"/>
    <w:rsid w:val="00786509"/>
    <w:rsid w:val="007927E9"/>
    <w:rsid w:val="007A1FDA"/>
    <w:rsid w:val="007A39B8"/>
    <w:rsid w:val="007B3649"/>
    <w:rsid w:val="00867C40"/>
    <w:rsid w:val="00876443"/>
    <w:rsid w:val="008765E1"/>
    <w:rsid w:val="00893187"/>
    <w:rsid w:val="008A6208"/>
    <w:rsid w:val="008C3694"/>
    <w:rsid w:val="008D08C5"/>
    <w:rsid w:val="008D1067"/>
    <w:rsid w:val="008E7333"/>
    <w:rsid w:val="00904155"/>
    <w:rsid w:val="00907CA4"/>
    <w:rsid w:val="00931039"/>
    <w:rsid w:val="009379EA"/>
    <w:rsid w:val="009719E6"/>
    <w:rsid w:val="00996E4C"/>
    <w:rsid w:val="009A2E55"/>
    <w:rsid w:val="009E18AE"/>
    <w:rsid w:val="009E5E13"/>
    <w:rsid w:val="00A2460C"/>
    <w:rsid w:val="00A479EA"/>
    <w:rsid w:val="00A70FD9"/>
    <w:rsid w:val="00A874E0"/>
    <w:rsid w:val="00A9112C"/>
    <w:rsid w:val="00B0450A"/>
    <w:rsid w:val="00B27DED"/>
    <w:rsid w:val="00B449E3"/>
    <w:rsid w:val="00B616A9"/>
    <w:rsid w:val="00BB6223"/>
    <w:rsid w:val="00C02EB1"/>
    <w:rsid w:val="00C24B20"/>
    <w:rsid w:val="00C31A05"/>
    <w:rsid w:val="00C34A31"/>
    <w:rsid w:val="00C42CEA"/>
    <w:rsid w:val="00C44E3C"/>
    <w:rsid w:val="00C60442"/>
    <w:rsid w:val="00C83AFA"/>
    <w:rsid w:val="00CC2A84"/>
    <w:rsid w:val="00CC2CC6"/>
    <w:rsid w:val="00CD0A1E"/>
    <w:rsid w:val="00D05C43"/>
    <w:rsid w:val="00D411B3"/>
    <w:rsid w:val="00D96FA8"/>
    <w:rsid w:val="00DB0218"/>
    <w:rsid w:val="00DD2B5A"/>
    <w:rsid w:val="00DD3EA9"/>
    <w:rsid w:val="00DE7CA3"/>
    <w:rsid w:val="00DF04B6"/>
    <w:rsid w:val="00E02BA5"/>
    <w:rsid w:val="00E47866"/>
    <w:rsid w:val="00E65BA3"/>
    <w:rsid w:val="00E735BC"/>
    <w:rsid w:val="00E7447D"/>
    <w:rsid w:val="00EA28C8"/>
    <w:rsid w:val="00EB63D4"/>
    <w:rsid w:val="00F114BD"/>
    <w:rsid w:val="00F211D5"/>
    <w:rsid w:val="00F45A08"/>
    <w:rsid w:val="00F71514"/>
    <w:rsid w:val="00F765CA"/>
    <w:rsid w:val="00F902A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5"/>
    <o:shapelayout v:ext="edit">
      <o:idmap v:ext="edit" data="1"/>
    </o:shapelayout>
  </w:shapeDefaults>
  <w:decimalSymbol w:val=","/>
  <w:listSeparator w:val=";"/>
  <w14:docId w14:val="78431B2E"/>
  <w15:docId w15:val="{D01E48A4-1DF4-4581-86A6-A57EA00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0">
    <w:name w:val="Normal"/>
    <w:qFormat/>
    <w:rsid w:val="00C42CEA"/>
    <w:pPr>
      <w:jc w:val="both"/>
    </w:pPr>
    <w:rPr>
      <w:rFonts w:ascii="Arial" w:hAnsi="Arial"/>
      <w:sz w:val="1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2"/>
    <w:semiHidden/>
    <w:rsid w:val="00C42CEA"/>
    <w:rPr>
      <w:rFonts w:ascii="Verdana" w:hAnsi="Verdana"/>
      <w:sz w:val="14"/>
      <w:vertAlign w:val="superscript"/>
    </w:rPr>
  </w:style>
  <w:style w:type="paragraph" w:styleId="a5">
    <w:name w:val="footnote text"/>
    <w:basedOn w:val="a0"/>
    <w:link w:val="a6"/>
    <w:uiPriority w:val="2"/>
    <w:semiHidden/>
    <w:rsid w:val="00C42CEA"/>
    <w:pPr>
      <w:spacing w:line="180" w:lineRule="atLeast"/>
    </w:pPr>
    <w:rPr>
      <w:sz w:val="14"/>
      <w:szCs w:val="20"/>
    </w:rPr>
  </w:style>
  <w:style w:type="character" w:customStyle="1" w:styleId="a6">
    <w:name w:val="Текст сноски Знак"/>
    <w:basedOn w:val="a1"/>
    <w:link w:val="a5"/>
    <w:uiPriority w:val="2"/>
    <w:semiHidden/>
    <w:rsid w:val="00C42CEA"/>
    <w:rPr>
      <w:rFonts w:ascii="Arial" w:hAnsi="Arial"/>
      <w:sz w:val="14"/>
      <w:szCs w:val="20"/>
      <w:lang w:val="en-GB"/>
    </w:rPr>
  </w:style>
  <w:style w:type="paragraph" w:styleId="a">
    <w:name w:val="List Bullet"/>
    <w:basedOn w:val="a0"/>
    <w:uiPriority w:val="2"/>
    <w:semiHidden/>
    <w:qFormat/>
    <w:rsid w:val="00C42CEA"/>
    <w:pPr>
      <w:numPr>
        <w:numId w:val="1"/>
      </w:numPr>
      <w:contextualSpacing/>
    </w:pPr>
  </w:style>
  <w:style w:type="paragraph" w:customStyle="1" w:styleId="NOTE">
    <w:name w:val="NOTE"/>
    <w:basedOn w:val="a0"/>
    <w:next w:val="a0"/>
    <w:uiPriority w:val="3"/>
    <w:rsid w:val="00C42CEA"/>
    <w:pPr>
      <w:numPr>
        <w:numId w:val="2"/>
      </w:numPr>
    </w:pPr>
  </w:style>
  <w:style w:type="paragraph" w:customStyle="1" w:styleId="Step">
    <w:name w:val="Step"/>
    <w:basedOn w:val="a0"/>
    <w:next w:val="a0"/>
    <w:uiPriority w:val="3"/>
    <w:rsid w:val="00C42CEA"/>
    <w:pPr>
      <w:numPr>
        <w:ilvl w:val="1"/>
        <w:numId w:val="2"/>
      </w:numPr>
      <w:spacing w:after="240"/>
    </w:pPr>
  </w:style>
  <w:style w:type="character" w:styleId="a7">
    <w:name w:val="Hyperlink"/>
    <w:basedOn w:val="a1"/>
    <w:uiPriority w:val="99"/>
    <w:semiHidden/>
    <w:rsid w:val="00C42CEA"/>
    <w:rPr>
      <w:color w:val="0000FF" w:themeColor="hyperlink"/>
      <w:u w:val="single"/>
    </w:rPr>
  </w:style>
  <w:style w:type="paragraph" w:customStyle="1" w:styleId="Punktopstilling-opremsning">
    <w:name w:val="Punktopstilling - opremsning"/>
    <w:basedOn w:val="a"/>
    <w:uiPriority w:val="2"/>
    <w:qFormat/>
    <w:rsid w:val="00C42CEA"/>
    <w:pPr>
      <w:tabs>
        <w:tab w:val="clear" w:pos="340"/>
      </w:tabs>
      <w:ind w:left="227" w:right="1701" w:hanging="227"/>
    </w:pPr>
    <w:rPr>
      <w:noProof/>
    </w:rPr>
  </w:style>
  <w:style w:type="table" w:styleId="a8">
    <w:name w:val="Table Grid"/>
    <w:basedOn w:val="a2"/>
    <w:uiPriority w:val="59"/>
    <w:rsid w:val="00C42C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pstilling-abc">
    <w:name w:val="Punktopstilling - abc"/>
    <w:basedOn w:val="a0"/>
    <w:uiPriority w:val="5"/>
    <w:rsid w:val="00C42CEA"/>
    <w:pPr>
      <w:numPr>
        <w:ilvl w:val="2"/>
        <w:numId w:val="2"/>
      </w:numPr>
      <w:spacing w:after="60"/>
    </w:pPr>
  </w:style>
  <w:style w:type="paragraph" w:styleId="a9">
    <w:name w:val="header"/>
    <w:basedOn w:val="a0"/>
    <w:link w:val="aa"/>
    <w:uiPriority w:val="99"/>
    <w:unhideWhenUsed/>
    <w:rsid w:val="00782DA7"/>
    <w:pPr>
      <w:tabs>
        <w:tab w:val="center" w:pos="4819"/>
        <w:tab w:val="right" w:pos="9638"/>
      </w:tabs>
      <w:spacing w:line="240" w:lineRule="auto"/>
    </w:pPr>
  </w:style>
  <w:style w:type="character" w:customStyle="1" w:styleId="aa">
    <w:name w:val="Верхний колонтитул Знак"/>
    <w:basedOn w:val="a1"/>
    <w:link w:val="a9"/>
    <w:uiPriority w:val="99"/>
    <w:rsid w:val="00782DA7"/>
    <w:rPr>
      <w:rFonts w:ascii="Arial" w:hAnsi="Arial"/>
      <w:sz w:val="18"/>
      <w:lang w:val="en-GB"/>
    </w:rPr>
  </w:style>
  <w:style w:type="paragraph" w:styleId="ab">
    <w:name w:val="footer"/>
    <w:basedOn w:val="a0"/>
    <w:link w:val="ac"/>
    <w:uiPriority w:val="99"/>
    <w:unhideWhenUsed/>
    <w:rsid w:val="00782DA7"/>
    <w:pPr>
      <w:tabs>
        <w:tab w:val="center" w:pos="4819"/>
        <w:tab w:val="right" w:pos="9638"/>
      </w:tabs>
      <w:spacing w:line="240" w:lineRule="auto"/>
    </w:pPr>
  </w:style>
  <w:style w:type="character" w:customStyle="1" w:styleId="ac">
    <w:name w:val="Нижний колонтитул Знак"/>
    <w:basedOn w:val="a1"/>
    <w:link w:val="ab"/>
    <w:uiPriority w:val="99"/>
    <w:rsid w:val="00782DA7"/>
    <w:rPr>
      <w:rFonts w:ascii="Arial" w:hAnsi="Arial"/>
      <w:sz w:val="18"/>
      <w:lang w:val="en-GB"/>
    </w:rPr>
  </w:style>
  <w:style w:type="character" w:styleId="ad">
    <w:name w:val="page number"/>
    <w:basedOn w:val="a1"/>
    <w:rsid w:val="00782DA7"/>
  </w:style>
  <w:style w:type="paragraph" w:styleId="ae">
    <w:name w:val="Balloon Text"/>
    <w:basedOn w:val="a0"/>
    <w:link w:val="af"/>
    <w:uiPriority w:val="99"/>
    <w:semiHidden/>
    <w:unhideWhenUsed/>
    <w:rsid w:val="00081896"/>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081896"/>
    <w:rPr>
      <w:rFonts w:ascii="Tahoma" w:hAnsi="Tahoma" w:cs="Tahoma"/>
      <w:sz w:val="16"/>
      <w:szCs w:val="16"/>
      <w:lang w:val="en-GB"/>
    </w:rPr>
  </w:style>
  <w:style w:type="character" w:styleId="af0">
    <w:name w:val="FollowedHyperlink"/>
    <w:basedOn w:val="a1"/>
    <w:uiPriority w:val="99"/>
    <w:semiHidden/>
    <w:unhideWhenUsed/>
    <w:rsid w:val="005C46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9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transport/air-ban/list_en.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c.europa.eu/transport/air-ban/list_en.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F5331-C81A-4CE8-B81E-0F35983CDF04}">
  <ds:schemaRefs>
    <ds:schemaRef ds:uri="http://schemas.microsoft.com/sharepoint/v3/contenttype/forms"/>
  </ds:schemaRefs>
</ds:datastoreItem>
</file>

<file path=customXml/itemProps2.xml><?xml version="1.0" encoding="utf-8"?>
<ds:datastoreItem xmlns:ds="http://schemas.openxmlformats.org/officeDocument/2006/customXml" ds:itemID="{9FAEFC09-1743-465E-822D-EE2690581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A01B36-13C6-4FCC-9711-5F2CA759B317}"/>
</file>

<file path=docProps/app.xml><?xml version="1.0" encoding="utf-8"?>
<Properties xmlns="http://schemas.openxmlformats.org/officeDocument/2006/extended-properties" xmlns:vt="http://schemas.openxmlformats.org/officeDocument/2006/docPropsVTypes">
  <Template>Normal</Template>
  <TotalTime>32</TotalTime>
  <Pages>1</Pages>
  <Words>2791</Words>
  <Characters>15909</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DCA</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Kls</cp:lastModifiedBy>
  <cp:revision>13</cp:revision>
  <dcterms:created xsi:type="dcterms:W3CDTF">2019-12-11T11:59:00Z</dcterms:created>
  <dcterms:modified xsi:type="dcterms:W3CDTF">2023-03-29T07:51:00Z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2673200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58ef1755-94a1-46ad-be3c-9a8689f719a1</vt:lpwstr>
  </property>
</Properties>
</file>