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5" w:type="dxa"/>
        <w:tblLayout w:type="fixed"/>
        <w:tblCellMar>
          <w:left w:w="0" w:type="dxa"/>
          <w:right w:w="28" w:type="dxa"/>
        </w:tblCellMar>
        <w:tblLook w:val="04A0" w:firstRow="1" w:lastRow="0" w:firstColumn="1" w:lastColumn="0" w:noHBand="0" w:noVBand="1"/>
      </w:tblPr>
      <w:tblGrid>
        <w:gridCol w:w="9495"/>
      </w:tblGrid>
      <w:tr w:rsidR="00DC3B7A" w14:paraId="57A9714E" w14:textId="77777777" w:rsidTr="00DC3B7A">
        <w:tc>
          <w:tcPr>
            <w:tcW w:w="9498" w:type="dxa"/>
            <w:vAlign w:val="bottom"/>
            <w:hideMark/>
          </w:tcPr>
          <w:p w14:paraId="1A7362FE" w14:textId="77777777" w:rsidR="00DC3B7A" w:rsidRDefault="00DC3B7A">
            <w:pPr>
              <w:pStyle w:val="ae"/>
              <w:jc w:val="left"/>
              <w:rPr>
                <w:rStyle w:val="afff"/>
                <w:rFonts w:cs="Arial"/>
                <w:b/>
                <w:sz w:val="28"/>
                <w:szCs w:val="28"/>
                <w:lang w:val="uk-UA"/>
              </w:rPr>
            </w:pPr>
            <w:r>
              <w:rPr>
                <w:rStyle w:val="afff"/>
                <w:rFonts w:cs="Arial"/>
                <w:b/>
                <w:sz w:val="28"/>
                <w:szCs w:val="28"/>
              </w:rPr>
              <w:t xml:space="preserve">SUP </w:t>
            </w:r>
            <w:r>
              <w:rPr>
                <w:rStyle w:val="afff"/>
                <w:rFonts w:cs="Arial"/>
                <w:b/>
                <w:sz w:val="28"/>
                <w:szCs w:val="28"/>
                <w:lang w:val="uk-UA"/>
              </w:rPr>
              <w:t xml:space="preserve">11-2: Покрокова інструкція із закупівель медичних виробів/ </w:t>
            </w:r>
            <w:r>
              <w:rPr>
                <w:rStyle w:val="afff"/>
                <w:rFonts w:cs="Arial"/>
                <w:b/>
                <w:sz w:val="28"/>
                <w:szCs w:val="28"/>
              </w:rPr>
              <w:t>SUP 11-2: Step Guide to Procurement of Medical Devices</w:t>
            </w:r>
          </w:p>
        </w:tc>
      </w:tr>
    </w:tbl>
    <w:p w14:paraId="1A6C9EAC" w14:textId="77777777" w:rsidR="00DC3B7A" w:rsidRDefault="00DC3B7A" w:rsidP="00DC3B7A">
      <w:pPr>
        <w:rPr>
          <w:sz w:val="28"/>
          <w:szCs w:val="28"/>
          <w:lang w:val="uk-UA"/>
        </w:rPr>
      </w:pPr>
    </w:p>
    <w:p w14:paraId="540FDE16" w14:textId="77777777" w:rsidR="00DC3B7A" w:rsidRDefault="00DC3B7A" w:rsidP="00DC3B7A">
      <w:pPr>
        <w:rPr>
          <w:sz w:val="20"/>
          <w:szCs w:val="20"/>
          <w:lang w:val="uk-UA"/>
        </w:rPr>
      </w:pPr>
      <w:r>
        <w:rPr>
          <w:sz w:val="20"/>
          <w:szCs w:val="20"/>
          <w:lang w:val="uk-UA"/>
        </w:rPr>
        <w:t xml:space="preserve">Дотримайтесь викладених нижче інструкцій для планування та здійснення закупівель медичних виробів. / </w:t>
      </w:r>
      <w:r>
        <w:rPr>
          <w:sz w:val="20"/>
          <w:szCs w:val="20"/>
        </w:rPr>
        <w:t>Please</w:t>
      </w:r>
      <w:r w:rsidRPr="00DC3B7A">
        <w:rPr>
          <w:sz w:val="20"/>
          <w:szCs w:val="20"/>
          <w:lang w:val="uk-UA"/>
        </w:rPr>
        <w:t xml:space="preserve"> </w:t>
      </w:r>
      <w:r>
        <w:rPr>
          <w:sz w:val="20"/>
          <w:szCs w:val="20"/>
        </w:rPr>
        <w:t>follow</w:t>
      </w:r>
      <w:r w:rsidRPr="00DC3B7A">
        <w:rPr>
          <w:sz w:val="20"/>
          <w:szCs w:val="20"/>
          <w:lang w:val="uk-UA"/>
        </w:rPr>
        <w:t xml:space="preserve"> </w:t>
      </w:r>
      <w:r>
        <w:rPr>
          <w:sz w:val="20"/>
          <w:szCs w:val="20"/>
        </w:rPr>
        <w:t>the</w:t>
      </w:r>
      <w:r w:rsidRPr="00DC3B7A">
        <w:rPr>
          <w:sz w:val="20"/>
          <w:szCs w:val="20"/>
          <w:lang w:val="uk-UA"/>
        </w:rPr>
        <w:t xml:space="preserve"> </w:t>
      </w:r>
      <w:r>
        <w:rPr>
          <w:sz w:val="20"/>
          <w:szCs w:val="20"/>
        </w:rPr>
        <w:t>step</w:t>
      </w:r>
      <w:r w:rsidRPr="00DC3B7A">
        <w:rPr>
          <w:sz w:val="20"/>
          <w:szCs w:val="20"/>
          <w:lang w:val="uk-UA"/>
        </w:rPr>
        <w:t xml:space="preserve"> </w:t>
      </w:r>
      <w:r>
        <w:rPr>
          <w:sz w:val="20"/>
          <w:szCs w:val="20"/>
        </w:rPr>
        <w:t>guide</w:t>
      </w:r>
      <w:r w:rsidRPr="00DC3B7A">
        <w:rPr>
          <w:sz w:val="20"/>
          <w:szCs w:val="20"/>
          <w:lang w:val="uk-UA"/>
        </w:rPr>
        <w:t xml:space="preserve"> </w:t>
      </w:r>
      <w:r>
        <w:rPr>
          <w:sz w:val="20"/>
          <w:szCs w:val="20"/>
        </w:rPr>
        <w:t>below</w:t>
      </w:r>
      <w:r w:rsidRPr="00DC3B7A">
        <w:rPr>
          <w:sz w:val="20"/>
          <w:szCs w:val="20"/>
          <w:lang w:val="uk-UA"/>
        </w:rPr>
        <w:t xml:space="preserve"> </w:t>
      </w:r>
      <w:r>
        <w:rPr>
          <w:sz w:val="20"/>
          <w:szCs w:val="20"/>
        </w:rPr>
        <w:t>on</w:t>
      </w:r>
      <w:r w:rsidRPr="00DC3B7A">
        <w:rPr>
          <w:sz w:val="20"/>
          <w:szCs w:val="20"/>
          <w:lang w:val="uk-UA"/>
        </w:rPr>
        <w:t xml:space="preserve"> </w:t>
      </w:r>
      <w:r>
        <w:rPr>
          <w:sz w:val="20"/>
          <w:szCs w:val="20"/>
        </w:rPr>
        <w:t>how</w:t>
      </w:r>
      <w:r w:rsidRPr="00DC3B7A">
        <w:rPr>
          <w:sz w:val="20"/>
          <w:szCs w:val="20"/>
          <w:lang w:val="uk-UA"/>
        </w:rPr>
        <w:t xml:space="preserve"> </w:t>
      </w:r>
      <w:r>
        <w:rPr>
          <w:sz w:val="20"/>
          <w:szCs w:val="20"/>
        </w:rPr>
        <w:t>to</w:t>
      </w:r>
      <w:r w:rsidRPr="00DC3B7A">
        <w:rPr>
          <w:sz w:val="20"/>
          <w:szCs w:val="20"/>
          <w:lang w:val="uk-UA"/>
        </w:rPr>
        <w:t xml:space="preserve"> </w:t>
      </w:r>
      <w:r>
        <w:rPr>
          <w:sz w:val="20"/>
          <w:szCs w:val="20"/>
        </w:rPr>
        <w:t>plan</w:t>
      </w:r>
      <w:r w:rsidRPr="00DC3B7A">
        <w:rPr>
          <w:sz w:val="20"/>
          <w:szCs w:val="20"/>
          <w:lang w:val="uk-UA"/>
        </w:rPr>
        <w:t xml:space="preserve"> </w:t>
      </w:r>
      <w:r>
        <w:rPr>
          <w:sz w:val="20"/>
          <w:szCs w:val="20"/>
        </w:rPr>
        <w:t>and</w:t>
      </w:r>
      <w:r w:rsidRPr="00DC3B7A">
        <w:rPr>
          <w:sz w:val="20"/>
          <w:szCs w:val="20"/>
          <w:lang w:val="uk-UA"/>
        </w:rPr>
        <w:t xml:space="preserve"> </w:t>
      </w:r>
      <w:r>
        <w:rPr>
          <w:sz w:val="20"/>
          <w:szCs w:val="20"/>
        </w:rPr>
        <w:t>implement</w:t>
      </w:r>
      <w:r w:rsidRPr="00DC3B7A">
        <w:rPr>
          <w:sz w:val="20"/>
          <w:szCs w:val="20"/>
          <w:lang w:val="uk-UA"/>
        </w:rPr>
        <w:t xml:space="preserve"> </w:t>
      </w:r>
      <w:r>
        <w:rPr>
          <w:sz w:val="20"/>
          <w:szCs w:val="20"/>
        </w:rPr>
        <w:t>the</w:t>
      </w:r>
      <w:r w:rsidRPr="00DC3B7A">
        <w:rPr>
          <w:sz w:val="20"/>
          <w:szCs w:val="20"/>
          <w:lang w:val="uk-UA"/>
        </w:rPr>
        <w:t xml:space="preserve"> </w:t>
      </w:r>
      <w:r>
        <w:rPr>
          <w:sz w:val="20"/>
          <w:szCs w:val="20"/>
        </w:rPr>
        <w:t>procurement</w:t>
      </w:r>
      <w:r w:rsidRPr="00DC3B7A">
        <w:rPr>
          <w:sz w:val="20"/>
          <w:szCs w:val="20"/>
          <w:lang w:val="uk-UA"/>
        </w:rPr>
        <w:t xml:space="preserve"> </w:t>
      </w:r>
      <w:r>
        <w:rPr>
          <w:sz w:val="20"/>
          <w:szCs w:val="20"/>
        </w:rPr>
        <w:t>of</w:t>
      </w:r>
      <w:r w:rsidRPr="00DC3B7A">
        <w:rPr>
          <w:sz w:val="20"/>
          <w:szCs w:val="20"/>
          <w:lang w:val="uk-UA"/>
        </w:rPr>
        <w:t xml:space="preserve"> </w:t>
      </w:r>
      <w:r>
        <w:rPr>
          <w:sz w:val="20"/>
          <w:szCs w:val="20"/>
        </w:rPr>
        <w:t>medical</w:t>
      </w:r>
      <w:r w:rsidRPr="00DC3B7A">
        <w:rPr>
          <w:sz w:val="20"/>
          <w:szCs w:val="20"/>
          <w:lang w:val="uk-UA"/>
        </w:rPr>
        <w:t xml:space="preserve"> </w:t>
      </w:r>
      <w:r>
        <w:rPr>
          <w:sz w:val="20"/>
          <w:szCs w:val="20"/>
        </w:rPr>
        <w:t>devices</w:t>
      </w:r>
      <w:r w:rsidRPr="00DC3B7A">
        <w:rPr>
          <w:sz w:val="20"/>
          <w:szCs w:val="20"/>
          <w:lang w:val="uk-UA"/>
        </w:rPr>
        <w:t>.</w:t>
      </w:r>
    </w:p>
    <w:p w14:paraId="7FC7D545" w14:textId="77777777" w:rsidR="00DC3B7A" w:rsidRDefault="00DC3B7A" w:rsidP="00DC3B7A">
      <w:pPr>
        <w:rPr>
          <w:sz w:val="20"/>
          <w:szCs w:val="20"/>
          <w:lang w:val="uk-UA"/>
        </w:rPr>
      </w:pPr>
    </w:p>
    <w:p w14:paraId="304DABC2" w14:textId="77777777" w:rsidR="00DC3B7A" w:rsidRDefault="00DC3B7A" w:rsidP="00DC3B7A">
      <w:pPr>
        <w:rPr>
          <w:sz w:val="20"/>
          <w:szCs w:val="20"/>
          <w:lang w:val="uk-UA"/>
        </w:rPr>
      </w:pPr>
      <w:r>
        <w:rPr>
          <w:sz w:val="20"/>
          <w:szCs w:val="20"/>
          <w:lang w:val="uk-UA"/>
        </w:rPr>
        <w:t xml:space="preserve">Перед початком застосування інструкцій, прочитайте вступ до матеріалу про закупівлі медикаментів та медичних виробів у Розділі 4.13 Посібника із закупівель. / </w:t>
      </w:r>
      <w:r>
        <w:rPr>
          <w:sz w:val="20"/>
          <w:szCs w:val="20"/>
        </w:rPr>
        <w:t>Before</w:t>
      </w:r>
      <w:r>
        <w:rPr>
          <w:sz w:val="20"/>
          <w:szCs w:val="20"/>
          <w:lang w:val="uk-UA"/>
        </w:rPr>
        <w:t xml:space="preserve"> </w:t>
      </w:r>
      <w:r>
        <w:rPr>
          <w:sz w:val="20"/>
          <w:szCs w:val="20"/>
        </w:rPr>
        <w:t>you</w:t>
      </w:r>
      <w:r>
        <w:rPr>
          <w:sz w:val="20"/>
          <w:szCs w:val="20"/>
          <w:lang w:val="uk-UA"/>
        </w:rPr>
        <w:t xml:space="preserve"> </w:t>
      </w:r>
      <w:r>
        <w:rPr>
          <w:sz w:val="20"/>
          <w:szCs w:val="20"/>
        </w:rPr>
        <w:t>start</w:t>
      </w:r>
      <w:r>
        <w:rPr>
          <w:sz w:val="20"/>
          <w:szCs w:val="20"/>
          <w:lang w:val="uk-UA"/>
        </w:rPr>
        <w:t xml:space="preserve"> </w:t>
      </w:r>
      <w:r>
        <w:rPr>
          <w:sz w:val="20"/>
          <w:szCs w:val="20"/>
        </w:rPr>
        <w:t>applying</w:t>
      </w:r>
      <w:r>
        <w:rPr>
          <w:sz w:val="20"/>
          <w:szCs w:val="20"/>
          <w:lang w:val="uk-UA"/>
        </w:rPr>
        <w:t xml:space="preserve"> </w:t>
      </w:r>
      <w:r>
        <w:rPr>
          <w:sz w:val="20"/>
          <w:szCs w:val="20"/>
        </w:rPr>
        <w:t>the</w:t>
      </w:r>
      <w:r>
        <w:rPr>
          <w:sz w:val="20"/>
          <w:szCs w:val="20"/>
          <w:lang w:val="uk-UA"/>
        </w:rPr>
        <w:t xml:space="preserve"> </w:t>
      </w:r>
      <w:r>
        <w:rPr>
          <w:sz w:val="20"/>
          <w:szCs w:val="20"/>
        </w:rPr>
        <w:t>step</w:t>
      </w:r>
      <w:r>
        <w:rPr>
          <w:sz w:val="20"/>
          <w:szCs w:val="20"/>
          <w:lang w:val="uk-UA"/>
        </w:rPr>
        <w:t xml:space="preserve"> </w:t>
      </w:r>
      <w:r>
        <w:rPr>
          <w:sz w:val="20"/>
          <w:szCs w:val="20"/>
        </w:rPr>
        <w:t>guide</w:t>
      </w:r>
      <w:r>
        <w:rPr>
          <w:sz w:val="20"/>
          <w:szCs w:val="20"/>
          <w:lang w:val="uk-UA"/>
        </w:rPr>
        <w:t xml:space="preserve"> </w:t>
      </w:r>
      <w:r>
        <w:rPr>
          <w:sz w:val="20"/>
          <w:szCs w:val="20"/>
        </w:rPr>
        <w:t>please</w:t>
      </w:r>
      <w:r>
        <w:rPr>
          <w:sz w:val="20"/>
          <w:szCs w:val="20"/>
          <w:lang w:val="uk-UA"/>
        </w:rPr>
        <w:t xml:space="preserve"> </w:t>
      </w:r>
      <w:r>
        <w:rPr>
          <w:sz w:val="20"/>
          <w:szCs w:val="20"/>
        </w:rPr>
        <w:t>read</w:t>
      </w:r>
      <w:r>
        <w:rPr>
          <w:sz w:val="20"/>
          <w:szCs w:val="20"/>
          <w:lang w:val="uk-UA"/>
        </w:rPr>
        <w:t xml:space="preserve"> </w:t>
      </w:r>
      <w:r>
        <w:rPr>
          <w:sz w:val="20"/>
          <w:szCs w:val="20"/>
        </w:rPr>
        <w:t>the</w:t>
      </w:r>
      <w:r>
        <w:rPr>
          <w:sz w:val="20"/>
          <w:szCs w:val="20"/>
          <w:lang w:val="uk-UA"/>
        </w:rPr>
        <w:t xml:space="preserve"> </w:t>
      </w:r>
      <w:r>
        <w:rPr>
          <w:sz w:val="20"/>
          <w:szCs w:val="20"/>
        </w:rPr>
        <w:t>introduction</w:t>
      </w:r>
      <w:r>
        <w:rPr>
          <w:sz w:val="20"/>
          <w:szCs w:val="20"/>
          <w:lang w:val="uk-UA"/>
        </w:rPr>
        <w:t xml:space="preserve"> </w:t>
      </w:r>
      <w:r>
        <w:rPr>
          <w:sz w:val="20"/>
          <w:szCs w:val="20"/>
        </w:rPr>
        <w:t>to</w:t>
      </w:r>
      <w:r>
        <w:rPr>
          <w:sz w:val="20"/>
          <w:szCs w:val="20"/>
          <w:lang w:val="uk-UA"/>
        </w:rPr>
        <w:t xml:space="preserve"> “</w:t>
      </w:r>
      <w:r>
        <w:rPr>
          <w:sz w:val="20"/>
          <w:szCs w:val="20"/>
        </w:rPr>
        <w:t>Procurement</w:t>
      </w:r>
      <w:r>
        <w:rPr>
          <w:sz w:val="20"/>
          <w:szCs w:val="20"/>
          <w:lang w:val="uk-UA"/>
        </w:rPr>
        <w:t xml:space="preserve"> </w:t>
      </w:r>
      <w:r>
        <w:rPr>
          <w:sz w:val="20"/>
          <w:szCs w:val="20"/>
        </w:rPr>
        <w:t>of</w:t>
      </w:r>
      <w:r>
        <w:rPr>
          <w:sz w:val="20"/>
          <w:szCs w:val="20"/>
          <w:lang w:val="uk-UA"/>
        </w:rPr>
        <w:t xml:space="preserve"> </w:t>
      </w:r>
      <w:r>
        <w:rPr>
          <w:sz w:val="20"/>
          <w:szCs w:val="20"/>
        </w:rPr>
        <w:t>Medicines</w:t>
      </w:r>
      <w:r>
        <w:rPr>
          <w:sz w:val="20"/>
          <w:szCs w:val="20"/>
          <w:lang w:val="uk-UA"/>
        </w:rPr>
        <w:t xml:space="preserve"> </w:t>
      </w:r>
      <w:r>
        <w:rPr>
          <w:sz w:val="20"/>
          <w:szCs w:val="20"/>
        </w:rPr>
        <w:t>and</w:t>
      </w:r>
      <w:r>
        <w:rPr>
          <w:sz w:val="20"/>
          <w:szCs w:val="20"/>
          <w:lang w:val="uk-UA"/>
        </w:rPr>
        <w:t xml:space="preserve"> </w:t>
      </w:r>
      <w:r>
        <w:rPr>
          <w:sz w:val="20"/>
          <w:szCs w:val="20"/>
        </w:rPr>
        <w:t>Medical</w:t>
      </w:r>
      <w:r>
        <w:rPr>
          <w:sz w:val="20"/>
          <w:szCs w:val="20"/>
          <w:lang w:val="uk-UA"/>
        </w:rPr>
        <w:t xml:space="preserve"> </w:t>
      </w:r>
      <w:r>
        <w:rPr>
          <w:sz w:val="20"/>
          <w:szCs w:val="20"/>
        </w:rPr>
        <w:t>Devices</w:t>
      </w:r>
      <w:r>
        <w:rPr>
          <w:sz w:val="20"/>
          <w:szCs w:val="20"/>
          <w:lang w:val="uk-UA"/>
        </w:rPr>
        <w:t xml:space="preserve">” </w:t>
      </w:r>
      <w:r>
        <w:rPr>
          <w:sz w:val="20"/>
          <w:szCs w:val="20"/>
        </w:rPr>
        <w:t>in</w:t>
      </w:r>
      <w:r>
        <w:rPr>
          <w:sz w:val="20"/>
          <w:szCs w:val="20"/>
          <w:lang w:val="uk-UA"/>
        </w:rPr>
        <w:t xml:space="preserve"> </w:t>
      </w:r>
      <w:r>
        <w:rPr>
          <w:sz w:val="20"/>
          <w:szCs w:val="20"/>
        </w:rPr>
        <w:t>section</w:t>
      </w:r>
      <w:r>
        <w:rPr>
          <w:sz w:val="20"/>
          <w:szCs w:val="20"/>
          <w:lang w:val="uk-UA"/>
        </w:rPr>
        <w:t xml:space="preserve"> 4.13 </w:t>
      </w:r>
      <w:r>
        <w:rPr>
          <w:sz w:val="20"/>
          <w:szCs w:val="20"/>
        </w:rPr>
        <w:t>of</w:t>
      </w:r>
      <w:r>
        <w:rPr>
          <w:sz w:val="20"/>
          <w:szCs w:val="20"/>
          <w:lang w:val="uk-UA"/>
        </w:rPr>
        <w:t xml:space="preserve"> </w:t>
      </w:r>
      <w:r>
        <w:rPr>
          <w:sz w:val="20"/>
          <w:szCs w:val="20"/>
        </w:rPr>
        <w:t>the</w:t>
      </w:r>
      <w:r>
        <w:rPr>
          <w:sz w:val="20"/>
          <w:szCs w:val="20"/>
          <w:lang w:val="uk-UA"/>
        </w:rPr>
        <w:t xml:space="preserve"> </w:t>
      </w:r>
      <w:r>
        <w:rPr>
          <w:sz w:val="20"/>
          <w:szCs w:val="20"/>
        </w:rPr>
        <w:t>Procurement</w:t>
      </w:r>
      <w:r>
        <w:rPr>
          <w:sz w:val="20"/>
          <w:szCs w:val="20"/>
          <w:lang w:val="uk-UA"/>
        </w:rPr>
        <w:t xml:space="preserve"> </w:t>
      </w:r>
      <w:r>
        <w:rPr>
          <w:sz w:val="20"/>
          <w:szCs w:val="20"/>
        </w:rPr>
        <w:t>Manual</w:t>
      </w:r>
      <w:r>
        <w:rPr>
          <w:sz w:val="20"/>
          <w:szCs w:val="20"/>
          <w:lang w:val="uk-UA"/>
        </w:rPr>
        <w:t>.</w:t>
      </w:r>
    </w:p>
    <w:p w14:paraId="2EC2F656" w14:textId="77777777" w:rsidR="00DC3B7A" w:rsidRDefault="00DC3B7A" w:rsidP="00DC3B7A">
      <w:pPr>
        <w:rPr>
          <w:sz w:val="20"/>
          <w:szCs w:val="20"/>
          <w:lang w:val="uk-UA"/>
        </w:rPr>
      </w:pPr>
    </w:p>
    <w:p w14:paraId="08711850" w14:textId="77777777" w:rsidR="00DC3B7A" w:rsidRDefault="00DC3B7A" w:rsidP="00DC3B7A">
      <w:pPr>
        <w:rPr>
          <w:sz w:val="20"/>
          <w:szCs w:val="20"/>
          <w:lang w:val="uk-UA"/>
        </w:rPr>
      </w:pPr>
      <w:r>
        <w:rPr>
          <w:b/>
          <w:bCs/>
          <w:sz w:val="20"/>
          <w:szCs w:val="20"/>
          <w:lang w:val="uk-UA"/>
        </w:rPr>
        <w:t>ПРИМІТКА:</w:t>
      </w:r>
      <w:r>
        <w:rPr>
          <w:sz w:val="20"/>
          <w:szCs w:val="20"/>
          <w:lang w:val="uk-UA"/>
        </w:rPr>
        <w:t xml:space="preserve"> Упродовж усього процесу планування та реалізації важливо зберігати всю відповідну документацію в закупівельному досьє, а також робити нотатки про хід роботи, ухвалені рішення, висновки, проблеми тощо. / </w:t>
      </w:r>
      <w:r>
        <w:rPr>
          <w:b/>
          <w:bCs/>
          <w:sz w:val="20"/>
          <w:szCs w:val="20"/>
          <w:lang w:val="en-US"/>
        </w:rPr>
        <w:t>NOTE</w:t>
      </w:r>
      <w:r>
        <w:rPr>
          <w:b/>
          <w:bCs/>
          <w:sz w:val="20"/>
          <w:szCs w:val="20"/>
          <w:lang w:val="uk-UA"/>
        </w:rPr>
        <w:t>:</w:t>
      </w:r>
      <w:r>
        <w:rPr>
          <w:sz w:val="20"/>
          <w:szCs w:val="20"/>
          <w:lang w:val="uk-UA"/>
        </w:rPr>
        <w:t xml:space="preserve"> </w:t>
      </w:r>
      <w:r>
        <w:rPr>
          <w:sz w:val="20"/>
          <w:szCs w:val="20"/>
        </w:rPr>
        <w:t>Throughout</w:t>
      </w:r>
      <w:r>
        <w:rPr>
          <w:sz w:val="20"/>
          <w:szCs w:val="20"/>
          <w:lang w:val="uk-UA"/>
        </w:rPr>
        <w:t xml:space="preserve"> </w:t>
      </w:r>
      <w:r>
        <w:rPr>
          <w:sz w:val="20"/>
          <w:szCs w:val="20"/>
        </w:rPr>
        <w:t>the</w:t>
      </w:r>
      <w:r>
        <w:rPr>
          <w:sz w:val="20"/>
          <w:szCs w:val="20"/>
          <w:lang w:val="uk-UA"/>
        </w:rPr>
        <w:t xml:space="preserve"> </w:t>
      </w:r>
      <w:r>
        <w:rPr>
          <w:sz w:val="20"/>
          <w:szCs w:val="20"/>
        </w:rPr>
        <w:t>planning</w:t>
      </w:r>
      <w:r>
        <w:rPr>
          <w:sz w:val="20"/>
          <w:szCs w:val="20"/>
          <w:lang w:val="uk-UA"/>
        </w:rPr>
        <w:t xml:space="preserve"> </w:t>
      </w:r>
      <w:r>
        <w:rPr>
          <w:sz w:val="20"/>
          <w:szCs w:val="20"/>
        </w:rPr>
        <w:t>and</w:t>
      </w:r>
      <w:r>
        <w:rPr>
          <w:sz w:val="20"/>
          <w:szCs w:val="20"/>
          <w:lang w:val="uk-UA"/>
        </w:rPr>
        <w:t xml:space="preserve"> </w:t>
      </w:r>
      <w:r>
        <w:rPr>
          <w:sz w:val="20"/>
          <w:szCs w:val="20"/>
        </w:rPr>
        <w:t>implementation</w:t>
      </w:r>
      <w:r>
        <w:rPr>
          <w:sz w:val="20"/>
          <w:szCs w:val="20"/>
          <w:lang w:val="uk-UA"/>
        </w:rPr>
        <w:t xml:space="preserve"> </w:t>
      </w:r>
      <w:r>
        <w:rPr>
          <w:sz w:val="20"/>
          <w:szCs w:val="20"/>
        </w:rPr>
        <w:t>process</w:t>
      </w:r>
      <w:r>
        <w:rPr>
          <w:sz w:val="20"/>
          <w:szCs w:val="20"/>
          <w:lang w:val="uk-UA"/>
        </w:rPr>
        <w:t xml:space="preserve"> </w:t>
      </w:r>
      <w:r>
        <w:rPr>
          <w:sz w:val="20"/>
          <w:szCs w:val="20"/>
        </w:rPr>
        <w:t>it</w:t>
      </w:r>
      <w:r>
        <w:rPr>
          <w:sz w:val="20"/>
          <w:szCs w:val="20"/>
          <w:lang w:val="uk-UA"/>
        </w:rPr>
        <w:t xml:space="preserve"> </w:t>
      </w:r>
      <w:r>
        <w:rPr>
          <w:sz w:val="20"/>
          <w:szCs w:val="20"/>
        </w:rPr>
        <w:t>is</w:t>
      </w:r>
      <w:r>
        <w:rPr>
          <w:sz w:val="20"/>
          <w:szCs w:val="20"/>
          <w:lang w:val="uk-UA"/>
        </w:rPr>
        <w:t xml:space="preserve"> </w:t>
      </w:r>
      <w:r>
        <w:rPr>
          <w:sz w:val="20"/>
          <w:szCs w:val="20"/>
        </w:rPr>
        <w:t>important</w:t>
      </w:r>
      <w:r>
        <w:rPr>
          <w:sz w:val="20"/>
          <w:szCs w:val="20"/>
          <w:lang w:val="uk-UA"/>
        </w:rPr>
        <w:t xml:space="preserve"> </w:t>
      </w:r>
      <w:r>
        <w:rPr>
          <w:sz w:val="20"/>
          <w:szCs w:val="20"/>
        </w:rPr>
        <w:t>to</w:t>
      </w:r>
      <w:r>
        <w:rPr>
          <w:sz w:val="20"/>
          <w:szCs w:val="20"/>
          <w:lang w:val="uk-UA"/>
        </w:rPr>
        <w:t xml:space="preserve"> </w:t>
      </w:r>
      <w:r>
        <w:rPr>
          <w:sz w:val="20"/>
          <w:szCs w:val="20"/>
        </w:rPr>
        <w:t>keep</w:t>
      </w:r>
      <w:r>
        <w:rPr>
          <w:sz w:val="20"/>
          <w:szCs w:val="20"/>
          <w:lang w:val="uk-UA"/>
        </w:rPr>
        <w:t xml:space="preserve"> </w:t>
      </w:r>
      <w:r>
        <w:rPr>
          <w:sz w:val="20"/>
          <w:szCs w:val="20"/>
        </w:rPr>
        <w:t>all</w:t>
      </w:r>
      <w:r>
        <w:rPr>
          <w:sz w:val="20"/>
          <w:szCs w:val="20"/>
          <w:lang w:val="uk-UA"/>
        </w:rPr>
        <w:t xml:space="preserve"> </w:t>
      </w:r>
      <w:r>
        <w:rPr>
          <w:sz w:val="20"/>
          <w:szCs w:val="20"/>
        </w:rPr>
        <w:t>relevant</w:t>
      </w:r>
      <w:r>
        <w:rPr>
          <w:sz w:val="20"/>
          <w:szCs w:val="20"/>
          <w:lang w:val="uk-UA"/>
        </w:rPr>
        <w:t xml:space="preserve"> </w:t>
      </w:r>
      <w:r>
        <w:rPr>
          <w:sz w:val="20"/>
          <w:szCs w:val="20"/>
        </w:rPr>
        <w:t>documentation</w:t>
      </w:r>
      <w:r>
        <w:rPr>
          <w:sz w:val="20"/>
          <w:szCs w:val="20"/>
          <w:lang w:val="uk-UA"/>
        </w:rPr>
        <w:t xml:space="preserve"> </w:t>
      </w:r>
      <w:r>
        <w:rPr>
          <w:sz w:val="20"/>
          <w:szCs w:val="20"/>
        </w:rPr>
        <w:t>in</w:t>
      </w:r>
      <w:r>
        <w:rPr>
          <w:sz w:val="20"/>
          <w:szCs w:val="20"/>
          <w:lang w:val="uk-UA"/>
        </w:rPr>
        <w:t xml:space="preserve"> </w:t>
      </w:r>
      <w:r>
        <w:rPr>
          <w:sz w:val="20"/>
          <w:szCs w:val="20"/>
        </w:rPr>
        <w:t>the</w:t>
      </w:r>
      <w:r>
        <w:rPr>
          <w:sz w:val="20"/>
          <w:szCs w:val="20"/>
          <w:lang w:val="uk-UA"/>
        </w:rPr>
        <w:t xml:space="preserve"> </w:t>
      </w:r>
      <w:r>
        <w:rPr>
          <w:sz w:val="20"/>
          <w:szCs w:val="20"/>
        </w:rPr>
        <w:t>Procurement</w:t>
      </w:r>
      <w:r>
        <w:rPr>
          <w:sz w:val="20"/>
          <w:szCs w:val="20"/>
          <w:lang w:val="uk-UA"/>
        </w:rPr>
        <w:t xml:space="preserve"> </w:t>
      </w:r>
      <w:r>
        <w:rPr>
          <w:sz w:val="20"/>
          <w:szCs w:val="20"/>
        </w:rPr>
        <w:t>File</w:t>
      </w:r>
      <w:r>
        <w:rPr>
          <w:sz w:val="20"/>
          <w:szCs w:val="20"/>
          <w:lang w:val="uk-UA"/>
        </w:rPr>
        <w:t xml:space="preserve"> </w:t>
      </w:r>
      <w:r>
        <w:rPr>
          <w:sz w:val="20"/>
          <w:szCs w:val="20"/>
        </w:rPr>
        <w:t>and</w:t>
      </w:r>
      <w:r>
        <w:rPr>
          <w:sz w:val="20"/>
          <w:szCs w:val="20"/>
          <w:lang w:val="uk-UA"/>
        </w:rPr>
        <w:t xml:space="preserve"> </w:t>
      </w:r>
      <w:r>
        <w:rPr>
          <w:sz w:val="20"/>
          <w:szCs w:val="20"/>
        </w:rPr>
        <w:t>make</w:t>
      </w:r>
      <w:r>
        <w:rPr>
          <w:sz w:val="20"/>
          <w:szCs w:val="20"/>
          <w:lang w:val="uk-UA"/>
        </w:rPr>
        <w:t xml:space="preserve"> </w:t>
      </w:r>
      <w:r>
        <w:rPr>
          <w:sz w:val="20"/>
          <w:szCs w:val="20"/>
        </w:rPr>
        <w:t>notes</w:t>
      </w:r>
      <w:r>
        <w:rPr>
          <w:sz w:val="20"/>
          <w:szCs w:val="20"/>
          <w:lang w:val="uk-UA"/>
        </w:rPr>
        <w:t xml:space="preserve"> </w:t>
      </w:r>
      <w:r>
        <w:rPr>
          <w:sz w:val="20"/>
          <w:szCs w:val="20"/>
        </w:rPr>
        <w:t>to</w:t>
      </w:r>
      <w:r>
        <w:rPr>
          <w:sz w:val="20"/>
          <w:szCs w:val="20"/>
          <w:lang w:val="uk-UA"/>
        </w:rPr>
        <w:t xml:space="preserve"> </w:t>
      </w:r>
      <w:r>
        <w:rPr>
          <w:sz w:val="20"/>
          <w:szCs w:val="20"/>
        </w:rPr>
        <w:t>file</w:t>
      </w:r>
      <w:r>
        <w:rPr>
          <w:sz w:val="20"/>
          <w:szCs w:val="20"/>
          <w:lang w:val="uk-UA"/>
        </w:rPr>
        <w:t xml:space="preserve"> </w:t>
      </w:r>
      <w:r>
        <w:rPr>
          <w:sz w:val="20"/>
          <w:szCs w:val="20"/>
        </w:rPr>
        <w:t>on</w:t>
      </w:r>
      <w:r>
        <w:rPr>
          <w:sz w:val="20"/>
          <w:szCs w:val="20"/>
          <w:lang w:val="uk-UA"/>
        </w:rPr>
        <w:t xml:space="preserve"> </w:t>
      </w:r>
      <w:r>
        <w:rPr>
          <w:sz w:val="20"/>
          <w:szCs w:val="20"/>
        </w:rPr>
        <w:t>progress</w:t>
      </w:r>
      <w:r>
        <w:rPr>
          <w:sz w:val="20"/>
          <w:szCs w:val="20"/>
          <w:lang w:val="uk-UA"/>
        </w:rPr>
        <w:t xml:space="preserve">, </w:t>
      </w:r>
      <w:r>
        <w:rPr>
          <w:sz w:val="20"/>
          <w:szCs w:val="20"/>
        </w:rPr>
        <w:t>decisions</w:t>
      </w:r>
      <w:r>
        <w:rPr>
          <w:sz w:val="20"/>
          <w:szCs w:val="20"/>
          <w:lang w:val="uk-UA"/>
        </w:rPr>
        <w:t xml:space="preserve"> </w:t>
      </w:r>
      <w:r>
        <w:rPr>
          <w:sz w:val="20"/>
          <w:szCs w:val="20"/>
        </w:rPr>
        <w:t>making</w:t>
      </w:r>
      <w:r>
        <w:rPr>
          <w:sz w:val="20"/>
          <w:szCs w:val="20"/>
          <w:lang w:val="uk-UA"/>
        </w:rPr>
        <w:t xml:space="preserve">, </w:t>
      </w:r>
      <w:r>
        <w:rPr>
          <w:sz w:val="20"/>
          <w:szCs w:val="20"/>
        </w:rPr>
        <w:t>findings</w:t>
      </w:r>
      <w:r>
        <w:rPr>
          <w:sz w:val="20"/>
          <w:szCs w:val="20"/>
          <w:lang w:val="uk-UA"/>
        </w:rPr>
        <w:t xml:space="preserve">, </w:t>
      </w:r>
      <w:r>
        <w:rPr>
          <w:sz w:val="20"/>
          <w:szCs w:val="20"/>
        </w:rPr>
        <w:t>challenges</w:t>
      </w:r>
      <w:r>
        <w:rPr>
          <w:sz w:val="20"/>
          <w:szCs w:val="20"/>
          <w:lang w:val="uk-UA"/>
        </w:rPr>
        <w:t xml:space="preserve">, </w:t>
      </w:r>
      <w:r>
        <w:rPr>
          <w:sz w:val="20"/>
          <w:szCs w:val="20"/>
        </w:rPr>
        <w:t>etc</w:t>
      </w:r>
      <w:r>
        <w:rPr>
          <w:sz w:val="20"/>
          <w:szCs w:val="20"/>
          <w:lang w:val="uk-UA"/>
        </w:rPr>
        <w:t>.</w:t>
      </w:r>
    </w:p>
    <w:p w14:paraId="75BE6B15" w14:textId="77777777" w:rsidR="00DC3B7A" w:rsidRDefault="00DC3B7A" w:rsidP="00DC3B7A">
      <w:pPr>
        <w:rPr>
          <w:sz w:val="20"/>
          <w:szCs w:val="20"/>
          <w:lang w:val="uk-UA"/>
        </w:rPr>
      </w:pPr>
    </w:p>
    <w:p w14:paraId="251F0369" w14:textId="77777777" w:rsidR="00DC3B7A" w:rsidRDefault="00DC3B7A" w:rsidP="00DC3B7A">
      <w:pPr>
        <w:rPr>
          <w:sz w:val="20"/>
          <w:szCs w:val="20"/>
          <w:lang w:val="uk-UA"/>
        </w:rPr>
      </w:pPr>
    </w:p>
    <w:p w14:paraId="31D29382" w14:textId="77777777" w:rsidR="00DC3B7A" w:rsidRDefault="00DC3B7A" w:rsidP="00DC3B7A">
      <w:pPr>
        <w:rPr>
          <w:sz w:val="20"/>
          <w:szCs w:val="20"/>
          <w:lang w:val="uk-UA"/>
        </w:rPr>
      </w:pPr>
    </w:p>
    <w:p w14:paraId="7671BD30" w14:textId="77777777" w:rsidR="00DC3B7A" w:rsidRDefault="00DC3B7A" w:rsidP="00DC3B7A">
      <w:pPr>
        <w:rPr>
          <w:sz w:val="20"/>
          <w:szCs w:val="20"/>
          <w:lang w:val="uk-UA"/>
        </w:rPr>
      </w:pPr>
    </w:p>
    <w:p w14:paraId="0473C7E9" w14:textId="77777777" w:rsidR="00DC3B7A" w:rsidRDefault="00DC3B7A" w:rsidP="00DC3B7A">
      <w:pPr>
        <w:rPr>
          <w:sz w:val="20"/>
          <w:szCs w:val="20"/>
          <w:lang w:val="uk-UA"/>
        </w:rPr>
      </w:pPr>
    </w:p>
    <w:p w14:paraId="68C8F7A7" w14:textId="77777777" w:rsidR="00DC3B7A" w:rsidRDefault="00DC3B7A" w:rsidP="00DC3B7A">
      <w:pPr>
        <w:rPr>
          <w:sz w:val="20"/>
          <w:szCs w:val="20"/>
          <w:lang w:val="uk-UA"/>
        </w:rPr>
      </w:pPr>
    </w:p>
    <w:p w14:paraId="00D1C2D9" w14:textId="77777777" w:rsidR="00DC3B7A" w:rsidRDefault="00DC3B7A" w:rsidP="00DC3B7A">
      <w:pPr>
        <w:rPr>
          <w:sz w:val="20"/>
          <w:szCs w:val="20"/>
          <w:lang w:val="uk-UA"/>
        </w:rPr>
      </w:pPr>
    </w:p>
    <w:p w14:paraId="0A2CB802" w14:textId="77777777" w:rsidR="00DC3B7A" w:rsidRDefault="00DC3B7A" w:rsidP="00DC3B7A">
      <w:pPr>
        <w:rPr>
          <w:sz w:val="20"/>
          <w:szCs w:val="20"/>
          <w:lang w:val="uk-UA"/>
        </w:rPr>
      </w:pPr>
    </w:p>
    <w:p w14:paraId="709BC88A" w14:textId="77777777" w:rsidR="00DC3B7A" w:rsidRDefault="00DC3B7A" w:rsidP="00DC3B7A">
      <w:pPr>
        <w:tabs>
          <w:tab w:val="left" w:pos="5880"/>
        </w:tabs>
        <w:rPr>
          <w:sz w:val="20"/>
          <w:szCs w:val="20"/>
          <w:lang w:val="uk-UA"/>
        </w:rPr>
      </w:pPr>
      <w:r>
        <w:rPr>
          <w:sz w:val="20"/>
          <w:szCs w:val="20"/>
          <w:lang w:val="uk-UA"/>
        </w:rPr>
        <w:tab/>
      </w:r>
    </w:p>
    <w:p w14:paraId="23695B18" w14:textId="77777777" w:rsidR="00DC3B7A" w:rsidRDefault="00DC3B7A" w:rsidP="00DC3B7A">
      <w:pPr>
        <w:tabs>
          <w:tab w:val="left" w:pos="5880"/>
        </w:tabs>
        <w:rPr>
          <w:sz w:val="20"/>
          <w:szCs w:val="20"/>
          <w:lang w:val="uk-UA"/>
        </w:rPr>
      </w:pPr>
      <w:r>
        <w:rPr>
          <w:sz w:val="20"/>
          <w:szCs w:val="20"/>
          <w:lang w:val="uk-UA"/>
        </w:rPr>
        <w:tab/>
      </w:r>
    </w:p>
    <w:p w14:paraId="1BD87AD1" w14:textId="77777777" w:rsidR="00DC3B7A" w:rsidRDefault="00DC3B7A" w:rsidP="00DC3B7A">
      <w:pPr>
        <w:spacing w:line="240" w:lineRule="auto"/>
        <w:jc w:val="left"/>
        <w:rPr>
          <w:sz w:val="20"/>
          <w:szCs w:val="20"/>
          <w:lang w:val="uk-UA"/>
        </w:rPr>
        <w:sectPr w:rsidR="00DC3B7A">
          <w:pgSz w:w="11906" w:h="16838"/>
          <w:pgMar w:top="2268" w:right="1701" w:bottom="1418" w:left="1134" w:header="709" w:footer="904" w:gutter="0"/>
          <w:pgNumType w:start="1"/>
          <w:cols w:space="720"/>
        </w:sectPr>
      </w:pPr>
    </w:p>
    <w:tbl>
      <w:tblPr>
        <w:tblW w:w="9180" w:type="dxa"/>
        <w:tblLayout w:type="fixed"/>
        <w:tblCellMar>
          <w:left w:w="113" w:type="dxa"/>
          <w:right w:w="0" w:type="dxa"/>
        </w:tblCellMar>
        <w:tblLook w:val="0400" w:firstRow="0" w:lastRow="0" w:firstColumn="0" w:lastColumn="0" w:noHBand="0" w:noVBand="1"/>
      </w:tblPr>
      <w:tblGrid>
        <w:gridCol w:w="710"/>
        <w:gridCol w:w="1558"/>
        <w:gridCol w:w="1842"/>
        <w:gridCol w:w="3325"/>
        <w:gridCol w:w="1745"/>
      </w:tblGrid>
      <w:tr w:rsidR="00DC3B7A" w:rsidRPr="001D551F" w14:paraId="3A689EFE" w14:textId="77777777" w:rsidTr="00DC3B7A">
        <w:tc>
          <w:tcPr>
            <w:tcW w:w="9184" w:type="dxa"/>
            <w:gridSpan w:val="5"/>
            <w:shd w:val="clear" w:color="auto" w:fill="FFFFFF" w:themeFill="background1"/>
            <w:tcMar>
              <w:top w:w="0" w:type="dxa"/>
              <w:left w:w="57" w:type="dxa"/>
              <w:bottom w:w="0" w:type="dxa"/>
              <w:right w:w="0" w:type="dxa"/>
            </w:tcMar>
            <w:hideMark/>
          </w:tcPr>
          <w:p w14:paraId="5AEC6842" w14:textId="77777777" w:rsidR="00DC3B7A" w:rsidRDefault="00DC3B7A">
            <w:pPr>
              <w:keepNext/>
              <w:rPr>
                <w:b/>
                <w:sz w:val="22"/>
                <w:lang w:val="uk-UA"/>
              </w:rPr>
            </w:pPr>
            <w:r>
              <w:rPr>
                <w:b/>
                <w:sz w:val="22"/>
                <w:lang w:val="uk-UA"/>
              </w:rPr>
              <w:lastRenderedPageBreak/>
              <w:t xml:space="preserve">Кроки із планування та здійснення закупівель медичних виробів: / </w:t>
            </w:r>
            <w:r>
              <w:rPr>
                <w:b/>
                <w:sz w:val="22"/>
              </w:rPr>
              <w:t>Steps</w:t>
            </w:r>
            <w:r w:rsidRPr="00DC3B7A">
              <w:rPr>
                <w:b/>
                <w:sz w:val="22"/>
                <w:lang w:val="uk-UA"/>
              </w:rPr>
              <w:t xml:space="preserve"> </w:t>
            </w:r>
            <w:r>
              <w:rPr>
                <w:b/>
                <w:sz w:val="22"/>
              </w:rPr>
              <w:t>Involved</w:t>
            </w:r>
            <w:r w:rsidRPr="00DC3B7A">
              <w:rPr>
                <w:b/>
                <w:sz w:val="22"/>
                <w:lang w:val="uk-UA"/>
              </w:rPr>
              <w:t xml:space="preserve"> </w:t>
            </w:r>
            <w:r>
              <w:rPr>
                <w:b/>
                <w:sz w:val="22"/>
              </w:rPr>
              <w:t>in</w:t>
            </w:r>
            <w:r w:rsidRPr="00DC3B7A">
              <w:rPr>
                <w:b/>
                <w:sz w:val="22"/>
                <w:lang w:val="uk-UA"/>
              </w:rPr>
              <w:t xml:space="preserve"> </w:t>
            </w:r>
            <w:r>
              <w:rPr>
                <w:b/>
                <w:sz w:val="22"/>
              </w:rPr>
              <w:t>the</w:t>
            </w:r>
            <w:r w:rsidRPr="00DC3B7A">
              <w:rPr>
                <w:b/>
                <w:sz w:val="22"/>
                <w:lang w:val="uk-UA"/>
              </w:rPr>
              <w:t xml:space="preserve"> </w:t>
            </w:r>
            <w:r>
              <w:rPr>
                <w:b/>
                <w:sz w:val="22"/>
              </w:rPr>
              <w:t>Planning</w:t>
            </w:r>
            <w:r w:rsidRPr="00DC3B7A">
              <w:rPr>
                <w:b/>
                <w:sz w:val="22"/>
                <w:lang w:val="uk-UA"/>
              </w:rPr>
              <w:t xml:space="preserve"> </w:t>
            </w:r>
            <w:r>
              <w:rPr>
                <w:b/>
                <w:sz w:val="22"/>
              </w:rPr>
              <w:t>and</w:t>
            </w:r>
            <w:r w:rsidRPr="00DC3B7A">
              <w:rPr>
                <w:b/>
                <w:sz w:val="22"/>
                <w:lang w:val="uk-UA"/>
              </w:rPr>
              <w:t xml:space="preserve"> </w:t>
            </w:r>
            <w:r>
              <w:rPr>
                <w:b/>
                <w:sz w:val="22"/>
              </w:rPr>
              <w:t>Implementation</w:t>
            </w:r>
            <w:r w:rsidRPr="00DC3B7A">
              <w:rPr>
                <w:b/>
                <w:sz w:val="22"/>
                <w:lang w:val="uk-UA"/>
              </w:rPr>
              <w:t xml:space="preserve"> </w:t>
            </w:r>
            <w:r>
              <w:rPr>
                <w:b/>
                <w:sz w:val="22"/>
              </w:rPr>
              <w:t>of</w:t>
            </w:r>
            <w:r w:rsidRPr="00DC3B7A">
              <w:rPr>
                <w:b/>
                <w:sz w:val="22"/>
                <w:lang w:val="uk-UA"/>
              </w:rPr>
              <w:t xml:space="preserve"> </w:t>
            </w:r>
            <w:r>
              <w:rPr>
                <w:b/>
                <w:sz w:val="22"/>
              </w:rPr>
              <w:t>Procurement</w:t>
            </w:r>
            <w:r w:rsidRPr="00DC3B7A">
              <w:rPr>
                <w:b/>
                <w:sz w:val="22"/>
                <w:lang w:val="uk-UA"/>
              </w:rPr>
              <w:t xml:space="preserve"> </w:t>
            </w:r>
            <w:r>
              <w:rPr>
                <w:b/>
                <w:sz w:val="22"/>
              </w:rPr>
              <w:t>of</w:t>
            </w:r>
            <w:r w:rsidRPr="00DC3B7A">
              <w:rPr>
                <w:b/>
                <w:sz w:val="22"/>
                <w:lang w:val="uk-UA"/>
              </w:rPr>
              <w:t xml:space="preserve"> </w:t>
            </w:r>
            <w:r>
              <w:rPr>
                <w:b/>
                <w:sz w:val="22"/>
              </w:rPr>
              <w:t>Medical</w:t>
            </w:r>
            <w:r w:rsidRPr="00DC3B7A">
              <w:rPr>
                <w:b/>
                <w:sz w:val="22"/>
                <w:lang w:val="uk-UA"/>
              </w:rPr>
              <w:t xml:space="preserve"> </w:t>
            </w:r>
            <w:r>
              <w:rPr>
                <w:b/>
                <w:sz w:val="22"/>
              </w:rPr>
              <w:t>Devices</w:t>
            </w:r>
            <w:r w:rsidRPr="00DC3B7A">
              <w:rPr>
                <w:b/>
                <w:sz w:val="22"/>
                <w:lang w:val="uk-UA"/>
              </w:rPr>
              <w:t>:</w:t>
            </w:r>
          </w:p>
        </w:tc>
      </w:tr>
      <w:tr w:rsidR="00DC3B7A" w14:paraId="69931D8D" w14:textId="77777777" w:rsidTr="00DC3B7A">
        <w:trPr>
          <w:trHeight w:val="408"/>
        </w:trPr>
        <w:tc>
          <w:tcPr>
            <w:tcW w:w="709" w:type="dxa"/>
            <w:shd w:val="clear" w:color="auto" w:fill="DBDBDB"/>
            <w:vAlign w:val="center"/>
            <w:hideMark/>
          </w:tcPr>
          <w:p w14:paraId="5AA84925" w14:textId="77777777" w:rsidR="00DC3B7A" w:rsidRDefault="00DC3B7A">
            <w:pPr>
              <w:keepNext/>
              <w:jc w:val="left"/>
              <w:rPr>
                <w:b/>
                <w:sz w:val="20"/>
                <w:szCs w:val="20"/>
                <w:lang w:val="uk-UA"/>
              </w:rPr>
            </w:pPr>
            <w:r>
              <w:rPr>
                <w:b/>
                <w:sz w:val="20"/>
                <w:szCs w:val="20"/>
                <w:lang w:val="uk-UA"/>
              </w:rPr>
              <w:t>Крок/</w:t>
            </w:r>
            <w:r>
              <w:rPr>
                <w:b/>
                <w:sz w:val="20"/>
                <w:szCs w:val="20"/>
              </w:rPr>
              <w:t xml:space="preserve"> Step</w:t>
            </w:r>
          </w:p>
        </w:tc>
        <w:tc>
          <w:tcPr>
            <w:tcW w:w="1559" w:type="dxa"/>
            <w:shd w:val="clear" w:color="auto" w:fill="DBDBDB"/>
            <w:tcMar>
              <w:top w:w="0" w:type="dxa"/>
              <w:left w:w="57" w:type="dxa"/>
              <w:bottom w:w="0" w:type="dxa"/>
              <w:right w:w="0" w:type="dxa"/>
            </w:tcMar>
            <w:vAlign w:val="center"/>
            <w:hideMark/>
          </w:tcPr>
          <w:p w14:paraId="050AE63D" w14:textId="77777777" w:rsidR="00DC3B7A" w:rsidRDefault="00DC3B7A">
            <w:pPr>
              <w:keepNext/>
              <w:jc w:val="left"/>
              <w:rPr>
                <w:b/>
                <w:color w:val="000000" w:themeColor="text1"/>
                <w:sz w:val="20"/>
                <w:szCs w:val="20"/>
                <w:lang w:val="uk-UA"/>
              </w:rPr>
            </w:pPr>
            <w:r>
              <w:rPr>
                <w:b/>
                <w:color w:val="000000" w:themeColor="text1"/>
                <w:sz w:val="20"/>
                <w:szCs w:val="20"/>
                <w:lang w:val="uk-UA"/>
              </w:rPr>
              <w:t>Коли/</w:t>
            </w:r>
            <w:r>
              <w:rPr>
                <w:b/>
                <w:color w:val="000000" w:themeColor="text1"/>
                <w:sz w:val="20"/>
                <w:szCs w:val="20"/>
              </w:rPr>
              <w:t xml:space="preserve"> When</w:t>
            </w:r>
          </w:p>
        </w:tc>
        <w:tc>
          <w:tcPr>
            <w:tcW w:w="1843" w:type="dxa"/>
            <w:shd w:val="clear" w:color="auto" w:fill="DBDBDB"/>
            <w:tcMar>
              <w:top w:w="0" w:type="dxa"/>
              <w:left w:w="57" w:type="dxa"/>
              <w:bottom w:w="0" w:type="dxa"/>
              <w:right w:w="0" w:type="dxa"/>
            </w:tcMar>
            <w:vAlign w:val="center"/>
            <w:hideMark/>
          </w:tcPr>
          <w:p w14:paraId="0E2F64D1" w14:textId="77777777" w:rsidR="00DC3B7A" w:rsidRDefault="00DC3B7A">
            <w:pPr>
              <w:keepNext/>
              <w:jc w:val="left"/>
              <w:rPr>
                <w:b/>
                <w:sz w:val="20"/>
                <w:szCs w:val="20"/>
                <w:lang w:val="uk-UA"/>
              </w:rPr>
            </w:pPr>
            <w:r>
              <w:rPr>
                <w:b/>
                <w:sz w:val="20"/>
                <w:szCs w:val="20"/>
                <w:lang w:val="uk-UA"/>
              </w:rPr>
              <w:t>Завдання/</w:t>
            </w:r>
            <w:r>
              <w:rPr>
                <w:b/>
                <w:sz w:val="20"/>
                <w:szCs w:val="20"/>
              </w:rPr>
              <w:t xml:space="preserve"> Task</w:t>
            </w:r>
          </w:p>
        </w:tc>
        <w:tc>
          <w:tcPr>
            <w:tcW w:w="3327" w:type="dxa"/>
            <w:shd w:val="clear" w:color="auto" w:fill="DBDBDB"/>
            <w:tcMar>
              <w:top w:w="0" w:type="dxa"/>
              <w:left w:w="57" w:type="dxa"/>
              <w:bottom w:w="0" w:type="dxa"/>
              <w:right w:w="0" w:type="dxa"/>
            </w:tcMar>
            <w:vAlign w:val="center"/>
            <w:hideMark/>
          </w:tcPr>
          <w:p w14:paraId="4B3B514F" w14:textId="77777777" w:rsidR="00DC3B7A" w:rsidRDefault="00DC3B7A">
            <w:pPr>
              <w:keepNext/>
              <w:jc w:val="left"/>
              <w:rPr>
                <w:b/>
                <w:sz w:val="20"/>
                <w:szCs w:val="20"/>
                <w:lang w:val="uk-UA"/>
              </w:rPr>
            </w:pPr>
            <w:r>
              <w:rPr>
                <w:b/>
                <w:sz w:val="20"/>
                <w:szCs w:val="20"/>
                <w:lang w:val="uk-UA"/>
              </w:rPr>
              <w:t>Опис/</w:t>
            </w:r>
            <w:r>
              <w:rPr>
                <w:b/>
                <w:sz w:val="20"/>
                <w:szCs w:val="20"/>
              </w:rPr>
              <w:t>Description</w:t>
            </w:r>
          </w:p>
        </w:tc>
        <w:tc>
          <w:tcPr>
            <w:tcW w:w="1746" w:type="dxa"/>
            <w:shd w:val="clear" w:color="auto" w:fill="DBDBDB"/>
            <w:tcMar>
              <w:top w:w="0" w:type="dxa"/>
              <w:left w:w="57" w:type="dxa"/>
              <w:bottom w:w="0" w:type="dxa"/>
              <w:right w:w="113" w:type="dxa"/>
            </w:tcMar>
            <w:vAlign w:val="center"/>
            <w:hideMark/>
          </w:tcPr>
          <w:p w14:paraId="3DAB240F" w14:textId="77777777" w:rsidR="00DC3B7A" w:rsidRDefault="00DC3B7A">
            <w:pPr>
              <w:keepNext/>
              <w:jc w:val="left"/>
              <w:rPr>
                <w:b/>
                <w:sz w:val="20"/>
                <w:szCs w:val="20"/>
                <w:lang w:val="uk-UA"/>
              </w:rPr>
            </w:pPr>
            <w:r>
              <w:rPr>
                <w:b/>
                <w:sz w:val="20"/>
                <w:szCs w:val="20"/>
                <w:lang w:val="uk-UA"/>
              </w:rPr>
              <w:t>Зразок/</w:t>
            </w:r>
            <w:r>
              <w:rPr>
                <w:b/>
                <w:sz w:val="20"/>
                <w:szCs w:val="20"/>
              </w:rPr>
              <w:t xml:space="preserve"> Template</w:t>
            </w:r>
          </w:p>
        </w:tc>
      </w:tr>
      <w:tr w:rsidR="00DC3B7A" w:rsidRPr="001D551F" w14:paraId="186DD3E9" w14:textId="77777777" w:rsidTr="00DC3B7A">
        <w:tc>
          <w:tcPr>
            <w:tcW w:w="709" w:type="dxa"/>
            <w:shd w:val="clear" w:color="auto" w:fill="FFFFFF" w:themeFill="background1"/>
            <w:hideMark/>
          </w:tcPr>
          <w:p w14:paraId="4BE19CB6" w14:textId="77777777" w:rsidR="00DC3B7A" w:rsidRDefault="00DC3B7A">
            <w:pPr>
              <w:keepNext/>
              <w:jc w:val="left"/>
              <w:rPr>
                <w:sz w:val="20"/>
                <w:szCs w:val="20"/>
                <w:lang w:val="uk-UA"/>
              </w:rPr>
            </w:pPr>
            <w:r>
              <w:rPr>
                <w:rFonts w:cs="Arial"/>
                <w:b/>
                <w:color w:val="000000"/>
                <w:sz w:val="20"/>
                <w:szCs w:val="20"/>
                <w:lang w:val="uk-UA"/>
              </w:rPr>
              <w:t>1</w:t>
            </w:r>
          </w:p>
        </w:tc>
        <w:tc>
          <w:tcPr>
            <w:tcW w:w="1559" w:type="dxa"/>
            <w:shd w:val="clear" w:color="auto" w:fill="FFFFFF" w:themeFill="background1"/>
            <w:tcMar>
              <w:top w:w="0" w:type="dxa"/>
              <w:left w:w="57" w:type="dxa"/>
              <w:bottom w:w="0" w:type="dxa"/>
              <w:right w:w="0" w:type="dxa"/>
            </w:tcMar>
            <w:hideMark/>
          </w:tcPr>
          <w:p w14:paraId="2945E0F0" w14:textId="77777777" w:rsidR="00DC3B7A" w:rsidRDefault="00DC3B7A">
            <w:pPr>
              <w:keepNext/>
              <w:jc w:val="left"/>
              <w:rPr>
                <w:rFonts w:cs="Arial"/>
                <w:color w:val="000000"/>
                <w:sz w:val="20"/>
                <w:szCs w:val="20"/>
                <w:lang w:val="uk-UA"/>
              </w:rPr>
            </w:pPr>
            <w:r>
              <w:rPr>
                <w:rFonts w:cs="Arial"/>
                <w:color w:val="000000"/>
                <w:sz w:val="20"/>
                <w:szCs w:val="20"/>
                <w:lang w:val="uk-UA"/>
              </w:rPr>
              <w:t>Планування/</w:t>
            </w:r>
            <w:r>
              <w:rPr>
                <w:rFonts w:cs="Arial"/>
                <w:color w:val="000000"/>
                <w:sz w:val="20"/>
                <w:szCs w:val="20"/>
              </w:rPr>
              <w:t xml:space="preserve"> Planning</w:t>
            </w:r>
          </w:p>
        </w:tc>
        <w:tc>
          <w:tcPr>
            <w:tcW w:w="1843" w:type="dxa"/>
            <w:shd w:val="clear" w:color="auto" w:fill="FFFFFF" w:themeFill="background1"/>
            <w:tcMar>
              <w:top w:w="0" w:type="dxa"/>
              <w:left w:w="57" w:type="dxa"/>
              <w:bottom w:w="0" w:type="dxa"/>
              <w:right w:w="0" w:type="dxa"/>
            </w:tcMar>
            <w:hideMark/>
          </w:tcPr>
          <w:p w14:paraId="78D32376" w14:textId="77777777" w:rsidR="00DC3B7A" w:rsidRDefault="00DC3B7A">
            <w:pPr>
              <w:keepNext/>
              <w:jc w:val="left"/>
              <w:rPr>
                <w:sz w:val="20"/>
                <w:szCs w:val="20"/>
                <w:lang w:val="uk-UA"/>
              </w:rPr>
            </w:pPr>
            <w:r>
              <w:rPr>
                <w:rFonts w:cs="Arial"/>
                <w:color w:val="000000"/>
                <w:sz w:val="20"/>
                <w:szCs w:val="20"/>
                <w:lang w:val="uk-UA"/>
              </w:rPr>
              <w:t>Визначення необхідних товарів/</w:t>
            </w:r>
            <w:r>
              <w:rPr>
                <w:rFonts w:cs="Arial"/>
                <w:color w:val="000000"/>
                <w:sz w:val="20"/>
                <w:szCs w:val="20"/>
              </w:rPr>
              <w:t xml:space="preserve"> Identify Required Products</w:t>
            </w:r>
          </w:p>
        </w:tc>
        <w:tc>
          <w:tcPr>
            <w:tcW w:w="3327" w:type="dxa"/>
            <w:shd w:val="clear" w:color="auto" w:fill="FFFFFF" w:themeFill="background1"/>
            <w:tcMar>
              <w:top w:w="0" w:type="dxa"/>
              <w:left w:w="57" w:type="dxa"/>
              <w:bottom w:w="0" w:type="dxa"/>
              <w:right w:w="0" w:type="dxa"/>
            </w:tcMar>
            <w:hideMark/>
          </w:tcPr>
          <w:p w14:paraId="5704629F" w14:textId="77777777" w:rsidR="00DC3B7A" w:rsidRDefault="00DC3B7A">
            <w:pPr>
              <w:keepNext/>
              <w:jc w:val="left"/>
              <w:rPr>
                <w:sz w:val="20"/>
                <w:szCs w:val="20"/>
                <w:lang w:val="uk-UA"/>
              </w:rPr>
            </w:pPr>
            <w:r>
              <w:rPr>
                <w:rFonts w:cs="Arial"/>
                <w:color w:val="000000"/>
                <w:sz w:val="20"/>
                <w:szCs w:val="20"/>
                <w:lang w:val="uk-UA"/>
              </w:rPr>
              <w:t xml:space="preserve">Визначити, які медичні вироби потрібні, їхні основні характеристики, їхню кількість та конкретні вимоги до них. / </w:t>
            </w:r>
            <w:r>
              <w:rPr>
                <w:rFonts w:cs="Arial"/>
                <w:color w:val="000000"/>
                <w:sz w:val="20"/>
                <w:szCs w:val="20"/>
              </w:rPr>
              <w:t>Identify</w:t>
            </w:r>
            <w:r>
              <w:rPr>
                <w:rFonts w:cs="Arial"/>
                <w:color w:val="000000"/>
                <w:sz w:val="20"/>
                <w:szCs w:val="20"/>
                <w:lang w:val="uk-UA"/>
              </w:rPr>
              <w:t xml:space="preserve"> </w:t>
            </w:r>
            <w:r>
              <w:rPr>
                <w:rFonts w:cs="Arial"/>
                <w:color w:val="000000"/>
                <w:sz w:val="20"/>
                <w:szCs w:val="20"/>
              </w:rPr>
              <w:t>what</w:t>
            </w:r>
            <w:r>
              <w:rPr>
                <w:rFonts w:cs="Arial"/>
                <w:color w:val="000000"/>
                <w:sz w:val="20"/>
                <w:szCs w:val="20"/>
                <w:lang w:val="uk-UA"/>
              </w:rPr>
              <w:t xml:space="preserve"> </w:t>
            </w:r>
            <w:r>
              <w:rPr>
                <w:rFonts w:cs="Arial"/>
                <w:color w:val="000000"/>
                <w:sz w:val="20"/>
                <w:szCs w:val="20"/>
              </w:rPr>
              <w:t>medical</w:t>
            </w:r>
            <w:r>
              <w:rPr>
                <w:rFonts w:cs="Arial"/>
                <w:color w:val="000000"/>
                <w:sz w:val="20"/>
                <w:szCs w:val="20"/>
                <w:lang w:val="uk-UA"/>
              </w:rPr>
              <w:t xml:space="preserve"> </w:t>
            </w:r>
            <w:r>
              <w:rPr>
                <w:rFonts w:cs="Arial"/>
                <w:color w:val="000000"/>
                <w:sz w:val="20"/>
                <w:szCs w:val="20"/>
              </w:rPr>
              <w:t>devices</w:t>
            </w:r>
            <w:r>
              <w:rPr>
                <w:rFonts w:cs="Arial"/>
                <w:color w:val="000000"/>
                <w:sz w:val="20"/>
                <w:szCs w:val="20"/>
                <w:lang w:val="uk-UA"/>
              </w:rPr>
              <w:t xml:space="preserve"> </w:t>
            </w:r>
            <w:r>
              <w:rPr>
                <w:rFonts w:cs="Arial"/>
                <w:color w:val="000000"/>
                <w:sz w:val="20"/>
                <w:szCs w:val="20"/>
              </w:rPr>
              <w:t>are</w:t>
            </w:r>
            <w:r>
              <w:rPr>
                <w:rFonts w:cs="Arial"/>
                <w:color w:val="000000"/>
                <w:sz w:val="20"/>
                <w:szCs w:val="20"/>
                <w:lang w:val="uk-UA"/>
              </w:rPr>
              <w:t xml:space="preserve"> </w:t>
            </w:r>
            <w:r>
              <w:rPr>
                <w:rFonts w:cs="Arial"/>
                <w:color w:val="000000"/>
                <w:sz w:val="20"/>
                <w:szCs w:val="20"/>
              </w:rPr>
              <w:t>required</w:t>
            </w:r>
            <w:r>
              <w:rPr>
                <w:rFonts w:cs="Arial"/>
                <w:color w:val="000000"/>
                <w:sz w:val="20"/>
                <w:szCs w:val="20"/>
                <w:lang w:val="uk-UA"/>
              </w:rPr>
              <w:t xml:space="preserve">, </w:t>
            </w:r>
            <w:r>
              <w:rPr>
                <w:rFonts w:cs="Arial"/>
                <w:color w:val="000000"/>
                <w:sz w:val="20"/>
                <w:szCs w:val="20"/>
              </w:rPr>
              <w:t>their</w:t>
            </w:r>
            <w:r>
              <w:rPr>
                <w:rFonts w:cs="Arial"/>
                <w:color w:val="000000"/>
                <w:sz w:val="20"/>
                <w:szCs w:val="20"/>
                <w:lang w:val="uk-UA"/>
              </w:rPr>
              <w:t xml:space="preserve"> </w:t>
            </w:r>
            <w:r>
              <w:rPr>
                <w:rFonts w:cs="Arial"/>
                <w:color w:val="000000"/>
                <w:sz w:val="20"/>
                <w:szCs w:val="20"/>
              </w:rPr>
              <w:t>basic</w:t>
            </w:r>
            <w:r>
              <w:rPr>
                <w:rFonts w:cs="Arial"/>
                <w:color w:val="000000"/>
                <w:sz w:val="20"/>
                <w:szCs w:val="20"/>
                <w:lang w:val="uk-UA"/>
              </w:rPr>
              <w:t xml:space="preserve"> </w:t>
            </w:r>
            <w:r>
              <w:rPr>
                <w:rFonts w:cs="Arial"/>
                <w:color w:val="000000"/>
                <w:sz w:val="20"/>
                <w:szCs w:val="20"/>
              </w:rPr>
              <w:t>technical</w:t>
            </w:r>
            <w:r>
              <w:rPr>
                <w:rFonts w:cs="Arial"/>
                <w:color w:val="000000"/>
                <w:sz w:val="20"/>
                <w:szCs w:val="20"/>
                <w:lang w:val="uk-UA"/>
              </w:rPr>
              <w:t xml:space="preserve"> </w:t>
            </w:r>
            <w:r>
              <w:rPr>
                <w:rFonts w:cs="Arial"/>
                <w:color w:val="000000"/>
                <w:sz w:val="20"/>
                <w:szCs w:val="20"/>
              </w:rPr>
              <w:t>specifications</w:t>
            </w:r>
            <w:r>
              <w:rPr>
                <w:rFonts w:cs="Arial"/>
                <w:color w:val="000000"/>
                <w:sz w:val="20"/>
                <w:szCs w:val="20"/>
                <w:lang w:val="uk-UA"/>
              </w:rPr>
              <w:t xml:space="preserve">, </w:t>
            </w:r>
            <w:r>
              <w:rPr>
                <w:rFonts w:cs="Arial"/>
                <w:color w:val="000000"/>
                <w:sz w:val="20"/>
                <w:szCs w:val="20"/>
              </w:rPr>
              <w:t>at</w:t>
            </w:r>
            <w:r>
              <w:rPr>
                <w:rFonts w:cs="Arial"/>
                <w:color w:val="000000"/>
                <w:sz w:val="20"/>
                <w:szCs w:val="20"/>
                <w:lang w:val="uk-UA"/>
              </w:rPr>
              <w:t xml:space="preserve"> </w:t>
            </w:r>
            <w:r>
              <w:rPr>
                <w:rFonts w:cs="Arial"/>
                <w:color w:val="000000"/>
                <w:sz w:val="20"/>
                <w:szCs w:val="20"/>
              </w:rPr>
              <w:t>what</w:t>
            </w:r>
            <w:r>
              <w:rPr>
                <w:rFonts w:cs="Arial"/>
                <w:color w:val="000000"/>
                <w:sz w:val="20"/>
                <w:szCs w:val="20"/>
                <w:lang w:val="uk-UA"/>
              </w:rPr>
              <w:t xml:space="preserve"> </w:t>
            </w:r>
            <w:r>
              <w:rPr>
                <w:rFonts w:cs="Arial"/>
                <w:color w:val="000000"/>
                <w:sz w:val="20"/>
                <w:szCs w:val="20"/>
              </w:rPr>
              <w:t>quantities</w:t>
            </w:r>
            <w:r>
              <w:rPr>
                <w:rFonts w:cs="Arial"/>
                <w:color w:val="000000"/>
                <w:sz w:val="20"/>
                <w:szCs w:val="20"/>
                <w:lang w:val="uk-UA"/>
              </w:rPr>
              <w:t xml:space="preserve"> </w:t>
            </w:r>
            <w:r>
              <w:rPr>
                <w:rFonts w:cs="Arial"/>
                <w:color w:val="000000"/>
                <w:sz w:val="20"/>
                <w:szCs w:val="20"/>
              </w:rPr>
              <w:t>and</w:t>
            </w:r>
            <w:r>
              <w:rPr>
                <w:rFonts w:cs="Arial"/>
                <w:color w:val="000000"/>
                <w:sz w:val="20"/>
                <w:szCs w:val="20"/>
                <w:lang w:val="uk-UA"/>
              </w:rPr>
              <w:t xml:space="preserve"> </w:t>
            </w:r>
            <w:r>
              <w:rPr>
                <w:rFonts w:cs="Arial"/>
                <w:color w:val="000000"/>
                <w:sz w:val="20"/>
                <w:szCs w:val="20"/>
              </w:rPr>
              <w:t>specific</w:t>
            </w:r>
            <w:r>
              <w:rPr>
                <w:rFonts w:cs="Arial"/>
                <w:color w:val="000000"/>
                <w:sz w:val="20"/>
                <w:szCs w:val="20"/>
                <w:lang w:val="uk-UA"/>
              </w:rPr>
              <w:t xml:space="preserve"> </w:t>
            </w:r>
            <w:r>
              <w:rPr>
                <w:rFonts w:cs="Arial"/>
                <w:color w:val="000000"/>
                <w:sz w:val="20"/>
                <w:szCs w:val="20"/>
              </w:rPr>
              <w:t>requirements</w:t>
            </w:r>
            <w:r>
              <w:rPr>
                <w:rFonts w:cs="Arial"/>
                <w:color w:val="000000"/>
                <w:sz w:val="20"/>
                <w:szCs w:val="20"/>
                <w:lang w:val="uk-UA"/>
              </w:rPr>
              <w:t>.</w:t>
            </w:r>
          </w:p>
        </w:tc>
        <w:tc>
          <w:tcPr>
            <w:tcW w:w="1746" w:type="dxa"/>
            <w:shd w:val="clear" w:color="auto" w:fill="FFFFFF" w:themeFill="background1"/>
            <w:tcMar>
              <w:top w:w="0" w:type="dxa"/>
              <w:left w:w="57" w:type="dxa"/>
              <w:bottom w:w="0" w:type="dxa"/>
              <w:right w:w="113" w:type="dxa"/>
            </w:tcMar>
          </w:tcPr>
          <w:p w14:paraId="5E48583C" w14:textId="77777777" w:rsidR="00DC3B7A" w:rsidRDefault="00DC3B7A">
            <w:pPr>
              <w:keepNext/>
              <w:jc w:val="left"/>
              <w:rPr>
                <w:sz w:val="20"/>
                <w:szCs w:val="20"/>
                <w:lang w:val="uk-UA"/>
              </w:rPr>
            </w:pPr>
          </w:p>
        </w:tc>
      </w:tr>
      <w:tr w:rsidR="00DC3B7A" w14:paraId="728E87F7" w14:textId="77777777" w:rsidTr="00DC3B7A">
        <w:tc>
          <w:tcPr>
            <w:tcW w:w="709" w:type="dxa"/>
            <w:shd w:val="clear" w:color="auto" w:fill="DBDBDB"/>
            <w:hideMark/>
          </w:tcPr>
          <w:p w14:paraId="48674A84" w14:textId="77777777" w:rsidR="00DC3B7A" w:rsidRDefault="00DC3B7A">
            <w:pPr>
              <w:keepNext/>
              <w:jc w:val="left"/>
              <w:rPr>
                <w:sz w:val="20"/>
                <w:szCs w:val="20"/>
                <w:lang w:val="uk-UA"/>
              </w:rPr>
            </w:pPr>
            <w:r>
              <w:rPr>
                <w:rFonts w:cs="Arial"/>
                <w:b/>
                <w:color w:val="000000"/>
                <w:sz w:val="20"/>
                <w:szCs w:val="20"/>
                <w:lang w:val="uk-UA"/>
              </w:rPr>
              <w:t>2</w:t>
            </w:r>
          </w:p>
        </w:tc>
        <w:tc>
          <w:tcPr>
            <w:tcW w:w="1559" w:type="dxa"/>
            <w:shd w:val="clear" w:color="auto" w:fill="DBDBDB"/>
            <w:tcMar>
              <w:top w:w="0" w:type="dxa"/>
              <w:left w:w="57" w:type="dxa"/>
              <w:bottom w:w="0" w:type="dxa"/>
              <w:right w:w="0" w:type="dxa"/>
            </w:tcMar>
            <w:hideMark/>
          </w:tcPr>
          <w:p w14:paraId="3DA27E9F" w14:textId="77777777" w:rsidR="00DC3B7A" w:rsidRDefault="00DC3B7A">
            <w:pPr>
              <w:keepNext/>
              <w:jc w:val="left"/>
              <w:rPr>
                <w:rFonts w:cs="Arial"/>
                <w:color w:val="000000"/>
                <w:sz w:val="20"/>
                <w:szCs w:val="20"/>
                <w:lang w:val="uk-UA"/>
              </w:rPr>
            </w:pPr>
            <w:r>
              <w:rPr>
                <w:rFonts w:cs="Arial"/>
                <w:color w:val="000000"/>
                <w:sz w:val="20"/>
                <w:szCs w:val="20"/>
                <w:lang w:val="uk-UA"/>
              </w:rPr>
              <w:t>Планування/</w:t>
            </w:r>
            <w:r>
              <w:rPr>
                <w:rFonts w:cs="Arial"/>
                <w:color w:val="000000"/>
                <w:sz w:val="20"/>
                <w:szCs w:val="20"/>
              </w:rPr>
              <w:t xml:space="preserve"> Planning</w:t>
            </w:r>
          </w:p>
        </w:tc>
        <w:tc>
          <w:tcPr>
            <w:tcW w:w="1843" w:type="dxa"/>
            <w:shd w:val="clear" w:color="auto" w:fill="DBDBDB"/>
            <w:tcMar>
              <w:top w:w="0" w:type="dxa"/>
              <w:left w:w="57" w:type="dxa"/>
              <w:bottom w:w="0" w:type="dxa"/>
              <w:right w:w="0" w:type="dxa"/>
            </w:tcMar>
            <w:hideMark/>
          </w:tcPr>
          <w:p w14:paraId="1DE07D58" w14:textId="77777777" w:rsidR="00DC3B7A" w:rsidRDefault="00DC3B7A">
            <w:pPr>
              <w:keepNext/>
              <w:jc w:val="left"/>
              <w:rPr>
                <w:sz w:val="20"/>
                <w:szCs w:val="20"/>
                <w:lang w:val="uk-UA"/>
              </w:rPr>
            </w:pPr>
            <w:r>
              <w:rPr>
                <w:rFonts w:cs="Arial"/>
                <w:color w:val="000000"/>
                <w:sz w:val="20"/>
                <w:szCs w:val="20"/>
                <w:lang w:val="uk-UA"/>
              </w:rPr>
              <w:t>Вимоги донора/</w:t>
            </w:r>
            <w:r>
              <w:rPr>
                <w:rFonts w:cs="Arial"/>
                <w:color w:val="000000"/>
                <w:sz w:val="20"/>
                <w:szCs w:val="20"/>
              </w:rPr>
              <w:t xml:space="preserve"> Donor Requirements</w:t>
            </w:r>
            <w:r>
              <w:rPr>
                <w:rFonts w:cs="Arial"/>
                <w:color w:val="000000"/>
                <w:sz w:val="20"/>
                <w:szCs w:val="20"/>
                <w:lang w:val="uk-UA"/>
              </w:rPr>
              <w:t xml:space="preserve"> </w:t>
            </w:r>
          </w:p>
        </w:tc>
        <w:tc>
          <w:tcPr>
            <w:tcW w:w="3327" w:type="dxa"/>
            <w:shd w:val="clear" w:color="auto" w:fill="DBDBDB"/>
            <w:tcMar>
              <w:top w:w="0" w:type="dxa"/>
              <w:left w:w="57" w:type="dxa"/>
              <w:bottom w:w="0" w:type="dxa"/>
              <w:right w:w="0" w:type="dxa"/>
            </w:tcMar>
            <w:hideMark/>
          </w:tcPr>
          <w:p w14:paraId="48355BCE" w14:textId="77777777" w:rsidR="00DC3B7A" w:rsidRDefault="00DC3B7A">
            <w:pPr>
              <w:keepNext/>
              <w:jc w:val="left"/>
              <w:rPr>
                <w:sz w:val="20"/>
                <w:szCs w:val="20"/>
                <w:lang w:val="uk-UA"/>
              </w:rPr>
            </w:pPr>
            <w:r>
              <w:rPr>
                <w:sz w:val="20"/>
                <w:szCs w:val="20"/>
                <w:lang w:val="uk-UA"/>
              </w:rPr>
              <w:t xml:space="preserve">З'ясуйте, чи є спеціальні вимоги донора. / </w:t>
            </w:r>
            <w:r>
              <w:rPr>
                <w:sz w:val="20"/>
                <w:szCs w:val="20"/>
              </w:rPr>
              <w:t>Establish if there are any special donor requirements.</w:t>
            </w:r>
          </w:p>
        </w:tc>
        <w:tc>
          <w:tcPr>
            <w:tcW w:w="1746" w:type="dxa"/>
            <w:shd w:val="clear" w:color="auto" w:fill="DBDBDB"/>
            <w:tcMar>
              <w:top w:w="0" w:type="dxa"/>
              <w:left w:w="57" w:type="dxa"/>
              <w:bottom w:w="0" w:type="dxa"/>
              <w:right w:w="113" w:type="dxa"/>
            </w:tcMar>
          </w:tcPr>
          <w:p w14:paraId="420FC893" w14:textId="77777777" w:rsidR="00DC3B7A" w:rsidRDefault="00DC3B7A">
            <w:pPr>
              <w:keepNext/>
              <w:jc w:val="left"/>
              <w:rPr>
                <w:sz w:val="20"/>
                <w:szCs w:val="20"/>
                <w:lang w:val="uk-UA"/>
              </w:rPr>
            </w:pPr>
          </w:p>
        </w:tc>
      </w:tr>
      <w:tr w:rsidR="00DC3B7A" w:rsidRPr="001D551F" w14:paraId="3AB6E40B" w14:textId="77777777" w:rsidTr="00DC3B7A">
        <w:tc>
          <w:tcPr>
            <w:tcW w:w="709" w:type="dxa"/>
            <w:shd w:val="clear" w:color="auto" w:fill="FFFFFF" w:themeFill="background1"/>
            <w:hideMark/>
          </w:tcPr>
          <w:p w14:paraId="61030364" w14:textId="77777777" w:rsidR="00DC3B7A" w:rsidRDefault="00DC3B7A">
            <w:pPr>
              <w:keepNext/>
              <w:jc w:val="left"/>
              <w:rPr>
                <w:sz w:val="20"/>
                <w:szCs w:val="20"/>
                <w:lang w:val="uk-UA"/>
              </w:rPr>
            </w:pPr>
            <w:r>
              <w:rPr>
                <w:rFonts w:cs="Arial"/>
                <w:b/>
                <w:color w:val="000000"/>
                <w:sz w:val="20"/>
                <w:szCs w:val="20"/>
                <w:lang w:val="uk-UA"/>
              </w:rPr>
              <w:t>3</w:t>
            </w:r>
          </w:p>
        </w:tc>
        <w:tc>
          <w:tcPr>
            <w:tcW w:w="1559" w:type="dxa"/>
            <w:shd w:val="clear" w:color="auto" w:fill="FFFFFF" w:themeFill="background1"/>
            <w:tcMar>
              <w:top w:w="0" w:type="dxa"/>
              <w:left w:w="57" w:type="dxa"/>
              <w:bottom w:w="0" w:type="dxa"/>
              <w:right w:w="0" w:type="dxa"/>
            </w:tcMar>
            <w:hideMark/>
          </w:tcPr>
          <w:p w14:paraId="4BA60C7D" w14:textId="77777777" w:rsidR="00DC3B7A" w:rsidRDefault="00DC3B7A">
            <w:pPr>
              <w:keepNext/>
              <w:jc w:val="left"/>
              <w:rPr>
                <w:rFonts w:cs="Arial"/>
                <w:color w:val="000000"/>
                <w:sz w:val="20"/>
                <w:szCs w:val="20"/>
                <w:lang w:val="uk-UA"/>
              </w:rPr>
            </w:pPr>
            <w:r>
              <w:rPr>
                <w:rFonts w:cs="Arial"/>
                <w:color w:val="000000"/>
                <w:sz w:val="20"/>
                <w:szCs w:val="20"/>
                <w:lang w:val="uk-UA"/>
              </w:rPr>
              <w:t>Планування/</w:t>
            </w:r>
            <w:r>
              <w:rPr>
                <w:rFonts w:cs="Arial"/>
                <w:color w:val="000000"/>
                <w:sz w:val="20"/>
                <w:szCs w:val="20"/>
              </w:rPr>
              <w:t xml:space="preserve"> Planning</w:t>
            </w:r>
          </w:p>
        </w:tc>
        <w:tc>
          <w:tcPr>
            <w:tcW w:w="1843" w:type="dxa"/>
            <w:shd w:val="clear" w:color="auto" w:fill="FFFFFF" w:themeFill="background1"/>
            <w:tcMar>
              <w:top w:w="0" w:type="dxa"/>
              <w:left w:w="57" w:type="dxa"/>
              <w:bottom w:w="0" w:type="dxa"/>
              <w:right w:w="0" w:type="dxa"/>
            </w:tcMar>
            <w:hideMark/>
          </w:tcPr>
          <w:p w14:paraId="3C39E63C" w14:textId="77777777" w:rsidR="00DC3B7A" w:rsidRDefault="00DC3B7A">
            <w:pPr>
              <w:keepNext/>
              <w:jc w:val="left"/>
              <w:rPr>
                <w:sz w:val="20"/>
                <w:szCs w:val="20"/>
                <w:lang w:val="uk-UA"/>
              </w:rPr>
            </w:pPr>
            <w:r>
              <w:rPr>
                <w:rFonts w:cs="Arial"/>
                <w:color w:val="000000"/>
                <w:sz w:val="20"/>
                <w:szCs w:val="20"/>
                <w:lang w:val="uk-UA"/>
              </w:rPr>
              <w:t>Національне правове регулювання/</w:t>
            </w:r>
            <w:r w:rsidRPr="00DC3B7A">
              <w:rPr>
                <w:rFonts w:cs="Arial"/>
                <w:color w:val="000000"/>
                <w:sz w:val="20"/>
                <w:szCs w:val="20"/>
                <w:lang w:val="uk-UA"/>
              </w:rPr>
              <w:t xml:space="preserve"> </w:t>
            </w:r>
            <w:r>
              <w:rPr>
                <w:rFonts w:cs="Arial"/>
                <w:color w:val="000000"/>
                <w:sz w:val="20"/>
                <w:szCs w:val="20"/>
              </w:rPr>
              <w:t>The</w:t>
            </w:r>
            <w:r w:rsidRPr="00DC3B7A">
              <w:rPr>
                <w:rFonts w:cs="Arial"/>
                <w:color w:val="000000"/>
                <w:sz w:val="20"/>
                <w:szCs w:val="20"/>
                <w:lang w:val="uk-UA"/>
              </w:rPr>
              <w:t xml:space="preserve"> </w:t>
            </w:r>
            <w:r>
              <w:rPr>
                <w:rFonts w:cs="Arial"/>
                <w:color w:val="000000"/>
                <w:sz w:val="20"/>
                <w:szCs w:val="20"/>
              </w:rPr>
              <w:t>National</w:t>
            </w:r>
            <w:r w:rsidRPr="00DC3B7A">
              <w:rPr>
                <w:rFonts w:cs="Arial"/>
                <w:color w:val="000000"/>
                <w:sz w:val="20"/>
                <w:szCs w:val="20"/>
                <w:lang w:val="uk-UA"/>
              </w:rPr>
              <w:t xml:space="preserve"> </w:t>
            </w:r>
            <w:r>
              <w:rPr>
                <w:rFonts w:cs="Arial"/>
                <w:color w:val="000000"/>
                <w:sz w:val="20"/>
                <w:szCs w:val="20"/>
              </w:rPr>
              <w:t>Legal</w:t>
            </w:r>
            <w:r w:rsidRPr="00DC3B7A">
              <w:rPr>
                <w:rFonts w:cs="Arial"/>
                <w:color w:val="000000"/>
                <w:sz w:val="20"/>
                <w:szCs w:val="20"/>
                <w:lang w:val="uk-UA"/>
              </w:rPr>
              <w:t xml:space="preserve"> </w:t>
            </w:r>
            <w:r>
              <w:rPr>
                <w:rFonts w:cs="Arial"/>
                <w:color w:val="000000"/>
                <w:sz w:val="20"/>
                <w:szCs w:val="20"/>
              </w:rPr>
              <w:t>Framework</w:t>
            </w:r>
          </w:p>
        </w:tc>
        <w:tc>
          <w:tcPr>
            <w:tcW w:w="3327" w:type="dxa"/>
            <w:shd w:val="clear" w:color="auto" w:fill="FFFFFF" w:themeFill="background1"/>
            <w:tcMar>
              <w:top w:w="0" w:type="dxa"/>
              <w:left w:w="57" w:type="dxa"/>
              <w:bottom w:w="0" w:type="dxa"/>
              <w:right w:w="0" w:type="dxa"/>
            </w:tcMar>
            <w:hideMark/>
          </w:tcPr>
          <w:p w14:paraId="144268F0" w14:textId="77777777" w:rsidR="00DC3B7A" w:rsidRDefault="00DC3B7A">
            <w:pPr>
              <w:keepNext/>
              <w:jc w:val="left"/>
              <w:rPr>
                <w:sz w:val="20"/>
                <w:szCs w:val="20"/>
                <w:lang w:val="uk-UA"/>
              </w:rPr>
            </w:pPr>
            <w:r>
              <w:rPr>
                <w:sz w:val="20"/>
                <w:szCs w:val="20"/>
                <w:lang w:val="uk-UA"/>
              </w:rPr>
              <w:t xml:space="preserve">Ознайомтесь із правовим регулюванням сфери медичних виробів у загальних рисах. / </w:t>
            </w:r>
            <w:r>
              <w:rPr>
                <w:sz w:val="20"/>
                <w:szCs w:val="20"/>
              </w:rPr>
              <w:t>Understand</w:t>
            </w:r>
            <w:r>
              <w:rPr>
                <w:sz w:val="20"/>
                <w:szCs w:val="20"/>
                <w:lang w:val="uk-UA"/>
              </w:rPr>
              <w:t xml:space="preserve"> </w:t>
            </w:r>
            <w:r>
              <w:rPr>
                <w:sz w:val="20"/>
                <w:szCs w:val="20"/>
              </w:rPr>
              <w:t>the</w:t>
            </w:r>
            <w:r>
              <w:rPr>
                <w:sz w:val="20"/>
                <w:szCs w:val="20"/>
                <w:lang w:val="uk-UA"/>
              </w:rPr>
              <w:t xml:space="preserve"> </w:t>
            </w:r>
            <w:r>
              <w:rPr>
                <w:sz w:val="20"/>
                <w:szCs w:val="20"/>
              </w:rPr>
              <w:t>basics</w:t>
            </w:r>
            <w:r>
              <w:rPr>
                <w:sz w:val="20"/>
                <w:szCs w:val="20"/>
                <w:lang w:val="uk-UA"/>
              </w:rPr>
              <w:t xml:space="preserve"> </w:t>
            </w:r>
            <w:r>
              <w:rPr>
                <w:sz w:val="20"/>
                <w:szCs w:val="20"/>
              </w:rPr>
              <w:t>of</w:t>
            </w:r>
            <w:r>
              <w:rPr>
                <w:sz w:val="20"/>
                <w:szCs w:val="20"/>
                <w:lang w:val="uk-UA"/>
              </w:rPr>
              <w:t xml:space="preserve"> </w:t>
            </w:r>
            <w:r>
              <w:rPr>
                <w:sz w:val="20"/>
                <w:szCs w:val="20"/>
              </w:rPr>
              <w:t>the</w:t>
            </w:r>
            <w:r>
              <w:rPr>
                <w:sz w:val="20"/>
                <w:szCs w:val="20"/>
                <w:lang w:val="uk-UA"/>
              </w:rPr>
              <w:t xml:space="preserve"> </w:t>
            </w:r>
            <w:r>
              <w:rPr>
                <w:sz w:val="20"/>
                <w:szCs w:val="20"/>
              </w:rPr>
              <w:t>legal</w:t>
            </w:r>
            <w:r>
              <w:rPr>
                <w:sz w:val="20"/>
                <w:szCs w:val="20"/>
                <w:lang w:val="uk-UA"/>
              </w:rPr>
              <w:t xml:space="preserve"> </w:t>
            </w:r>
            <w:r>
              <w:rPr>
                <w:sz w:val="20"/>
                <w:szCs w:val="20"/>
              </w:rPr>
              <w:t>framework</w:t>
            </w:r>
            <w:r>
              <w:rPr>
                <w:sz w:val="20"/>
                <w:szCs w:val="20"/>
                <w:lang w:val="uk-UA"/>
              </w:rPr>
              <w:t xml:space="preserve"> </w:t>
            </w:r>
            <w:r>
              <w:rPr>
                <w:sz w:val="20"/>
                <w:szCs w:val="20"/>
              </w:rPr>
              <w:t>for</w:t>
            </w:r>
            <w:r>
              <w:rPr>
                <w:sz w:val="20"/>
                <w:szCs w:val="20"/>
                <w:lang w:val="uk-UA"/>
              </w:rPr>
              <w:t xml:space="preserve"> </w:t>
            </w:r>
            <w:r>
              <w:rPr>
                <w:sz w:val="20"/>
                <w:szCs w:val="20"/>
              </w:rPr>
              <w:t>medical</w:t>
            </w:r>
            <w:r>
              <w:rPr>
                <w:sz w:val="20"/>
                <w:szCs w:val="20"/>
                <w:lang w:val="uk-UA"/>
              </w:rPr>
              <w:t xml:space="preserve"> </w:t>
            </w:r>
            <w:r>
              <w:rPr>
                <w:sz w:val="20"/>
                <w:szCs w:val="20"/>
              </w:rPr>
              <w:t>devices</w:t>
            </w:r>
            <w:r>
              <w:rPr>
                <w:sz w:val="20"/>
                <w:szCs w:val="20"/>
                <w:lang w:val="uk-UA"/>
              </w:rPr>
              <w:t>.</w:t>
            </w:r>
          </w:p>
        </w:tc>
        <w:tc>
          <w:tcPr>
            <w:tcW w:w="1746" w:type="dxa"/>
            <w:shd w:val="clear" w:color="auto" w:fill="FFFFFF" w:themeFill="background1"/>
            <w:tcMar>
              <w:top w:w="0" w:type="dxa"/>
              <w:left w:w="57" w:type="dxa"/>
              <w:bottom w:w="0" w:type="dxa"/>
              <w:right w:w="113" w:type="dxa"/>
            </w:tcMar>
          </w:tcPr>
          <w:p w14:paraId="52C06A32" w14:textId="77777777" w:rsidR="00DC3B7A" w:rsidRDefault="00DC3B7A">
            <w:pPr>
              <w:keepNext/>
              <w:jc w:val="left"/>
              <w:rPr>
                <w:sz w:val="20"/>
                <w:szCs w:val="20"/>
                <w:lang w:val="uk-UA"/>
              </w:rPr>
            </w:pPr>
          </w:p>
        </w:tc>
      </w:tr>
      <w:tr w:rsidR="00DC3B7A" w:rsidRPr="001D551F" w14:paraId="7430B70A" w14:textId="77777777" w:rsidTr="00DC3B7A">
        <w:tc>
          <w:tcPr>
            <w:tcW w:w="709" w:type="dxa"/>
            <w:shd w:val="clear" w:color="auto" w:fill="DBDBDB"/>
            <w:hideMark/>
          </w:tcPr>
          <w:p w14:paraId="155758B5" w14:textId="77777777" w:rsidR="00DC3B7A" w:rsidRDefault="00DC3B7A">
            <w:pPr>
              <w:keepNext/>
              <w:jc w:val="left"/>
              <w:rPr>
                <w:sz w:val="20"/>
                <w:szCs w:val="20"/>
                <w:lang w:val="uk-UA"/>
              </w:rPr>
            </w:pPr>
            <w:r>
              <w:rPr>
                <w:rFonts w:cs="Arial"/>
                <w:b/>
                <w:color w:val="000000"/>
                <w:sz w:val="20"/>
                <w:szCs w:val="20"/>
                <w:lang w:val="uk-UA"/>
              </w:rPr>
              <w:t>4</w:t>
            </w:r>
          </w:p>
        </w:tc>
        <w:tc>
          <w:tcPr>
            <w:tcW w:w="1559" w:type="dxa"/>
            <w:shd w:val="clear" w:color="auto" w:fill="DBDBDB"/>
            <w:tcMar>
              <w:top w:w="0" w:type="dxa"/>
              <w:left w:w="57" w:type="dxa"/>
              <w:bottom w:w="0" w:type="dxa"/>
              <w:right w:w="0" w:type="dxa"/>
            </w:tcMar>
            <w:hideMark/>
          </w:tcPr>
          <w:p w14:paraId="52F2E202" w14:textId="77777777" w:rsidR="00DC3B7A" w:rsidRDefault="00DC3B7A">
            <w:pPr>
              <w:keepNext/>
              <w:ind w:left="13"/>
              <w:jc w:val="left"/>
              <w:rPr>
                <w:rFonts w:cs="Arial"/>
                <w:color w:val="000000"/>
                <w:sz w:val="20"/>
                <w:szCs w:val="20"/>
                <w:lang w:val="uk-UA"/>
              </w:rPr>
            </w:pPr>
            <w:r>
              <w:rPr>
                <w:rFonts w:cs="Arial"/>
                <w:color w:val="000000"/>
                <w:sz w:val="20"/>
                <w:szCs w:val="20"/>
                <w:lang w:val="uk-UA"/>
              </w:rPr>
              <w:t>Планування/</w:t>
            </w:r>
            <w:r>
              <w:rPr>
                <w:rFonts w:cs="Arial"/>
                <w:color w:val="000000"/>
                <w:sz w:val="20"/>
                <w:szCs w:val="20"/>
              </w:rPr>
              <w:t xml:space="preserve"> Planning</w:t>
            </w:r>
          </w:p>
        </w:tc>
        <w:tc>
          <w:tcPr>
            <w:tcW w:w="1843" w:type="dxa"/>
            <w:shd w:val="clear" w:color="auto" w:fill="DBDBDB"/>
            <w:tcMar>
              <w:top w:w="0" w:type="dxa"/>
              <w:left w:w="57" w:type="dxa"/>
              <w:bottom w:w="0" w:type="dxa"/>
              <w:right w:w="0" w:type="dxa"/>
            </w:tcMar>
            <w:hideMark/>
          </w:tcPr>
          <w:p w14:paraId="4AD540CA" w14:textId="77777777" w:rsidR="00DC3B7A" w:rsidRDefault="00DC3B7A">
            <w:pPr>
              <w:keepNext/>
              <w:ind w:left="13"/>
              <w:jc w:val="left"/>
              <w:rPr>
                <w:sz w:val="20"/>
                <w:szCs w:val="20"/>
                <w:lang w:val="uk-UA"/>
              </w:rPr>
            </w:pPr>
            <w:r>
              <w:rPr>
                <w:rFonts w:cs="Arial"/>
                <w:color w:val="000000"/>
                <w:sz w:val="20"/>
                <w:szCs w:val="20"/>
                <w:lang w:val="uk-UA"/>
              </w:rPr>
              <w:t xml:space="preserve">Рекомендації Агенцій ООН та неурядових організацій/ </w:t>
            </w:r>
            <w:r>
              <w:rPr>
                <w:rFonts w:cs="Arial"/>
                <w:color w:val="000000"/>
                <w:sz w:val="20"/>
                <w:szCs w:val="20"/>
              </w:rPr>
              <w:t>Advice</w:t>
            </w:r>
            <w:r>
              <w:rPr>
                <w:rFonts w:cs="Arial"/>
                <w:color w:val="000000"/>
                <w:sz w:val="20"/>
                <w:szCs w:val="20"/>
                <w:lang w:val="uk-UA"/>
              </w:rPr>
              <w:t xml:space="preserve"> </w:t>
            </w:r>
            <w:r>
              <w:rPr>
                <w:rFonts w:cs="Arial"/>
                <w:color w:val="000000"/>
                <w:sz w:val="20"/>
                <w:szCs w:val="20"/>
              </w:rPr>
              <w:t>from</w:t>
            </w:r>
            <w:r>
              <w:rPr>
                <w:rFonts w:cs="Arial"/>
                <w:color w:val="000000"/>
                <w:sz w:val="20"/>
                <w:szCs w:val="20"/>
                <w:lang w:val="uk-UA"/>
              </w:rPr>
              <w:t xml:space="preserve"> </w:t>
            </w:r>
            <w:r>
              <w:rPr>
                <w:rFonts w:cs="Arial"/>
                <w:color w:val="000000"/>
                <w:sz w:val="20"/>
                <w:szCs w:val="20"/>
              </w:rPr>
              <w:t>UN</w:t>
            </w:r>
            <w:r>
              <w:rPr>
                <w:rFonts w:cs="Arial"/>
                <w:color w:val="000000"/>
                <w:sz w:val="20"/>
                <w:szCs w:val="20"/>
                <w:lang w:val="uk-UA"/>
              </w:rPr>
              <w:t xml:space="preserve"> </w:t>
            </w:r>
            <w:r>
              <w:rPr>
                <w:rFonts w:cs="Arial"/>
                <w:color w:val="000000"/>
                <w:sz w:val="20"/>
                <w:szCs w:val="20"/>
              </w:rPr>
              <w:t>Agencies</w:t>
            </w:r>
            <w:r>
              <w:rPr>
                <w:rFonts w:cs="Arial"/>
                <w:color w:val="000000"/>
                <w:sz w:val="20"/>
                <w:szCs w:val="20"/>
                <w:lang w:val="uk-UA"/>
              </w:rPr>
              <w:t xml:space="preserve"> </w:t>
            </w:r>
            <w:r>
              <w:rPr>
                <w:rFonts w:cs="Arial"/>
                <w:color w:val="000000"/>
                <w:sz w:val="20"/>
                <w:szCs w:val="20"/>
              </w:rPr>
              <w:t>and</w:t>
            </w:r>
            <w:r>
              <w:rPr>
                <w:rFonts w:cs="Arial"/>
                <w:color w:val="000000"/>
                <w:sz w:val="20"/>
                <w:szCs w:val="20"/>
                <w:lang w:val="uk-UA"/>
              </w:rPr>
              <w:t xml:space="preserve"> </w:t>
            </w:r>
            <w:r>
              <w:rPr>
                <w:rFonts w:cs="Arial"/>
                <w:color w:val="000000"/>
                <w:sz w:val="20"/>
                <w:szCs w:val="20"/>
              </w:rPr>
              <w:t>NGOs</w:t>
            </w:r>
          </w:p>
        </w:tc>
        <w:tc>
          <w:tcPr>
            <w:tcW w:w="3327" w:type="dxa"/>
            <w:shd w:val="clear" w:color="auto" w:fill="DBDBDB"/>
            <w:tcMar>
              <w:top w:w="0" w:type="dxa"/>
              <w:left w:w="57" w:type="dxa"/>
              <w:bottom w:w="0" w:type="dxa"/>
              <w:right w:w="0" w:type="dxa"/>
            </w:tcMar>
            <w:hideMark/>
          </w:tcPr>
          <w:p w14:paraId="72236BF5" w14:textId="77777777" w:rsidR="00DC3B7A" w:rsidRDefault="00DC3B7A">
            <w:pPr>
              <w:keepNext/>
              <w:jc w:val="left"/>
              <w:rPr>
                <w:sz w:val="20"/>
                <w:szCs w:val="20"/>
                <w:lang w:val="uk-UA"/>
              </w:rPr>
            </w:pPr>
            <w:r>
              <w:rPr>
                <w:sz w:val="20"/>
                <w:szCs w:val="20"/>
                <w:lang w:val="uk-UA"/>
              </w:rPr>
              <w:t xml:space="preserve">Рекомендовано звернутись за інформацією та рекомендаціями відповідних зацікавлених організацій. / </w:t>
            </w:r>
            <w:r>
              <w:rPr>
                <w:sz w:val="20"/>
                <w:szCs w:val="20"/>
              </w:rPr>
              <w:t>It</w:t>
            </w:r>
            <w:r>
              <w:rPr>
                <w:sz w:val="20"/>
                <w:szCs w:val="20"/>
                <w:lang w:val="uk-UA"/>
              </w:rPr>
              <w:t xml:space="preserve"> </w:t>
            </w:r>
            <w:r>
              <w:rPr>
                <w:sz w:val="20"/>
                <w:szCs w:val="20"/>
              </w:rPr>
              <w:t>is</w:t>
            </w:r>
            <w:r>
              <w:rPr>
                <w:sz w:val="20"/>
                <w:szCs w:val="20"/>
                <w:lang w:val="uk-UA"/>
              </w:rPr>
              <w:t xml:space="preserve"> </w:t>
            </w:r>
            <w:r>
              <w:rPr>
                <w:sz w:val="20"/>
                <w:szCs w:val="20"/>
              </w:rPr>
              <w:t>recommended</w:t>
            </w:r>
            <w:r>
              <w:rPr>
                <w:sz w:val="20"/>
                <w:szCs w:val="20"/>
                <w:lang w:val="uk-UA"/>
              </w:rPr>
              <w:t xml:space="preserve"> </w:t>
            </w:r>
            <w:r>
              <w:rPr>
                <w:sz w:val="20"/>
                <w:szCs w:val="20"/>
              </w:rPr>
              <w:t>to</w:t>
            </w:r>
            <w:r>
              <w:rPr>
                <w:sz w:val="20"/>
                <w:szCs w:val="20"/>
                <w:lang w:val="uk-UA"/>
              </w:rPr>
              <w:t xml:space="preserve"> </w:t>
            </w:r>
            <w:r>
              <w:rPr>
                <w:sz w:val="20"/>
                <w:szCs w:val="20"/>
              </w:rPr>
              <w:t>seek</w:t>
            </w:r>
            <w:r>
              <w:rPr>
                <w:sz w:val="20"/>
                <w:szCs w:val="20"/>
                <w:lang w:val="uk-UA"/>
              </w:rPr>
              <w:t xml:space="preserve"> </w:t>
            </w:r>
            <w:r>
              <w:rPr>
                <w:sz w:val="20"/>
                <w:szCs w:val="20"/>
              </w:rPr>
              <w:t>advice</w:t>
            </w:r>
            <w:r>
              <w:rPr>
                <w:sz w:val="20"/>
                <w:szCs w:val="20"/>
                <w:lang w:val="uk-UA"/>
              </w:rPr>
              <w:t xml:space="preserve"> </w:t>
            </w:r>
            <w:r>
              <w:rPr>
                <w:sz w:val="20"/>
                <w:szCs w:val="20"/>
              </w:rPr>
              <w:t>and</w:t>
            </w:r>
            <w:r>
              <w:rPr>
                <w:sz w:val="20"/>
                <w:szCs w:val="20"/>
                <w:lang w:val="uk-UA"/>
              </w:rPr>
              <w:t xml:space="preserve"> </w:t>
            </w:r>
            <w:r>
              <w:rPr>
                <w:sz w:val="20"/>
                <w:szCs w:val="20"/>
              </w:rPr>
              <w:t>information</w:t>
            </w:r>
            <w:r>
              <w:rPr>
                <w:sz w:val="20"/>
                <w:szCs w:val="20"/>
                <w:lang w:val="uk-UA"/>
              </w:rPr>
              <w:t xml:space="preserve"> </w:t>
            </w:r>
            <w:r>
              <w:rPr>
                <w:sz w:val="20"/>
                <w:szCs w:val="20"/>
              </w:rPr>
              <w:t>from</w:t>
            </w:r>
            <w:r>
              <w:rPr>
                <w:sz w:val="20"/>
                <w:szCs w:val="20"/>
                <w:lang w:val="uk-UA"/>
              </w:rPr>
              <w:t xml:space="preserve"> </w:t>
            </w:r>
            <w:r>
              <w:rPr>
                <w:sz w:val="20"/>
                <w:szCs w:val="20"/>
              </w:rPr>
              <w:t>relevant</w:t>
            </w:r>
            <w:r>
              <w:rPr>
                <w:sz w:val="20"/>
                <w:szCs w:val="20"/>
                <w:lang w:val="uk-UA"/>
              </w:rPr>
              <w:t xml:space="preserve"> </w:t>
            </w:r>
            <w:r>
              <w:rPr>
                <w:sz w:val="20"/>
                <w:szCs w:val="20"/>
              </w:rPr>
              <w:t>stakeholders</w:t>
            </w:r>
            <w:r>
              <w:rPr>
                <w:sz w:val="20"/>
                <w:szCs w:val="20"/>
                <w:lang w:val="uk-UA"/>
              </w:rPr>
              <w:t>.</w:t>
            </w:r>
          </w:p>
        </w:tc>
        <w:tc>
          <w:tcPr>
            <w:tcW w:w="1746" w:type="dxa"/>
            <w:shd w:val="clear" w:color="auto" w:fill="DBDBDB"/>
            <w:tcMar>
              <w:top w:w="0" w:type="dxa"/>
              <w:left w:w="57" w:type="dxa"/>
              <w:bottom w:w="0" w:type="dxa"/>
              <w:right w:w="113" w:type="dxa"/>
            </w:tcMar>
          </w:tcPr>
          <w:p w14:paraId="53F18965" w14:textId="77777777" w:rsidR="00DC3B7A" w:rsidRDefault="00DC3B7A">
            <w:pPr>
              <w:keepNext/>
              <w:jc w:val="left"/>
              <w:rPr>
                <w:sz w:val="20"/>
                <w:szCs w:val="20"/>
                <w:lang w:val="uk-UA"/>
              </w:rPr>
            </w:pPr>
          </w:p>
        </w:tc>
      </w:tr>
      <w:tr w:rsidR="00DC3B7A" w:rsidRPr="001D551F" w14:paraId="4CF4001D" w14:textId="77777777" w:rsidTr="00DC3B7A">
        <w:trPr>
          <w:trHeight w:val="347"/>
        </w:trPr>
        <w:tc>
          <w:tcPr>
            <w:tcW w:w="9184" w:type="dxa"/>
            <w:gridSpan w:val="5"/>
            <w:shd w:val="clear" w:color="auto" w:fill="7F7F7F" w:themeFill="text1" w:themeFillTint="80"/>
            <w:tcMar>
              <w:top w:w="0" w:type="dxa"/>
              <w:left w:w="57" w:type="dxa"/>
              <w:bottom w:w="0" w:type="dxa"/>
              <w:right w:w="0" w:type="dxa"/>
            </w:tcMar>
            <w:hideMark/>
          </w:tcPr>
          <w:p w14:paraId="0BEAE230" w14:textId="77777777" w:rsidR="00DC3B7A" w:rsidRDefault="00DC3B7A">
            <w:pPr>
              <w:keepNext/>
              <w:jc w:val="left"/>
              <w:rPr>
                <w:color w:val="000000" w:themeColor="text1"/>
                <w:sz w:val="20"/>
                <w:szCs w:val="20"/>
                <w:lang w:val="uk-UA"/>
              </w:rPr>
            </w:pPr>
            <w:r>
              <w:rPr>
                <w:rFonts w:cs="Arial"/>
                <w:b/>
                <w:color w:val="FFFFFF" w:themeColor="background1"/>
                <w:sz w:val="20"/>
                <w:szCs w:val="20"/>
                <w:lang w:val="uk-UA"/>
              </w:rPr>
              <w:t xml:space="preserve">Сценарій А: Організація-замовник призначає Центр гуманітарної допомоги, визнаний Генеральним директоратом з питань цивільного захисту та гуманітарної допомоги (Генеральний директора ЕСНО) / </w:t>
            </w:r>
            <w:r>
              <w:rPr>
                <w:rFonts w:cs="Arial"/>
                <w:b/>
                <w:color w:val="FFFFFF" w:themeColor="background1"/>
                <w:sz w:val="20"/>
                <w:szCs w:val="20"/>
              </w:rPr>
              <w:t>Scenario</w:t>
            </w:r>
            <w:r>
              <w:rPr>
                <w:rFonts w:cs="Arial"/>
                <w:b/>
                <w:color w:val="FFFFFF" w:themeColor="background1"/>
                <w:sz w:val="20"/>
                <w:szCs w:val="20"/>
                <w:lang w:val="uk-UA"/>
              </w:rPr>
              <w:t xml:space="preserve"> </w:t>
            </w:r>
            <w:r>
              <w:rPr>
                <w:rFonts w:cs="Arial"/>
                <w:b/>
                <w:color w:val="FFFFFF" w:themeColor="background1"/>
                <w:sz w:val="20"/>
                <w:szCs w:val="20"/>
              </w:rPr>
              <w:t>A</w:t>
            </w:r>
            <w:r>
              <w:rPr>
                <w:rFonts w:cs="Arial"/>
                <w:b/>
                <w:color w:val="FFFFFF" w:themeColor="background1"/>
                <w:sz w:val="20"/>
                <w:szCs w:val="20"/>
                <w:lang w:val="uk-UA"/>
              </w:rPr>
              <w:t xml:space="preserve">: </w:t>
            </w:r>
            <w:r>
              <w:rPr>
                <w:rFonts w:cs="Arial"/>
                <w:b/>
                <w:color w:val="FFFFFF" w:themeColor="background1"/>
                <w:sz w:val="20"/>
                <w:szCs w:val="20"/>
              </w:rPr>
              <w:t>The</w:t>
            </w:r>
            <w:r>
              <w:rPr>
                <w:rFonts w:cs="Arial"/>
                <w:b/>
                <w:color w:val="FFFFFF" w:themeColor="background1"/>
                <w:sz w:val="20"/>
                <w:szCs w:val="20"/>
                <w:lang w:val="uk-UA"/>
              </w:rPr>
              <w:t xml:space="preserve"> </w:t>
            </w:r>
            <w:r>
              <w:rPr>
                <w:rFonts w:cs="Arial"/>
                <w:b/>
                <w:color w:val="FFFFFF" w:themeColor="background1"/>
                <w:sz w:val="20"/>
                <w:szCs w:val="20"/>
              </w:rPr>
              <w:t>Contracting</w:t>
            </w:r>
            <w:r>
              <w:rPr>
                <w:rFonts w:cs="Arial"/>
                <w:b/>
                <w:color w:val="FFFFFF" w:themeColor="background1"/>
                <w:sz w:val="20"/>
                <w:szCs w:val="20"/>
                <w:lang w:val="uk-UA"/>
              </w:rPr>
              <w:t xml:space="preserve"> </w:t>
            </w:r>
            <w:r>
              <w:rPr>
                <w:rFonts w:cs="Arial"/>
                <w:b/>
                <w:color w:val="FFFFFF" w:themeColor="background1"/>
                <w:sz w:val="20"/>
                <w:szCs w:val="20"/>
              </w:rPr>
              <w:t>Authority</w:t>
            </w:r>
            <w:r>
              <w:rPr>
                <w:rFonts w:cs="Arial"/>
                <w:b/>
                <w:color w:val="FFFFFF" w:themeColor="background1"/>
                <w:sz w:val="20"/>
                <w:szCs w:val="20"/>
                <w:lang w:val="uk-UA"/>
              </w:rPr>
              <w:t xml:space="preserve"> </w:t>
            </w:r>
            <w:r>
              <w:rPr>
                <w:rFonts w:cs="Arial"/>
                <w:b/>
                <w:color w:val="FFFFFF" w:themeColor="background1"/>
                <w:sz w:val="20"/>
                <w:szCs w:val="20"/>
              </w:rPr>
              <w:t>Appoints</w:t>
            </w:r>
            <w:r>
              <w:rPr>
                <w:rFonts w:cs="Arial"/>
                <w:b/>
                <w:color w:val="FFFFFF" w:themeColor="background1"/>
                <w:sz w:val="20"/>
                <w:szCs w:val="20"/>
                <w:lang w:val="uk-UA"/>
              </w:rPr>
              <w:t xml:space="preserve"> </w:t>
            </w:r>
            <w:r>
              <w:rPr>
                <w:rFonts w:cs="Arial"/>
                <w:b/>
                <w:color w:val="FFFFFF" w:themeColor="background1"/>
                <w:sz w:val="20"/>
                <w:szCs w:val="20"/>
              </w:rPr>
              <w:t>an</w:t>
            </w:r>
            <w:r>
              <w:rPr>
                <w:rFonts w:cs="Arial"/>
                <w:b/>
                <w:color w:val="FFFFFF" w:themeColor="background1"/>
                <w:sz w:val="20"/>
                <w:szCs w:val="20"/>
                <w:lang w:val="uk-UA"/>
              </w:rPr>
              <w:t xml:space="preserve"> </w:t>
            </w:r>
            <w:r>
              <w:rPr>
                <w:rFonts w:cs="Arial"/>
                <w:b/>
                <w:color w:val="FFFFFF" w:themeColor="background1"/>
                <w:sz w:val="20"/>
                <w:szCs w:val="20"/>
              </w:rPr>
              <w:t>ECHO</w:t>
            </w:r>
            <w:r>
              <w:rPr>
                <w:rFonts w:cs="Arial"/>
                <w:b/>
                <w:color w:val="FFFFFF" w:themeColor="background1"/>
                <w:sz w:val="20"/>
                <w:szCs w:val="20"/>
                <w:lang w:val="uk-UA"/>
              </w:rPr>
              <w:t xml:space="preserve"> </w:t>
            </w:r>
            <w:r>
              <w:rPr>
                <w:rFonts w:cs="Arial"/>
                <w:b/>
                <w:color w:val="FFFFFF" w:themeColor="background1"/>
                <w:sz w:val="20"/>
                <w:szCs w:val="20"/>
              </w:rPr>
              <w:t>recognised</w:t>
            </w:r>
            <w:r>
              <w:rPr>
                <w:rFonts w:cs="Arial"/>
                <w:b/>
                <w:color w:val="FFFFFF" w:themeColor="background1"/>
                <w:sz w:val="20"/>
                <w:szCs w:val="20"/>
                <w:lang w:val="uk-UA"/>
              </w:rPr>
              <w:t xml:space="preserve"> </w:t>
            </w:r>
            <w:r>
              <w:rPr>
                <w:rFonts w:cs="Arial"/>
                <w:b/>
                <w:color w:val="FFFFFF" w:themeColor="background1"/>
                <w:sz w:val="20"/>
                <w:szCs w:val="20"/>
              </w:rPr>
              <w:t>HPC</w:t>
            </w:r>
          </w:p>
        </w:tc>
      </w:tr>
      <w:tr w:rsidR="00DC3B7A" w:rsidRPr="001D551F" w14:paraId="07A30F92" w14:textId="77777777" w:rsidTr="00DC3B7A">
        <w:tc>
          <w:tcPr>
            <w:tcW w:w="709" w:type="dxa"/>
            <w:shd w:val="clear" w:color="auto" w:fill="DBDBDB"/>
            <w:hideMark/>
          </w:tcPr>
          <w:p w14:paraId="47B5269C" w14:textId="77777777" w:rsidR="00DC3B7A" w:rsidRDefault="00DC3B7A">
            <w:pPr>
              <w:keepNext/>
              <w:jc w:val="left"/>
              <w:rPr>
                <w:sz w:val="20"/>
                <w:szCs w:val="20"/>
                <w:lang w:val="uk-UA"/>
              </w:rPr>
            </w:pPr>
            <w:r>
              <w:rPr>
                <w:rFonts w:cs="Arial"/>
                <w:b/>
                <w:color w:val="000000"/>
                <w:sz w:val="20"/>
                <w:szCs w:val="20"/>
                <w:lang w:val="uk-UA"/>
              </w:rPr>
              <w:t>5</w:t>
            </w:r>
          </w:p>
        </w:tc>
        <w:tc>
          <w:tcPr>
            <w:tcW w:w="1559" w:type="dxa"/>
            <w:shd w:val="clear" w:color="auto" w:fill="DBDBDB"/>
            <w:tcMar>
              <w:top w:w="0" w:type="dxa"/>
              <w:left w:w="57" w:type="dxa"/>
              <w:bottom w:w="0" w:type="dxa"/>
              <w:right w:w="0" w:type="dxa"/>
            </w:tcMar>
            <w:hideMark/>
          </w:tcPr>
          <w:p w14:paraId="0B9712DB" w14:textId="77777777" w:rsidR="00DC3B7A" w:rsidRDefault="00DC3B7A">
            <w:pPr>
              <w:keepNext/>
              <w:jc w:val="left"/>
              <w:rPr>
                <w:color w:val="000000" w:themeColor="text1"/>
                <w:sz w:val="20"/>
                <w:szCs w:val="20"/>
                <w:lang w:val="uk-UA"/>
              </w:rPr>
            </w:pPr>
            <w:r>
              <w:rPr>
                <w:rFonts w:cs="Arial"/>
                <w:color w:val="000000"/>
                <w:sz w:val="20"/>
                <w:szCs w:val="20"/>
                <w:lang w:val="uk-UA"/>
              </w:rPr>
              <w:t>Планування/</w:t>
            </w:r>
            <w:r>
              <w:rPr>
                <w:rFonts w:cs="Arial"/>
                <w:color w:val="000000"/>
                <w:sz w:val="20"/>
                <w:szCs w:val="20"/>
              </w:rPr>
              <w:t xml:space="preserve"> Planning</w:t>
            </w:r>
          </w:p>
        </w:tc>
        <w:tc>
          <w:tcPr>
            <w:tcW w:w="1843" w:type="dxa"/>
            <w:shd w:val="clear" w:color="auto" w:fill="DBDBDB"/>
            <w:tcMar>
              <w:top w:w="0" w:type="dxa"/>
              <w:left w:w="57" w:type="dxa"/>
              <w:bottom w:w="0" w:type="dxa"/>
              <w:right w:w="0" w:type="dxa"/>
            </w:tcMar>
            <w:hideMark/>
          </w:tcPr>
          <w:p w14:paraId="3DBB096A" w14:textId="77777777" w:rsidR="00DC3B7A" w:rsidRDefault="00DC3B7A">
            <w:pPr>
              <w:keepNext/>
              <w:jc w:val="left"/>
              <w:rPr>
                <w:sz w:val="20"/>
                <w:szCs w:val="20"/>
                <w:lang w:val="uk-UA"/>
              </w:rPr>
            </w:pPr>
            <w:r>
              <w:rPr>
                <w:sz w:val="20"/>
                <w:szCs w:val="20"/>
                <w:lang w:val="uk-UA"/>
              </w:rPr>
              <w:t>Дослідження ринку/</w:t>
            </w:r>
            <w:r>
              <w:rPr>
                <w:sz w:val="20"/>
                <w:szCs w:val="20"/>
              </w:rPr>
              <w:t xml:space="preserve"> Market Survey</w:t>
            </w:r>
          </w:p>
        </w:tc>
        <w:tc>
          <w:tcPr>
            <w:tcW w:w="3327" w:type="dxa"/>
            <w:shd w:val="clear" w:color="auto" w:fill="DBDBDB"/>
            <w:tcMar>
              <w:top w:w="0" w:type="dxa"/>
              <w:left w:w="57" w:type="dxa"/>
              <w:bottom w:w="0" w:type="dxa"/>
              <w:right w:w="0" w:type="dxa"/>
            </w:tcMar>
            <w:hideMark/>
          </w:tcPr>
          <w:p w14:paraId="4B6507A4" w14:textId="77777777" w:rsidR="00DC3B7A" w:rsidRDefault="00DC3B7A">
            <w:pPr>
              <w:keepNext/>
              <w:jc w:val="left"/>
              <w:rPr>
                <w:sz w:val="20"/>
                <w:szCs w:val="20"/>
                <w:lang w:val="uk-UA"/>
              </w:rPr>
            </w:pPr>
            <w:r>
              <w:rPr>
                <w:sz w:val="20"/>
                <w:szCs w:val="20"/>
                <w:lang w:val="uk-UA"/>
              </w:rPr>
              <w:t xml:space="preserve">Проведіть дослідження ринку з метою з'ясування наявності центрів гуманітарної допомоги (ЦНГД) та їхніх можливостей всередині країни або в питаннях імпорту. / </w:t>
            </w:r>
            <w:r>
              <w:rPr>
                <w:sz w:val="20"/>
                <w:szCs w:val="20"/>
              </w:rPr>
              <w:t>Conduct</w:t>
            </w:r>
            <w:r>
              <w:rPr>
                <w:sz w:val="20"/>
                <w:szCs w:val="20"/>
                <w:lang w:val="uk-UA"/>
              </w:rPr>
              <w:t xml:space="preserve"> </w:t>
            </w:r>
            <w:r>
              <w:rPr>
                <w:sz w:val="20"/>
                <w:szCs w:val="20"/>
              </w:rPr>
              <w:t>market</w:t>
            </w:r>
            <w:r>
              <w:rPr>
                <w:sz w:val="20"/>
                <w:szCs w:val="20"/>
                <w:lang w:val="uk-UA"/>
              </w:rPr>
              <w:t xml:space="preserve"> </w:t>
            </w:r>
            <w:r>
              <w:rPr>
                <w:sz w:val="20"/>
                <w:szCs w:val="20"/>
              </w:rPr>
              <w:t>survey</w:t>
            </w:r>
            <w:r>
              <w:rPr>
                <w:sz w:val="20"/>
                <w:szCs w:val="20"/>
                <w:lang w:val="uk-UA"/>
              </w:rPr>
              <w:t xml:space="preserve"> </w:t>
            </w:r>
            <w:r>
              <w:rPr>
                <w:sz w:val="20"/>
                <w:szCs w:val="20"/>
              </w:rPr>
              <w:t>to</w:t>
            </w:r>
            <w:r>
              <w:rPr>
                <w:sz w:val="20"/>
                <w:szCs w:val="20"/>
                <w:lang w:val="uk-UA"/>
              </w:rPr>
              <w:t xml:space="preserve"> </w:t>
            </w:r>
            <w:r>
              <w:rPr>
                <w:sz w:val="20"/>
                <w:szCs w:val="20"/>
              </w:rPr>
              <w:t>establish</w:t>
            </w:r>
            <w:r>
              <w:rPr>
                <w:sz w:val="20"/>
                <w:szCs w:val="20"/>
                <w:lang w:val="uk-UA"/>
              </w:rPr>
              <w:t xml:space="preserve"> </w:t>
            </w:r>
            <w:r>
              <w:rPr>
                <w:sz w:val="20"/>
                <w:szCs w:val="20"/>
              </w:rPr>
              <w:t>availability</w:t>
            </w:r>
            <w:r>
              <w:rPr>
                <w:sz w:val="20"/>
                <w:szCs w:val="20"/>
                <w:lang w:val="uk-UA"/>
              </w:rPr>
              <w:t xml:space="preserve"> </w:t>
            </w:r>
            <w:r>
              <w:rPr>
                <w:sz w:val="20"/>
                <w:szCs w:val="20"/>
              </w:rPr>
              <w:t>of</w:t>
            </w:r>
            <w:r>
              <w:rPr>
                <w:sz w:val="20"/>
                <w:szCs w:val="20"/>
                <w:lang w:val="uk-UA"/>
              </w:rPr>
              <w:t xml:space="preserve"> </w:t>
            </w:r>
            <w:r>
              <w:rPr>
                <w:sz w:val="20"/>
                <w:szCs w:val="20"/>
              </w:rPr>
              <w:t>HPCs</w:t>
            </w:r>
            <w:r>
              <w:rPr>
                <w:sz w:val="20"/>
                <w:szCs w:val="20"/>
                <w:lang w:val="uk-UA"/>
              </w:rPr>
              <w:t xml:space="preserve"> </w:t>
            </w:r>
            <w:r>
              <w:rPr>
                <w:sz w:val="20"/>
                <w:szCs w:val="20"/>
              </w:rPr>
              <w:t>and</w:t>
            </w:r>
            <w:r>
              <w:rPr>
                <w:sz w:val="20"/>
                <w:szCs w:val="20"/>
                <w:lang w:val="uk-UA"/>
              </w:rPr>
              <w:t xml:space="preserve"> </w:t>
            </w:r>
            <w:r>
              <w:rPr>
                <w:sz w:val="20"/>
                <w:szCs w:val="20"/>
              </w:rPr>
              <w:t>what</w:t>
            </w:r>
            <w:r>
              <w:rPr>
                <w:sz w:val="20"/>
                <w:szCs w:val="20"/>
                <w:lang w:val="uk-UA"/>
              </w:rPr>
              <w:t xml:space="preserve"> </w:t>
            </w:r>
            <w:r>
              <w:rPr>
                <w:sz w:val="20"/>
                <w:szCs w:val="20"/>
              </w:rPr>
              <w:t>they</w:t>
            </w:r>
            <w:r>
              <w:rPr>
                <w:sz w:val="20"/>
                <w:szCs w:val="20"/>
                <w:lang w:val="uk-UA"/>
              </w:rPr>
              <w:t xml:space="preserve"> </w:t>
            </w:r>
            <w:r>
              <w:rPr>
                <w:sz w:val="20"/>
                <w:szCs w:val="20"/>
              </w:rPr>
              <w:t>are</w:t>
            </w:r>
            <w:r>
              <w:rPr>
                <w:sz w:val="20"/>
                <w:szCs w:val="20"/>
                <w:lang w:val="uk-UA"/>
              </w:rPr>
              <w:t xml:space="preserve"> </w:t>
            </w:r>
            <w:r>
              <w:rPr>
                <w:sz w:val="20"/>
                <w:szCs w:val="20"/>
              </w:rPr>
              <w:t>able</w:t>
            </w:r>
            <w:r>
              <w:rPr>
                <w:sz w:val="20"/>
                <w:szCs w:val="20"/>
                <w:lang w:val="uk-UA"/>
              </w:rPr>
              <w:t xml:space="preserve"> </w:t>
            </w:r>
            <w:r>
              <w:rPr>
                <w:sz w:val="20"/>
                <w:szCs w:val="20"/>
              </w:rPr>
              <w:t>to</w:t>
            </w:r>
            <w:r>
              <w:rPr>
                <w:sz w:val="20"/>
                <w:szCs w:val="20"/>
                <w:lang w:val="uk-UA"/>
              </w:rPr>
              <w:t xml:space="preserve"> </w:t>
            </w:r>
            <w:r>
              <w:rPr>
                <w:sz w:val="20"/>
                <w:szCs w:val="20"/>
              </w:rPr>
              <w:t>deliver</w:t>
            </w:r>
            <w:r>
              <w:rPr>
                <w:sz w:val="20"/>
                <w:szCs w:val="20"/>
                <w:lang w:val="uk-UA"/>
              </w:rPr>
              <w:t xml:space="preserve"> </w:t>
            </w:r>
            <w:r>
              <w:rPr>
                <w:sz w:val="20"/>
                <w:szCs w:val="20"/>
              </w:rPr>
              <w:t>in</w:t>
            </w:r>
            <w:r>
              <w:rPr>
                <w:sz w:val="20"/>
                <w:szCs w:val="20"/>
                <w:lang w:val="uk-UA"/>
              </w:rPr>
              <w:t>-</w:t>
            </w:r>
            <w:r>
              <w:rPr>
                <w:sz w:val="20"/>
                <w:szCs w:val="20"/>
              </w:rPr>
              <w:t>country</w:t>
            </w:r>
            <w:r>
              <w:rPr>
                <w:sz w:val="20"/>
                <w:szCs w:val="20"/>
                <w:lang w:val="uk-UA"/>
              </w:rPr>
              <w:t xml:space="preserve"> </w:t>
            </w:r>
            <w:r>
              <w:rPr>
                <w:sz w:val="20"/>
                <w:szCs w:val="20"/>
              </w:rPr>
              <w:t>or</w:t>
            </w:r>
            <w:r>
              <w:rPr>
                <w:sz w:val="20"/>
                <w:szCs w:val="20"/>
                <w:lang w:val="uk-UA"/>
              </w:rPr>
              <w:t xml:space="preserve"> </w:t>
            </w:r>
            <w:r>
              <w:rPr>
                <w:sz w:val="20"/>
                <w:szCs w:val="20"/>
              </w:rPr>
              <w:t>via</w:t>
            </w:r>
            <w:r>
              <w:rPr>
                <w:sz w:val="20"/>
                <w:szCs w:val="20"/>
                <w:lang w:val="uk-UA"/>
              </w:rPr>
              <w:t xml:space="preserve"> </w:t>
            </w:r>
            <w:r>
              <w:rPr>
                <w:sz w:val="20"/>
                <w:szCs w:val="20"/>
              </w:rPr>
              <w:t>import</w:t>
            </w:r>
            <w:r>
              <w:rPr>
                <w:sz w:val="20"/>
                <w:szCs w:val="20"/>
                <w:lang w:val="uk-UA"/>
              </w:rPr>
              <w:t>.</w:t>
            </w:r>
          </w:p>
        </w:tc>
        <w:tc>
          <w:tcPr>
            <w:tcW w:w="1746" w:type="dxa"/>
            <w:shd w:val="clear" w:color="auto" w:fill="DBDBDB"/>
            <w:tcMar>
              <w:top w:w="0" w:type="dxa"/>
              <w:left w:w="57" w:type="dxa"/>
              <w:bottom w:w="0" w:type="dxa"/>
              <w:right w:w="113" w:type="dxa"/>
            </w:tcMar>
            <w:hideMark/>
          </w:tcPr>
          <w:p w14:paraId="7DE2FA23" w14:textId="77777777" w:rsidR="00DC3B7A" w:rsidRDefault="00DC3B7A">
            <w:pPr>
              <w:keepNext/>
              <w:jc w:val="left"/>
              <w:rPr>
                <w:sz w:val="20"/>
                <w:szCs w:val="20"/>
                <w:lang w:val="uk-UA"/>
              </w:rPr>
            </w:pPr>
            <w:r>
              <w:rPr>
                <w:sz w:val="20"/>
                <w:szCs w:val="20"/>
                <w:lang w:val="uk-UA"/>
              </w:rPr>
              <w:t xml:space="preserve">GEN 6: Дослідження ринку / </w:t>
            </w:r>
            <w:r>
              <w:rPr>
                <w:sz w:val="20"/>
                <w:szCs w:val="20"/>
              </w:rPr>
              <w:t>GEN</w:t>
            </w:r>
            <w:r w:rsidRPr="00DC3B7A">
              <w:rPr>
                <w:sz w:val="20"/>
                <w:szCs w:val="20"/>
                <w:lang w:val="uk-UA"/>
              </w:rPr>
              <w:t xml:space="preserve"> 6: </w:t>
            </w:r>
            <w:r>
              <w:rPr>
                <w:sz w:val="20"/>
                <w:szCs w:val="20"/>
              </w:rPr>
              <w:t>Market</w:t>
            </w:r>
            <w:r w:rsidRPr="00DC3B7A">
              <w:rPr>
                <w:sz w:val="20"/>
                <w:szCs w:val="20"/>
                <w:lang w:val="uk-UA"/>
              </w:rPr>
              <w:t xml:space="preserve"> </w:t>
            </w:r>
            <w:r>
              <w:rPr>
                <w:sz w:val="20"/>
                <w:szCs w:val="20"/>
              </w:rPr>
              <w:t>Survey</w:t>
            </w:r>
          </w:p>
        </w:tc>
      </w:tr>
      <w:tr w:rsidR="00DC3B7A" w:rsidRPr="001D551F" w14:paraId="17865F53" w14:textId="77777777" w:rsidTr="00DC3B7A">
        <w:trPr>
          <w:trHeight w:val="566"/>
        </w:trPr>
        <w:tc>
          <w:tcPr>
            <w:tcW w:w="709" w:type="dxa"/>
            <w:shd w:val="clear" w:color="auto" w:fill="FFFFFF" w:themeFill="background1"/>
            <w:hideMark/>
          </w:tcPr>
          <w:p w14:paraId="15991B73" w14:textId="77777777" w:rsidR="00DC3B7A" w:rsidRDefault="00DC3B7A">
            <w:pPr>
              <w:keepNext/>
              <w:jc w:val="left"/>
              <w:rPr>
                <w:sz w:val="20"/>
                <w:szCs w:val="20"/>
                <w:lang w:val="uk-UA"/>
              </w:rPr>
            </w:pPr>
            <w:r>
              <w:rPr>
                <w:rFonts w:cs="Arial"/>
                <w:b/>
                <w:color w:val="000000"/>
                <w:sz w:val="20"/>
                <w:szCs w:val="20"/>
                <w:lang w:val="uk-UA"/>
              </w:rPr>
              <w:t>6</w:t>
            </w:r>
          </w:p>
        </w:tc>
        <w:tc>
          <w:tcPr>
            <w:tcW w:w="1559" w:type="dxa"/>
            <w:shd w:val="clear" w:color="auto" w:fill="FFFFFF" w:themeFill="background1"/>
            <w:tcMar>
              <w:top w:w="0" w:type="dxa"/>
              <w:left w:w="57" w:type="dxa"/>
              <w:bottom w:w="0" w:type="dxa"/>
              <w:right w:w="0" w:type="dxa"/>
            </w:tcMar>
            <w:hideMark/>
          </w:tcPr>
          <w:p w14:paraId="2DBEC23A" w14:textId="77777777" w:rsidR="00DC3B7A" w:rsidRDefault="00DC3B7A">
            <w:pPr>
              <w:keepNext/>
              <w:jc w:val="left"/>
              <w:rPr>
                <w:rFonts w:cs="Arial"/>
                <w:color w:val="000000"/>
                <w:sz w:val="20"/>
                <w:szCs w:val="20"/>
                <w:lang w:val="uk-UA"/>
              </w:rPr>
            </w:pPr>
            <w:r>
              <w:rPr>
                <w:rFonts w:cs="Arial"/>
                <w:color w:val="000000"/>
                <w:sz w:val="20"/>
                <w:szCs w:val="20"/>
                <w:lang w:val="uk-UA"/>
              </w:rPr>
              <w:t>Планування/</w:t>
            </w:r>
            <w:r>
              <w:rPr>
                <w:rFonts w:cs="Arial"/>
                <w:color w:val="000000"/>
                <w:sz w:val="20"/>
                <w:szCs w:val="20"/>
              </w:rPr>
              <w:t xml:space="preserve"> Planning</w:t>
            </w:r>
          </w:p>
        </w:tc>
        <w:tc>
          <w:tcPr>
            <w:tcW w:w="1843" w:type="dxa"/>
            <w:shd w:val="clear" w:color="auto" w:fill="FFFFFF" w:themeFill="background1"/>
            <w:tcMar>
              <w:top w:w="0" w:type="dxa"/>
              <w:left w:w="57" w:type="dxa"/>
              <w:bottom w:w="0" w:type="dxa"/>
              <w:right w:w="0" w:type="dxa"/>
            </w:tcMar>
            <w:hideMark/>
          </w:tcPr>
          <w:p w14:paraId="0A2DEE6F" w14:textId="77777777" w:rsidR="00DC3B7A" w:rsidRDefault="00DC3B7A">
            <w:pPr>
              <w:keepNext/>
              <w:jc w:val="left"/>
              <w:rPr>
                <w:sz w:val="20"/>
                <w:szCs w:val="20"/>
                <w:lang w:val="uk-UA"/>
              </w:rPr>
            </w:pPr>
            <w:r>
              <w:rPr>
                <w:rFonts w:cs="Arial"/>
                <w:color w:val="000000"/>
                <w:sz w:val="20"/>
                <w:szCs w:val="20"/>
                <w:lang w:val="uk-UA"/>
              </w:rPr>
              <w:t xml:space="preserve">Підготовка партій та складання плану закупівель/ </w:t>
            </w:r>
            <w:r>
              <w:rPr>
                <w:rFonts w:cs="Arial"/>
                <w:color w:val="000000"/>
                <w:sz w:val="20"/>
                <w:szCs w:val="20"/>
              </w:rPr>
              <w:t>Prepare</w:t>
            </w:r>
            <w:r>
              <w:rPr>
                <w:rFonts w:cs="Arial"/>
                <w:color w:val="000000"/>
                <w:sz w:val="20"/>
                <w:szCs w:val="20"/>
                <w:lang w:val="uk-UA"/>
              </w:rPr>
              <w:t xml:space="preserve"> </w:t>
            </w:r>
            <w:r>
              <w:rPr>
                <w:rFonts w:cs="Arial"/>
                <w:color w:val="000000"/>
                <w:sz w:val="20"/>
                <w:szCs w:val="20"/>
              </w:rPr>
              <w:t>Lots</w:t>
            </w:r>
            <w:r>
              <w:rPr>
                <w:rFonts w:cs="Arial"/>
                <w:color w:val="000000"/>
                <w:sz w:val="20"/>
                <w:szCs w:val="20"/>
                <w:lang w:val="uk-UA"/>
              </w:rPr>
              <w:t xml:space="preserve"> </w:t>
            </w:r>
            <w:r>
              <w:rPr>
                <w:rFonts w:cs="Arial"/>
                <w:color w:val="000000"/>
                <w:sz w:val="20"/>
                <w:szCs w:val="20"/>
              </w:rPr>
              <w:t>and</w:t>
            </w:r>
            <w:r>
              <w:rPr>
                <w:rFonts w:cs="Arial"/>
                <w:color w:val="000000"/>
                <w:sz w:val="20"/>
                <w:szCs w:val="20"/>
                <w:lang w:val="uk-UA"/>
              </w:rPr>
              <w:t xml:space="preserve"> </w:t>
            </w:r>
            <w:r>
              <w:rPr>
                <w:rFonts w:cs="Arial"/>
                <w:color w:val="000000"/>
                <w:sz w:val="20"/>
                <w:szCs w:val="20"/>
              </w:rPr>
              <w:t>Draft</w:t>
            </w:r>
            <w:r>
              <w:rPr>
                <w:rFonts w:cs="Arial"/>
                <w:color w:val="000000"/>
                <w:sz w:val="20"/>
                <w:szCs w:val="20"/>
                <w:lang w:val="uk-UA"/>
              </w:rPr>
              <w:t xml:space="preserve"> </w:t>
            </w:r>
            <w:r>
              <w:rPr>
                <w:rFonts w:cs="Arial"/>
                <w:color w:val="000000"/>
                <w:sz w:val="20"/>
                <w:szCs w:val="20"/>
              </w:rPr>
              <w:t>the</w:t>
            </w:r>
            <w:r>
              <w:rPr>
                <w:rFonts w:cs="Arial"/>
                <w:color w:val="000000"/>
                <w:sz w:val="20"/>
                <w:szCs w:val="20"/>
                <w:lang w:val="uk-UA"/>
              </w:rPr>
              <w:t xml:space="preserve"> </w:t>
            </w:r>
            <w:r>
              <w:rPr>
                <w:rFonts w:cs="Arial"/>
                <w:color w:val="000000"/>
                <w:sz w:val="20"/>
                <w:szCs w:val="20"/>
              </w:rPr>
              <w:t>PP</w:t>
            </w:r>
          </w:p>
        </w:tc>
        <w:tc>
          <w:tcPr>
            <w:tcW w:w="3327" w:type="dxa"/>
            <w:shd w:val="clear" w:color="auto" w:fill="FFFFFF" w:themeFill="background1"/>
            <w:tcMar>
              <w:top w:w="0" w:type="dxa"/>
              <w:left w:w="57" w:type="dxa"/>
              <w:bottom w:w="0" w:type="dxa"/>
              <w:right w:w="0" w:type="dxa"/>
            </w:tcMar>
            <w:hideMark/>
          </w:tcPr>
          <w:p w14:paraId="1F20D71E" w14:textId="77777777" w:rsidR="00DC3B7A" w:rsidRDefault="00DC3B7A">
            <w:pPr>
              <w:keepNext/>
              <w:jc w:val="left"/>
              <w:rPr>
                <w:sz w:val="20"/>
                <w:szCs w:val="20"/>
                <w:lang w:val="uk-UA"/>
              </w:rPr>
            </w:pPr>
            <w:r>
              <w:rPr>
                <w:rFonts w:cs="Arial"/>
                <w:color w:val="000000"/>
                <w:sz w:val="20"/>
                <w:szCs w:val="20"/>
                <w:lang w:val="uk-UA"/>
              </w:rPr>
              <w:t xml:space="preserve">Згрупуйте ресурси у партії та підготуйте план закупівель  / </w:t>
            </w:r>
            <w:r>
              <w:rPr>
                <w:rFonts w:cs="Arial"/>
                <w:color w:val="000000"/>
                <w:sz w:val="20"/>
                <w:szCs w:val="20"/>
              </w:rPr>
              <w:t>Group</w:t>
            </w:r>
            <w:r>
              <w:rPr>
                <w:rFonts w:cs="Arial"/>
                <w:color w:val="000000"/>
                <w:sz w:val="20"/>
                <w:szCs w:val="20"/>
                <w:lang w:val="uk-UA"/>
              </w:rPr>
              <w:t xml:space="preserve"> </w:t>
            </w:r>
            <w:r>
              <w:rPr>
                <w:rFonts w:cs="Arial"/>
                <w:color w:val="000000"/>
                <w:sz w:val="20"/>
                <w:szCs w:val="20"/>
              </w:rPr>
              <w:t>resources</w:t>
            </w:r>
            <w:r>
              <w:rPr>
                <w:rFonts w:cs="Arial"/>
                <w:color w:val="000000"/>
                <w:sz w:val="20"/>
                <w:szCs w:val="20"/>
                <w:lang w:val="uk-UA"/>
              </w:rPr>
              <w:t xml:space="preserve"> </w:t>
            </w:r>
            <w:r>
              <w:rPr>
                <w:rFonts w:cs="Arial"/>
                <w:color w:val="000000"/>
                <w:sz w:val="20"/>
                <w:szCs w:val="20"/>
              </w:rPr>
              <w:t>into</w:t>
            </w:r>
            <w:r>
              <w:rPr>
                <w:rFonts w:cs="Arial"/>
                <w:color w:val="000000"/>
                <w:sz w:val="20"/>
                <w:szCs w:val="20"/>
                <w:lang w:val="uk-UA"/>
              </w:rPr>
              <w:t xml:space="preserve"> </w:t>
            </w:r>
            <w:r>
              <w:rPr>
                <w:rFonts w:cs="Arial"/>
                <w:color w:val="000000"/>
                <w:sz w:val="20"/>
                <w:szCs w:val="20"/>
              </w:rPr>
              <w:t>lots</w:t>
            </w:r>
            <w:r>
              <w:rPr>
                <w:rFonts w:cs="Arial"/>
                <w:color w:val="000000"/>
                <w:sz w:val="20"/>
                <w:szCs w:val="20"/>
                <w:lang w:val="uk-UA"/>
              </w:rPr>
              <w:t xml:space="preserve"> </w:t>
            </w:r>
            <w:r>
              <w:rPr>
                <w:rFonts w:cs="Arial"/>
                <w:color w:val="000000"/>
                <w:sz w:val="20"/>
                <w:szCs w:val="20"/>
              </w:rPr>
              <w:t>and</w:t>
            </w:r>
            <w:r>
              <w:rPr>
                <w:rFonts w:cs="Arial"/>
                <w:color w:val="000000"/>
                <w:sz w:val="20"/>
                <w:szCs w:val="20"/>
                <w:lang w:val="uk-UA"/>
              </w:rPr>
              <w:t xml:space="preserve"> </w:t>
            </w:r>
            <w:r>
              <w:rPr>
                <w:rFonts w:cs="Arial"/>
                <w:color w:val="000000"/>
                <w:sz w:val="20"/>
                <w:szCs w:val="20"/>
              </w:rPr>
              <w:t>draft</w:t>
            </w:r>
            <w:r>
              <w:rPr>
                <w:rFonts w:cs="Arial"/>
                <w:color w:val="000000"/>
                <w:sz w:val="20"/>
                <w:szCs w:val="20"/>
                <w:lang w:val="uk-UA"/>
              </w:rPr>
              <w:t xml:space="preserve"> </w:t>
            </w:r>
            <w:r>
              <w:rPr>
                <w:rFonts w:cs="Arial"/>
                <w:color w:val="000000"/>
                <w:sz w:val="20"/>
                <w:szCs w:val="20"/>
              </w:rPr>
              <w:t>the</w:t>
            </w:r>
            <w:r>
              <w:rPr>
                <w:rFonts w:cs="Arial"/>
                <w:color w:val="000000"/>
                <w:sz w:val="20"/>
                <w:szCs w:val="20"/>
                <w:lang w:val="uk-UA"/>
              </w:rPr>
              <w:t xml:space="preserve"> </w:t>
            </w:r>
            <w:r>
              <w:rPr>
                <w:rFonts w:cs="Arial"/>
                <w:color w:val="000000"/>
                <w:sz w:val="20"/>
                <w:szCs w:val="20"/>
              </w:rPr>
              <w:t>Procurement</w:t>
            </w:r>
            <w:r>
              <w:rPr>
                <w:rFonts w:cs="Arial"/>
                <w:color w:val="000000"/>
                <w:sz w:val="20"/>
                <w:szCs w:val="20"/>
                <w:lang w:val="uk-UA"/>
              </w:rPr>
              <w:t xml:space="preserve"> </w:t>
            </w:r>
            <w:r>
              <w:rPr>
                <w:rFonts w:cs="Arial"/>
                <w:color w:val="000000"/>
                <w:sz w:val="20"/>
                <w:szCs w:val="20"/>
              </w:rPr>
              <w:t>Plan</w:t>
            </w:r>
            <w:r>
              <w:rPr>
                <w:rFonts w:cs="Arial"/>
                <w:color w:val="000000"/>
                <w:sz w:val="20"/>
                <w:szCs w:val="20"/>
                <w:lang w:val="uk-UA"/>
              </w:rPr>
              <w:t>.</w:t>
            </w:r>
          </w:p>
        </w:tc>
        <w:tc>
          <w:tcPr>
            <w:tcW w:w="1746" w:type="dxa"/>
            <w:shd w:val="clear" w:color="auto" w:fill="FFFFFF" w:themeFill="background1"/>
            <w:tcMar>
              <w:top w:w="0" w:type="dxa"/>
              <w:left w:w="57" w:type="dxa"/>
              <w:bottom w:w="0" w:type="dxa"/>
              <w:right w:w="113" w:type="dxa"/>
            </w:tcMar>
            <w:hideMark/>
          </w:tcPr>
          <w:p w14:paraId="49E9559E" w14:textId="77777777" w:rsidR="00DC3B7A" w:rsidRDefault="00DC3B7A">
            <w:pPr>
              <w:keepNext/>
              <w:jc w:val="left"/>
              <w:rPr>
                <w:sz w:val="20"/>
                <w:szCs w:val="20"/>
                <w:lang w:val="uk-UA"/>
              </w:rPr>
            </w:pPr>
            <w:r>
              <w:rPr>
                <w:sz w:val="20"/>
                <w:szCs w:val="20"/>
                <w:lang w:val="uk-UA"/>
              </w:rPr>
              <w:t xml:space="preserve">GEN 7-1: План закупівель / </w:t>
            </w:r>
            <w:r>
              <w:rPr>
                <w:sz w:val="20"/>
                <w:szCs w:val="20"/>
              </w:rPr>
              <w:t>GEN</w:t>
            </w:r>
            <w:r w:rsidRPr="00DC3B7A">
              <w:rPr>
                <w:sz w:val="20"/>
                <w:szCs w:val="20"/>
                <w:lang w:val="uk-UA"/>
              </w:rPr>
              <w:t xml:space="preserve"> 7-1: </w:t>
            </w:r>
            <w:r>
              <w:rPr>
                <w:sz w:val="20"/>
                <w:szCs w:val="20"/>
              </w:rPr>
              <w:t>Procurement</w:t>
            </w:r>
            <w:r w:rsidRPr="00DC3B7A">
              <w:rPr>
                <w:sz w:val="20"/>
                <w:szCs w:val="20"/>
                <w:lang w:val="uk-UA"/>
              </w:rPr>
              <w:t xml:space="preserve"> </w:t>
            </w:r>
            <w:r>
              <w:rPr>
                <w:sz w:val="20"/>
                <w:szCs w:val="20"/>
              </w:rPr>
              <w:t>Plan</w:t>
            </w:r>
          </w:p>
        </w:tc>
      </w:tr>
      <w:tr w:rsidR="00DC3B7A" w14:paraId="39B073D3" w14:textId="77777777" w:rsidTr="00DC3B7A">
        <w:trPr>
          <w:trHeight w:val="566"/>
        </w:trPr>
        <w:tc>
          <w:tcPr>
            <w:tcW w:w="709" w:type="dxa"/>
            <w:shd w:val="clear" w:color="auto" w:fill="DBDBDB"/>
            <w:hideMark/>
          </w:tcPr>
          <w:p w14:paraId="1903AD39" w14:textId="77777777" w:rsidR="00DC3B7A" w:rsidRDefault="00DC3B7A">
            <w:pPr>
              <w:keepNext/>
              <w:jc w:val="left"/>
              <w:rPr>
                <w:rFonts w:cs="Arial"/>
                <w:b/>
                <w:color w:val="000000"/>
                <w:sz w:val="20"/>
                <w:szCs w:val="20"/>
                <w:lang w:val="uk-UA"/>
              </w:rPr>
            </w:pPr>
            <w:r>
              <w:rPr>
                <w:rFonts w:cs="Arial"/>
                <w:b/>
                <w:color w:val="000000"/>
                <w:sz w:val="20"/>
                <w:szCs w:val="20"/>
                <w:lang w:val="uk-UA"/>
              </w:rPr>
              <w:t>7</w:t>
            </w:r>
          </w:p>
        </w:tc>
        <w:tc>
          <w:tcPr>
            <w:tcW w:w="1559" w:type="dxa"/>
            <w:shd w:val="clear" w:color="auto" w:fill="DBDBDB"/>
            <w:tcMar>
              <w:top w:w="0" w:type="dxa"/>
              <w:left w:w="57" w:type="dxa"/>
              <w:bottom w:w="0" w:type="dxa"/>
              <w:right w:w="0" w:type="dxa"/>
            </w:tcMar>
            <w:hideMark/>
          </w:tcPr>
          <w:p w14:paraId="3D1934C8" w14:textId="77777777" w:rsidR="00DC3B7A" w:rsidRDefault="00DC3B7A">
            <w:pPr>
              <w:keepNext/>
              <w:jc w:val="left"/>
              <w:rPr>
                <w:rFonts w:cs="Arial"/>
                <w:color w:val="000000"/>
                <w:sz w:val="20"/>
                <w:szCs w:val="20"/>
                <w:lang w:val="uk-UA"/>
              </w:rPr>
            </w:pPr>
            <w:r>
              <w:rPr>
                <w:rFonts w:cs="Arial"/>
                <w:color w:val="000000"/>
                <w:sz w:val="20"/>
                <w:szCs w:val="20"/>
                <w:lang w:val="uk-UA"/>
              </w:rPr>
              <w:t>Планування/</w:t>
            </w:r>
            <w:r>
              <w:rPr>
                <w:rFonts w:cs="Arial"/>
                <w:color w:val="000000"/>
                <w:sz w:val="20"/>
                <w:szCs w:val="20"/>
              </w:rPr>
              <w:t xml:space="preserve"> Planning</w:t>
            </w:r>
          </w:p>
        </w:tc>
        <w:tc>
          <w:tcPr>
            <w:tcW w:w="1843" w:type="dxa"/>
            <w:shd w:val="clear" w:color="auto" w:fill="DBDBDB"/>
            <w:tcMar>
              <w:top w:w="0" w:type="dxa"/>
              <w:left w:w="57" w:type="dxa"/>
              <w:bottom w:w="0" w:type="dxa"/>
              <w:right w:w="0" w:type="dxa"/>
            </w:tcMar>
            <w:hideMark/>
          </w:tcPr>
          <w:p w14:paraId="0B0AA4AA" w14:textId="77777777" w:rsidR="00DC3B7A" w:rsidRDefault="00DC3B7A">
            <w:pPr>
              <w:keepNext/>
              <w:jc w:val="left"/>
              <w:rPr>
                <w:rFonts w:cs="Arial"/>
                <w:color w:val="000000"/>
                <w:sz w:val="20"/>
                <w:szCs w:val="20"/>
                <w:lang w:val="uk-UA"/>
              </w:rPr>
            </w:pPr>
            <w:r>
              <w:rPr>
                <w:rFonts w:cs="Arial"/>
                <w:color w:val="000000"/>
                <w:sz w:val="20"/>
                <w:szCs w:val="20"/>
                <w:lang w:val="uk-UA"/>
              </w:rPr>
              <w:t>Виконання проєкту та відступлення/</w:t>
            </w:r>
            <w:r w:rsidRPr="00DC3B7A">
              <w:rPr>
                <w:rFonts w:cs="Arial"/>
                <w:color w:val="000000"/>
                <w:sz w:val="20"/>
                <w:szCs w:val="20"/>
                <w:lang w:val="uk-UA"/>
              </w:rPr>
              <w:t xml:space="preserve"> </w:t>
            </w:r>
            <w:r>
              <w:rPr>
                <w:rFonts w:cs="Arial"/>
                <w:color w:val="000000"/>
                <w:sz w:val="20"/>
                <w:szCs w:val="20"/>
              </w:rPr>
              <w:t>Project</w:t>
            </w:r>
            <w:r w:rsidRPr="00DC3B7A">
              <w:rPr>
                <w:rFonts w:cs="Arial"/>
                <w:color w:val="000000"/>
                <w:sz w:val="20"/>
                <w:szCs w:val="20"/>
                <w:lang w:val="uk-UA"/>
              </w:rPr>
              <w:t xml:space="preserve"> </w:t>
            </w:r>
            <w:r>
              <w:rPr>
                <w:rFonts w:cs="Arial"/>
                <w:color w:val="000000"/>
                <w:sz w:val="20"/>
                <w:szCs w:val="20"/>
              </w:rPr>
              <w:t>Application</w:t>
            </w:r>
            <w:r w:rsidRPr="00DC3B7A">
              <w:rPr>
                <w:rFonts w:cs="Arial"/>
                <w:color w:val="000000"/>
                <w:sz w:val="20"/>
                <w:szCs w:val="20"/>
                <w:lang w:val="uk-UA"/>
              </w:rPr>
              <w:t xml:space="preserve"> </w:t>
            </w:r>
            <w:r>
              <w:rPr>
                <w:rFonts w:cs="Arial"/>
                <w:color w:val="000000"/>
                <w:sz w:val="20"/>
                <w:szCs w:val="20"/>
              </w:rPr>
              <w:t>and</w:t>
            </w:r>
            <w:r w:rsidRPr="00DC3B7A">
              <w:rPr>
                <w:rFonts w:cs="Arial"/>
                <w:color w:val="000000"/>
                <w:sz w:val="20"/>
                <w:szCs w:val="20"/>
                <w:lang w:val="uk-UA"/>
              </w:rPr>
              <w:t xml:space="preserve"> </w:t>
            </w:r>
            <w:r>
              <w:rPr>
                <w:rFonts w:cs="Arial"/>
                <w:color w:val="000000"/>
                <w:sz w:val="20"/>
                <w:szCs w:val="20"/>
              </w:rPr>
              <w:t>Derogation</w:t>
            </w:r>
            <w:r w:rsidRPr="00DC3B7A">
              <w:rPr>
                <w:rFonts w:cs="Arial"/>
                <w:color w:val="000000"/>
                <w:sz w:val="20"/>
                <w:szCs w:val="20"/>
                <w:lang w:val="uk-UA"/>
              </w:rPr>
              <w:t>(</w:t>
            </w:r>
            <w:r>
              <w:rPr>
                <w:rFonts w:cs="Arial"/>
                <w:color w:val="000000"/>
                <w:sz w:val="20"/>
                <w:szCs w:val="20"/>
              </w:rPr>
              <w:t>s</w:t>
            </w:r>
            <w:r w:rsidRPr="00DC3B7A">
              <w:rPr>
                <w:rFonts w:cs="Arial"/>
                <w:color w:val="000000"/>
                <w:sz w:val="20"/>
                <w:szCs w:val="20"/>
                <w:lang w:val="uk-UA"/>
              </w:rPr>
              <w:t>)</w:t>
            </w:r>
          </w:p>
        </w:tc>
        <w:tc>
          <w:tcPr>
            <w:tcW w:w="3327" w:type="dxa"/>
            <w:shd w:val="clear" w:color="auto" w:fill="DBDBDB"/>
            <w:tcMar>
              <w:top w:w="0" w:type="dxa"/>
              <w:left w:w="57" w:type="dxa"/>
              <w:bottom w:w="0" w:type="dxa"/>
              <w:right w:w="0" w:type="dxa"/>
            </w:tcMar>
            <w:hideMark/>
          </w:tcPr>
          <w:p w14:paraId="325BD697" w14:textId="77777777" w:rsidR="00DC3B7A" w:rsidRDefault="00DC3B7A">
            <w:pPr>
              <w:keepNext/>
              <w:jc w:val="left"/>
              <w:rPr>
                <w:rFonts w:cs="Arial"/>
                <w:color w:val="000000"/>
                <w:sz w:val="20"/>
                <w:szCs w:val="20"/>
                <w:lang w:val="uk-UA"/>
              </w:rPr>
            </w:pPr>
            <w:r>
              <w:rPr>
                <w:rFonts w:cs="Arial"/>
                <w:color w:val="000000"/>
                <w:sz w:val="20"/>
                <w:szCs w:val="20"/>
                <w:lang w:val="uk-UA"/>
              </w:rPr>
              <w:t xml:space="preserve">Вирішення здійснювати закупівлі у ЦГЗ включається у заявку на участь в проєкті. Відступлення, за потреби, також включається. / </w:t>
            </w:r>
            <w:r>
              <w:rPr>
                <w:rFonts w:cs="Arial"/>
                <w:color w:val="000000"/>
                <w:sz w:val="20"/>
                <w:szCs w:val="20"/>
              </w:rPr>
              <w:t>The decision to procure from a HPC is included in the Project Application. If a derogation is needed this is also included.</w:t>
            </w:r>
          </w:p>
        </w:tc>
        <w:tc>
          <w:tcPr>
            <w:tcW w:w="1746" w:type="dxa"/>
            <w:shd w:val="clear" w:color="auto" w:fill="DBDBDB"/>
            <w:tcMar>
              <w:top w:w="0" w:type="dxa"/>
              <w:left w:w="57" w:type="dxa"/>
              <w:bottom w:w="0" w:type="dxa"/>
              <w:right w:w="113" w:type="dxa"/>
            </w:tcMar>
          </w:tcPr>
          <w:p w14:paraId="0844279D" w14:textId="77777777" w:rsidR="00DC3B7A" w:rsidRDefault="00DC3B7A">
            <w:pPr>
              <w:keepNext/>
              <w:jc w:val="left"/>
              <w:rPr>
                <w:color w:val="000000" w:themeColor="text1"/>
                <w:sz w:val="20"/>
                <w:szCs w:val="20"/>
                <w:lang w:val="uk-UA"/>
              </w:rPr>
            </w:pPr>
          </w:p>
        </w:tc>
      </w:tr>
      <w:tr w:rsidR="00DC3B7A" w14:paraId="0458296F" w14:textId="77777777" w:rsidTr="00DC3B7A">
        <w:tc>
          <w:tcPr>
            <w:tcW w:w="709" w:type="dxa"/>
            <w:shd w:val="clear" w:color="auto" w:fill="FFFFFF" w:themeFill="background1"/>
            <w:hideMark/>
          </w:tcPr>
          <w:p w14:paraId="41582B90" w14:textId="77777777" w:rsidR="00DC3B7A" w:rsidRDefault="00DC3B7A">
            <w:pPr>
              <w:keepNext/>
              <w:jc w:val="left"/>
              <w:rPr>
                <w:b/>
                <w:sz w:val="20"/>
                <w:szCs w:val="20"/>
                <w:lang w:val="uk-UA"/>
              </w:rPr>
            </w:pPr>
            <w:r>
              <w:rPr>
                <w:b/>
                <w:sz w:val="20"/>
                <w:szCs w:val="20"/>
                <w:lang w:val="uk-UA"/>
              </w:rPr>
              <w:lastRenderedPageBreak/>
              <w:t>8</w:t>
            </w:r>
          </w:p>
        </w:tc>
        <w:tc>
          <w:tcPr>
            <w:tcW w:w="1559" w:type="dxa"/>
            <w:shd w:val="clear" w:color="auto" w:fill="FFFFFF" w:themeFill="background1"/>
            <w:tcMar>
              <w:top w:w="0" w:type="dxa"/>
              <w:left w:w="57" w:type="dxa"/>
              <w:bottom w:w="0" w:type="dxa"/>
              <w:right w:w="0" w:type="dxa"/>
            </w:tcMar>
            <w:hideMark/>
          </w:tcPr>
          <w:p w14:paraId="6E8BF8D8" w14:textId="77777777" w:rsidR="00DC3B7A" w:rsidRDefault="00DC3B7A">
            <w:pPr>
              <w:keepNext/>
              <w:jc w:val="left"/>
              <w:rPr>
                <w:rFonts w:cs="Arial"/>
                <w:color w:val="000000"/>
                <w:sz w:val="20"/>
                <w:szCs w:val="20"/>
                <w:lang w:val="uk-UA"/>
              </w:rPr>
            </w:pPr>
            <w:r>
              <w:rPr>
                <w:rFonts w:cs="Arial"/>
                <w:color w:val="000000"/>
                <w:sz w:val="20"/>
                <w:szCs w:val="20"/>
                <w:lang w:val="uk-UA"/>
              </w:rPr>
              <w:t>Здійснення закупівлі/</w:t>
            </w:r>
            <w:r>
              <w:rPr>
                <w:rFonts w:cs="Arial"/>
                <w:color w:val="000000"/>
                <w:sz w:val="20"/>
                <w:szCs w:val="20"/>
              </w:rPr>
              <w:t xml:space="preserve"> Implementation</w:t>
            </w:r>
          </w:p>
        </w:tc>
        <w:tc>
          <w:tcPr>
            <w:tcW w:w="1843" w:type="dxa"/>
            <w:shd w:val="clear" w:color="auto" w:fill="FFFFFF" w:themeFill="background1"/>
            <w:tcMar>
              <w:top w:w="0" w:type="dxa"/>
              <w:left w:w="57" w:type="dxa"/>
              <w:bottom w:w="0" w:type="dxa"/>
              <w:right w:w="0" w:type="dxa"/>
            </w:tcMar>
            <w:hideMark/>
          </w:tcPr>
          <w:p w14:paraId="0AD665E4" w14:textId="77777777" w:rsidR="00DC3B7A" w:rsidRDefault="00DC3B7A">
            <w:pPr>
              <w:keepNext/>
              <w:jc w:val="left"/>
              <w:rPr>
                <w:sz w:val="20"/>
                <w:szCs w:val="20"/>
                <w:lang w:val="uk-UA"/>
              </w:rPr>
            </w:pPr>
            <w:r>
              <w:rPr>
                <w:sz w:val="20"/>
                <w:szCs w:val="20"/>
                <w:lang w:val="uk-UA"/>
              </w:rPr>
              <w:t>Заявка на закупівлю та остаточні характеристики/</w:t>
            </w:r>
            <w:r>
              <w:rPr>
                <w:sz w:val="20"/>
                <w:szCs w:val="20"/>
              </w:rPr>
              <w:t xml:space="preserve"> Purchase Request and final Technical Specifications</w:t>
            </w:r>
          </w:p>
        </w:tc>
        <w:tc>
          <w:tcPr>
            <w:tcW w:w="3327" w:type="dxa"/>
            <w:shd w:val="clear" w:color="auto" w:fill="FFFFFF" w:themeFill="background1"/>
            <w:tcMar>
              <w:top w:w="0" w:type="dxa"/>
              <w:left w:w="57" w:type="dxa"/>
              <w:bottom w:w="0" w:type="dxa"/>
              <w:right w:w="0" w:type="dxa"/>
            </w:tcMar>
            <w:hideMark/>
          </w:tcPr>
          <w:p w14:paraId="5E0F9333" w14:textId="77777777" w:rsidR="00DC3B7A" w:rsidRDefault="00DC3B7A">
            <w:pPr>
              <w:keepNext/>
              <w:jc w:val="left"/>
              <w:rPr>
                <w:sz w:val="20"/>
                <w:szCs w:val="20"/>
                <w:lang w:val="uk-UA"/>
              </w:rPr>
            </w:pPr>
            <w:r>
              <w:rPr>
                <w:sz w:val="20"/>
                <w:szCs w:val="20"/>
                <w:lang w:val="uk-UA"/>
              </w:rPr>
              <w:t xml:space="preserve">Видається заявка на закупівлю та узгоджуються остаточні характеристики. / </w:t>
            </w:r>
            <w:r>
              <w:rPr>
                <w:sz w:val="20"/>
                <w:szCs w:val="20"/>
              </w:rPr>
              <w:t>The</w:t>
            </w:r>
            <w:r w:rsidRPr="00DC3B7A">
              <w:rPr>
                <w:sz w:val="20"/>
                <w:szCs w:val="20"/>
                <w:lang w:val="uk-UA"/>
              </w:rPr>
              <w:t xml:space="preserve"> </w:t>
            </w:r>
            <w:r>
              <w:rPr>
                <w:sz w:val="20"/>
                <w:szCs w:val="20"/>
              </w:rPr>
              <w:t>Purchase</w:t>
            </w:r>
            <w:r w:rsidRPr="00DC3B7A">
              <w:rPr>
                <w:sz w:val="20"/>
                <w:szCs w:val="20"/>
                <w:lang w:val="uk-UA"/>
              </w:rPr>
              <w:t xml:space="preserve"> </w:t>
            </w:r>
            <w:r>
              <w:rPr>
                <w:sz w:val="20"/>
                <w:szCs w:val="20"/>
              </w:rPr>
              <w:t>Request</w:t>
            </w:r>
            <w:r w:rsidRPr="00DC3B7A">
              <w:rPr>
                <w:sz w:val="20"/>
                <w:szCs w:val="20"/>
                <w:lang w:val="uk-UA"/>
              </w:rPr>
              <w:t xml:space="preserve"> </w:t>
            </w:r>
            <w:r>
              <w:rPr>
                <w:sz w:val="20"/>
                <w:szCs w:val="20"/>
              </w:rPr>
              <w:t>Form</w:t>
            </w:r>
            <w:r w:rsidRPr="00DC3B7A">
              <w:rPr>
                <w:sz w:val="20"/>
                <w:szCs w:val="20"/>
                <w:lang w:val="uk-UA"/>
              </w:rPr>
              <w:t xml:space="preserve"> </w:t>
            </w:r>
            <w:r>
              <w:rPr>
                <w:sz w:val="20"/>
                <w:szCs w:val="20"/>
              </w:rPr>
              <w:t>is</w:t>
            </w:r>
            <w:r w:rsidRPr="00DC3B7A">
              <w:rPr>
                <w:sz w:val="20"/>
                <w:szCs w:val="20"/>
                <w:lang w:val="uk-UA"/>
              </w:rPr>
              <w:t xml:space="preserve"> </w:t>
            </w:r>
            <w:r>
              <w:rPr>
                <w:sz w:val="20"/>
                <w:szCs w:val="20"/>
              </w:rPr>
              <w:t>issued</w:t>
            </w:r>
            <w:r w:rsidRPr="00DC3B7A">
              <w:rPr>
                <w:sz w:val="20"/>
                <w:szCs w:val="20"/>
                <w:lang w:val="uk-UA"/>
              </w:rPr>
              <w:t xml:space="preserve">, </w:t>
            </w:r>
            <w:r>
              <w:rPr>
                <w:sz w:val="20"/>
                <w:szCs w:val="20"/>
              </w:rPr>
              <w:t>and</w:t>
            </w:r>
            <w:r w:rsidRPr="00DC3B7A">
              <w:rPr>
                <w:sz w:val="20"/>
                <w:szCs w:val="20"/>
                <w:lang w:val="uk-UA"/>
              </w:rPr>
              <w:t xml:space="preserve"> </w:t>
            </w:r>
            <w:r>
              <w:rPr>
                <w:sz w:val="20"/>
                <w:szCs w:val="20"/>
              </w:rPr>
              <w:t>technical</w:t>
            </w:r>
            <w:r w:rsidRPr="00DC3B7A">
              <w:rPr>
                <w:sz w:val="20"/>
                <w:szCs w:val="20"/>
                <w:lang w:val="uk-UA"/>
              </w:rPr>
              <w:t xml:space="preserve"> </w:t>
            </w:r>
            <w:r>
              <w:rPr>
                <w:sz w:val="20"/>
                <w:szCs w:val="20"/>
              </w:rPr>
              <w:t>specifications</w:t>
            </w:r>
            <w:r w:rsidRPr="00DC3B7A">
              <w:rPr>
                <w:sz w:val="20"/>
                <w:szCs w:val="20"/>
                <w:lang w:val="uk-UA"/>
              </w:rPr>
              <w:t xml:space="preserve"> </w:t>
            </w:r>
            <w:r>
              <w:rPr>
                <w:sz w:val="20"/>
                <w:szCs w:val="20"/>
              </w:rPr>
              <w:t>finalised</w:t>
            </w:r>
            <w:r w:rsidRPr="00DC3B7A">
              <w:rPr>
                <w:sz w:val="20"/>
                <w:szCs w:val="20"/>
                <w:lang w:val="uk-UA"/>
              </w:rPr>
              <w:t>.</w:t>
            </w:r>
          </w:p>
        </w:tc>
        <w:tc>
          <w:tcPr>
            <w:tcW w:w="1746" w:type="dxa"/>
            <w:shd w:val="clear" w:color="auto" w:fill="FFFFFF" w:themeFill="background1"/>
            <w:tcMar>
              <w:top w:w="0" w:type="dxa"/>
              <w:left w:w="57" w:type="dxa"/>
              <w:bottom w:w="0" w:type="dxa"/>
              <w:right w:w="113" w:type="dxa"/>
            </w:tcMar>
            <w:hideMark/>
          </w:tcPr>
          <w:p w14:paraId="168EEE49" w14:textId="77777777" w:rsidR="00DC3B7A" w:rsidRDefault="00DC3B7A">
            <w:pPr>
              <w:keepNext/>
              <w:jc w:val="left"/>
              <w:rPr>
                <w:sz w:val="20"/>
                <w:szCs w:val="20"/>
                <w:lang w:val="uk-UA"/>
              </w:rPr>
            </w:pPr>
            <w:r>
              <w:rPr>
                <w:sz w:val="20"/>
                <w:szCs w:val="20"/>
                <w:lang w:val="uk-UA"/>
              </w:rPr>
              <w:t xml:space="preserve">GEN 1-1: Заявка на закупівлю / </w:t>
            </w:r>
            <w:r>
              <w:rPr>
                <w:sz w:val="20"/>
                <w:szCs w:val="20"/>
              </w:rPr>
              <w:t>GEN 1-1: Purchase Request Form</w:t>
            </w:r>
          </w:p>
        </w:tc>
      </w:tr>
      <w:tr w:rsidR="00DC3B7A" w14:paraId="6DBA61F7" w14:textId="77777777" w:rsidTr="00DC3B7A">
        <w:tc>
          <w:tcPr>
            <w:tcW w:w="709" w:type="dxa"/>
            <w:shd w:val="clear" w:color="auto" w:fill="DBDBDB"/>
            <w:hideMark/>
          </w:tcPr>
          <w:p w14:paraId="453A42AB" w14:textId="77777777" w:rsidR="00DC3B7A" w:rsidRDefault="00DC3B7A">
            <w:pPr>
              <w:keepNext/>
              <w:jc w:val="left"/>
              <w:rPr>
                <w:rFonts w:cs="Arial"/>
                <w:b/>
                <w:color w:val="000000"/>
                <w:sz w:val="20"/>
                <w:szCs w:val="20"/>
                <w:lang w:val="uk-UA"/>
              </w:rPr>
            </w:pPr>
            <w:r>
              <w:rPr>
                <w:rFonts w:cs="Arial"/>
                <w:b/>
                <w:color w:val="000000"/>
                <w:sz w:val="20"/>
                <w:szCs w:val="20"/>
                <w:lang w:val="uk-UA"/>
              </w:rPr>
              <w:t>9</w:t>
            </w:r>
          </w:p>
        </w:tc>
        <w:tc>
          <w:tcPr>
            <w:tcW w:w="1559" w:type="dxa"/>
            <w:shd w:val="clear" w:color="auto" w:fill="DBDBDB"/>
            <w:tcMar>
              <w:top w:w="0" w:type="dxa"/>
              <w:left w:w="57" w:type="dxa"/>
              <w:bottom w:w="0" w:type="dxa"/>
              <w:right w:w="0" w:type="dxa"/>
            </w:tcMar>
            <w:hideMark/>
          </w:tcPr>
          <w:p w14:paraId="671C6E90" w14:textId="77777777" w:rsidR="00DC3B7A" w:rsidRDefault="00DC3B7A">
            <w:pPr>
              <w:keepNext/>
              <w:jc w:val="left"/>
              <w:rPr>
                <w:rFonts w:cs="Arial"/>
                <w:color w:val="000000"/>
                <w:sz w:val="20"/>
                <w:szCs w:val="20"/>
                <w:lang w:val="uk-UA"/>
              </w:rPr>
            </w:pPr>
            <w:r>
              <w:rPr>
                <w:rFonts w:cs="Arial"/>
                <w:color w:val="000000"/>
                <w:sz w:val="20"/>
                <w:szCs w:val="20"/>
                <w:lang w:val="uk-UA"/>
              </w:rPr>
              <w:t>Здійснення закупівлі/</w:t>
            </w:r>
            <w:r>
              <w:rPr>
                <w:rFonts w:cs="Arial"/>
                <w:color w:val="000000"/>
                <w:sz w:val="20"/>
                <w:szCs w:val="20"/>
              </w:rPr>
              <w:t xml:space="preserve"> Implementation</w:t>
            </w:r>
          </w:p>
        </w:tc>
        <w:tc>
          <w:tcPr>
            <w:tcW w:w="1843" w:type="dxa"/>
            <w:shd w:val="clear" w:color="auto" w:fill="DBDBDB"/>
            <w:tcMar>
              <w:top w:w="0" w:type="dxa"/>
              <w:left w:w="57" w:type="dxa"/>
              <w:bottom w:w="0" w:type="dxa"/>
              <w:right w:w="0" w:type="dxa"/>
            </w:tcMar>
            <w:hideMark/>
          </w:tcPr>
          <w:p w14:paraId="48CA7F5A" w14:textId="77777777" w:rsidR="00DC3B7A" w:rsidRDefault="00DC3B7A">
            <w:pPr>
              <w:keepNext/>
              <w:jc w:val="left"/>
              <w:rPr>
                <w:rFonts w:cs="Arial"/>
                <w:color w:val="000000"/>
                <w:sz w:val="20"/>
                <w:szCs w:val="20"/>
                <w:lang w:val="uk-UA"/>
              </w:rPr>
            </w:pPr>
            <w:r>
              <w:rPr>
                <w:rFonts w:cs="Arial"/>
                <w:color w:val="000000"/>
                <w:sz w:val="20"/>
                <w:szCs w:val="20"/>
                <w:lang w:val="uk-UA"/>
              </w:rPr>
              <w:t>Звернення до ЦГЗ/</w:t>
            </w:r>
            <w:r>
              <w:rPr>
                <w:rFonts w:cs="Arial"/>
                <w:color w:val="000000"/>
                <w:sz w:val="20"/>
                <w:szCs w:val="20"/>
                <w:lang w:val="ru-RU"/>
              </w:rPr>
              <w:t xml:space="preserve"> </w:t>
            </w:r>
            <w:r>
              <w:rPr>
                <w:rFonts w:cs="Arial"/>
                <w:color w:val="000000"/>
                <w:sz w:val="20"/>
                <w:szCs w:val="20"/>
              </w:rPr>
              <w:t>Approach</w:t>
            </w:r>
            <w:r>
              <w:rPr>
                <w:rFonts w:cs="Arial"/>
                <w:color w:val="000000"/>
                <w:sz w:val="20"/>
                <w:szCs w:val="20"/>
                <w:lang w:val="ru-RU"/>
              </w:rPr>
              <w:t xml:space="preserve"> </w:t>
            </w:r>
            <w:r>
              <w:rPr>
                <w:rFonts w:cs="Arial"/>
                <w:color w:val="000000"/>
                <w:sz w:val="20"/>
                <w:szCs w:val="20"/>
              </w:rPr>
              <w:t>HPC</w:t>
            </w:r>
          </w:p>
        </w:tc>
        <w:tc>
          <w:tcPr>
            <w:tcW w:w="3327" w:type="dxa"/>
            <w:shd w:val="clear" w:color="auto" w:fill="DBDBDB"/>
            <w:tcMar>
              <w:top w:w="0" w:type="dxa"/>
              <w:left w:w="57" w:type="dxa"/>
              <w:bottom w:w="0" w:type="dxa"/>
              <w:right w:w="0" w:type="dxa"/>
            </w:tcMar>
            <w:hideMark/>
          </w:tcPr>
          <w:p w14:paraId="1B846EE6" w14:textId="77777777" w:rsidR="00DC3B7A" w:rsidRDefault="00DC3B7A">
            <w:pPr>
              <w:keepNext/>
              <w:jc w:val="left"/>
              <w:rPr>
                <w:rFonts w:cs="Arial"/>
                <w:color w:val="000000"/>
                <w:sz w:val="20"/>
                <w:szCs w:val="20"/>
                <w:lang w:val="uk-UA"/>
              </w:rPr>
            </w:pPr>
            <w:r>
              <w:rPr>
                <w:rFonts w:cs="Arial"/>
                <w:color w:val="000000"/>
                <w:sz w:val="20"/>
                <w:szCs w:val="20"/>
                <w:lang w:val="uk-UA"/>
              </w:rPr>
              <w:t xml:space="preserve">Зверніться до ЦГЗ, що був визначений на стадії планування./ </w:t>
            </w:r>
            <w:r>
              <w:rPr>
                <w:rFonts w:cs="Arial"/>
                <w:color w:val="000000"/>
                <w:sz w:val="20"/>
                <w:szCs w:val="20"/>
              </w:rPr>
              <w:t>Approach the HPC, which was identified at the planning phase.</w:t>
            </w:r>
          </w:p>
        </w:tc>
        <w:tc>
          <w:tcPr>
            <w:tcW w:w="1746" w:type="dxa"/>
            <w:shd w:val="clear" w:color="auto" w:fill="DBDBDB"/>
            <w:tcMar>
              <w:top w:w="0" w:type="dxa"/>
              <w:left w:w="57" w:type="dxa"/>
              <w:bottom w:w="0" w:type="dxa"/>
              <w:right w:w="113" w:type="dxa"/>
            </w:tcMar>
          </w:tcPr>
          <w:p w14:paraId="429F20CE" w14:textId="77777777" w:rsidR="00DC3B7A" w:rsidRDefault="00DC3B7A">
            <w:pPr>
              <w:keepNext/>
              <w:jc w:val="left"/>
              <w:rPr>
                <w:rFonts w:cs="Arial"/>
                <w:color w:val="000000"/>
                <w:sz w:val="20"/>
                <w:szCs w:val="20"/>
                <w:lang w:val="uk-UA"/>
              </w:rPr>
            </w:pPr>
          </w:p>
        </w:tc>
      </w:tr>
      <w:tr w:rsidR="00DC3B7A" w14:paraId="64420307" w14:textId="77777777" w:rsidTr="00DC3B7A">
        <w:tc>
          <w:tcPr>
            <w:tcW w:w="709" w:type="dxa"/>
            <w:shd w:val="clear" w:color="auto" w:fill="FFFFFF" w:themeFill="background1"/>
            <w:hideMark/>
          </w:tcPr>
          <w:p w14:paraId="224D267C" w14:textId="77777777" w:rsidR="00DC3B7A" w:rsidRDefault="00DC3B7A">
            <w:pPr>
              <w:keepNext/>
              <w:jc w:val="left"/>
              <w:rPr>
                <w:rFonts w:cs="Arial"/>
                <w:b/>
                <w:color w:val="000000"/>
                <w:sz w:val="20"/>
                <w:szCs w:val="20"/>
                <w:lang w:val="uk-UA"/>
              </w:rPr>
            </w:pPr>
            <w:r>
              <w:rPr>
                <w:rFonts w:cs="Arial"/>
                <w:b/>
                <w:color w:val="000000"/>
                <w:sz w:val="20"/>
                <w:szCs w:val="20"/>
                <w:lang w:val="uk-UA"/>
              </w:rPr>
              <w:t>10</w:t>
            </w:r>
          </w:p>
        </w:tc>
        <w:tc>
          <w:tcPr>
            <w:tcW w:w="1559" w:type="dxa"/>
            <w:shd w:val="clear" w:color="auto" w:fill="FFFFFF" w:themeFill="background1"/>
            <w:tcMar>
              <w:top w:w="0" w:type="dxa"/>
              <w:left w:w="57" w:type="dxa"/>
              <w:bottom w:w="0" w:type="dxa"/>
              <w:right w:w="0" w:type="dxa"/>
            </w:tcMar>
            <w:hideMark/>
          </w:tcPr>
          <w:p w14:paraId="04CA304D" w14:textId="77777777" w:rsidR="00DC3B7A" w:rsidRDefault="00DC3B7A">
            <w:pPr>
              <w:keepNext/>
              <w:jc w:val="left"/>
              <w:rPr>
                <w:rFonts w:cs="Arial"/>
                <w:color w:val="000000"/>
                <w:sz w:val="20"/>
                <w:szCs w:val="20"/>
                <w:lang w:val="uk-UA"/>
              </w:rPr>
            </w:pPr>
            <w:r>
              <w:rPr>
                <w:rFonts w:cs="Arial"/>
                <w:color w:val="000000"/>
                <w:sz w:val="20"/>
                <w:szCs w:val="20"/>
                <w:lang w:val="uk-UA"/>
              </w:rPr>
              <w:t>Здійснення закупівлі/</w:t>
            </w:r>
            <w:r>
              <w:rPr>
                <w:rFonts w:cs="Arial"/>
                <w:color w:val="000000"/>
                <w:sz w:val="20"/>
                <w:szCs w:val="20"/>
              </w:rPr>
              <w:t xml:space="preserve"> Implementation</w:t>
            </w:r>
          </w:p>
        </w:tc>
        <w:tc>
          <w:tcPr>
            <w:tcW w:w="1843" w:type="dxa"/>
            <w:shd w:val="clear" w:color="auto" w:fill="FFFFFF" w:themeFill="background1"/>
            <w:tcMar>
              <w:top w:w="0" w:type="dxa"/>
              <w:left w:w="57" w:type="dxa"/>
              <w:bottom w:w="0" w:type="dxa"/>
              <w:right w:w="0" w:type="dxa"/>
            </w:tcMar>
            <w:hideMark/>
          </w:tcPr>
          <w:p w14:paraId="5BABB7DD" w14:textId="77777777" w:rsidR="00DC3B7A" w:rsidRDefault="00DC3B7A">
            <w:pPr>
              <w:keepNext/>
              <w:jc w:val="left"/>
              <w:rPr>
                <w:rFonts w:cs="Arial"/>
                <w:color w:val="000000"/>
                <w:sz w:val="20"/>
                <w:szCs w:val="20"/>
                <w:lang w:val="uk-UA"/>
              </w:rPr>
            </w:pPr>
            <w:r>
              <w:rPr>
                <w:rFonts w:cs="Arial"/>
                <w:color w:val="000000"/>
                <w:sz w:val="20"/>
                <w:szCs w:val="20"/>
                <w:lang w:val="uk-UA"/>
              </w:rPr>
              <w:t>Бланк замовлення на закупівлю/</w:t>
            </w:r>
            <w:r>
              <w:rPr>
                <w:rFonts w:cs="Arial"/>
                <w:color w:val="000000"/>
                <w:sz w:val="20"/>
                <w:szCs w:val="20"/>
                <w:lang w:val="ru-RU"/>
              </w:rPr>
              <w:t xml:space="preserve"> </w:t>
            </w:r>
            <w:r>
              <w:rPr>
                <w:rFonts w:cs="Arial"/>
                <w:color w:val="000000"/>
                <w:sz w:val="20"/>
                <w:szCs w:val="20"/>
              </w:rPr>
              <w:t>Purchase</w:t>
            </w:r>
            <w:r>
              <w:rPr>
                <w:rFonts w:cs="Arial"/>
                <w:color w:val="000000"/>
                <w:sz w:val="20"/>
                <w:szCs w:val="20"/>
                <w:lang w:val="ru-RU"/>
              </w:rPr>
              <w:t xml:space="preserve"> </w:t>
            </w:r>
            <w:r>
              <w:rPr>
                <w:rFonts w:cs="Arial"/>
                <w:color w:val="000000"/>
                <w:sz w:val="20"/>
                <w:szCs w:val="20"/>
              </w:rPr>
              <w:t>Order</w:t>
            </w:r>
          </w:p>
        </w:tc>
        <w:tc>
          <w:tcPr>
            <w:tcW w:w="3327" w:type="dxa"/>
            <w:shd w:val="clear" w:color="auto" w:fill="FFFFFF" w:themeFill="background1"/>
            <w:tcMar>
              <w:top w:w="0" w:type="dxa"/>
              <w:left w:w="57" w:type="dxa"/>
              <w:bottom w:w="0" w:type="dxa"/>
              <w:right w:w="0" w:type="dxa"/>
            </w:tcMar>
            <w:hideMark/>
          </w:tcPr>
          <w:p w14:paraId="65B97479" w14:textId="77777777" w:rsidR="00DC3B7A" w:rsidRDefault="00DC3B7A">
            <w:pPr>
              <w:keepNext/>
              <w:jc w:val="left"/>
              <w:rPr>
                <w:rFonts w:cs="Arial"/>
                <w:color w:val="000000"/>
                <w:sz w:val="20"/>
                <w:szCs w:val="20"/>
                <w:lang w:val="uk-UA"/>
              </w:rPr>
            </w:pPr>
            <w:r>
              <w:rPr>
                <w:rFonts w:cs="Arial"/>
                <w:color w:val="000000"/>
                <w:sz w:val="20"/>
                <w:szCs w:val="20"/>
                <w:lang w:val="uk-UA"/>
              </w:rPr>
              <w:t xml:space="preserve">Видайте бланк замовлення. / </w:t>
            </w:r>
            <w:r>
              <w:rPr>
                <w:rFonts w:cs="Arial"/>
                <w:color w:val="000000"/>
                <w:sz w:val="20"/>
                <w:szCs w:val="20"/>
              </w:rPr>
              <w:t>Issue the Purchase Order.</w:t>
            </w:r>
          </w:p>
        </w:tc>
        <w:tc>
          <w:tcPr>
            <w:tcW w:w="1746" w:type="dxa"/>
            <w:shd w:val="clear" w:color="auto" w:fill="FFFFFF" w:themeFill="background1"/>
            <w:tcMar>
              <w:top w:w="0" w:type="dxa"/>
              <w:left w:w="57" w:type="dxa"/>
              <w:bottom w:w="0" w:type="dxa"/>
              <w:right w:w="113" w:type="dxa"/>
            </w:tcMar>
            <w:hideMark/>
          </w:tcPr>
          <w:p w14:paraId="16B621F9" w14:textId="77777777" w:rsidR="00DC3B7A" w:rsidRDefault="00DC3B7A">
            <w:pPr>
              <w:keepNext/>
              <w:jc w:val="left"/>
              <w:rPr>
                <w:rFonts w:cs="Arial"/>
                <w:color w:val="000000"/>
                <w:sz w:val="20"/>
                <w:szCs w:val="20"/>
                <w:lang w:val="uk-UA"/>
              </w:rPr>
            </w:pPr>
            <w:r>
              <w:rPr>
                <w:rFonts w:cs="Arial"/>
                <w:color w:val="000000"/>
                <w:sz w:val="20"/>
                <w:szCs w:val="20"/>
                <w:lang w:val="uk-UA"/>
              </w:rPr>
              <w:t xml:space="preserve">SUP 6: Замовлення / </w:t>
            </w:r>
            <w:r>
              <w:rPr>
                <w:rFonts w:cs="Arial"/>
                <w:color w:val="000000"/>
                <w:sz w:val="20"/>
                <w:szCs w:val="20"/>
              </w:rPr>
              <w:t>SUP 6: Purchase Order</w:t>
            </w:r>
          </w:p>
        </w:tc>
      </w:tr>
      <w:tr w:rsidR="00DC3B7A" w14:paraId="7D7753E8" w14:textId="77777777" w:rsidTr="00DC3B7A">
        <w:tc>
          <w:tcPr>
            <w:tcW w:w="709" w:type="dxa"/>
            <w:shd w:val="clear" w:color="auto" w:fill="DBDBDB"/>
            <w:hideMark/>
          </w:tcPr>
          <w:p w14:paraId="537B1EE0" w14:textId="77777777" w:rsidR="00DC3B7A" w:rsidRDefault="00DC3B7A">
            <w:pPr>
              <w:keepNext/>
              <w:jc w:val="left"/>
              <w:rPr>
                <w:rFonts w:cs="Arial"/>
                <w:b/>
                <w:color w:val="000000"/>
                <w:sz w:val="20"/>
                <w:szCs w:val="20"/>
                <w:lang w:val="uk-UA"/>
              </w:rPr>
            </w:pPr>
            <w:r>
              <w:rPr>
                <w:rFonts w:cs="Arial"/>
                <w:b/>
                <w:color w:val="000000"/>
                <w:sz w:val="20"/>
                <w:szCs w:val="20"/>
                <w:lang w:val="uk-UA"/>
              </w:rPr>
              <w:t>11</w:t>
            </w:r>
          </w:p>
        </w:tc>
        <w:tc>
          <w:tcPr>
            <w:tcW w:w="1559" w:type="dxa"/>
            <w:shd w:val="clear" w:color="auto" w:fill="DBDBDB"/>
            <w:tcMar>
              <w:top w:w="0" w:type="dxa"/>
              <w:left w:w="57" w:type="dxa"/>
              <w:bottom w:w="0" w:type="dxa"/>
              <w:right w:w="0" w:type="dxa"/>
            </w:tcMar>
            <w:hideMark/>
          </w:tcPr>
          <w:p w14:paraId="355C5077" w14:textId="77777777" w:rsidR="00DC3B7A" w:rsidRDefault="00DC3B7A">
            <w:pPr>
              <w:keepNext/>
              <w:jc w:val="left"/>
              <w:rPr>
                <w:rFonts w:cs="Arial"/>
                <w:color w:val="000000"/>
                <w:sz w:val="20"/>
                <w:szCs w:val="20"/>
                <w:lang w:val="uk-UA"/>
              </w:rPr>
            </w:pPr>
            <w:r>
              <w:rPr>
                <w:rFonts w:cs="Arial"/>
                <w:color w:val="000000"/>
                <w:sz w:val="20"/>
                <w:szCs w:val="20"/>
                <w:lang w:val="uk-UA"/>
              </w:rPr>
              <w:t>Здійснення закупівлі/</w:t>
            </w:r>
            <w:r>
              <w:rPr>
                <w:rFonts w:cs="Arial"/>
                <w:color w:val="000000"/>
                <w:sz w:val="20"/>
                <w:szCs w:val="20"/>
              </w:rPr>
              <w:t xml:space="preserve"> Implementation</w:t>
            </w:r>
          </w:p>
        </w:tc>
        <w:tc>
          <w:tcPr>
            <w:tcW w:w="1843" w:type="dxa"/>
            <w:shd w:val="clear" w:color="auto" w:fill="DBDBDB"/>
            <w:tcMar>
              <w:top w:w="0" w:type="dxa"/>
              <w:left w:w="57" w:type="dxa"/>
              <w:bottom w:w="0" w:type="dxa"/>
              <w:right w:w="0" w:type="dxa"/>
            </w:tcMar>
            <w:hideMark/>
          </w:tcPr>
          <w:p w14:paraId="3187BDF2" w14:textId="77777777" w:rsidR="00DC3B7A" w:rsidRDefault="00DC3B7A">
            <w:pPr>
              <w:keepNext/>
              <w:jc w:val="left"/>
              <w:rPr>
                <w:rFonts w:cs="Arial"/>
                <w:color w:val="000000"/>
                <w:sz w:val="20"/>
                <w:szCs w:val="20"/>
                <w:lang w:val="uk-UA"/>
              </w:rPr>
            </w:pPr>
            <w:r>
              <w:rPr>
                <w:rFonts w:cs="Arial"/>
                <w:color w:val="000000"/>
                <w:sz w:val="20"/>
                <w:szCs w:val="20"/>
                <w:lang w:val="uk-UA"/>
              </w:rPr>
              <w:t>Отримання та перевірка/</w:t>
            </w:r>
            <w:r>
              <w:rPr>
                <w:rFonts w:cs="Arial"/>
                <w:color w:val="000000"/>
                <w:sz w:val="20"/>
                <w:szCs w:val="20"/>
              </w:rPr>
              <w:t xml:space="preserve"> Receipt and Inspection</w:t>
            </w:r>
          </w:p>
        </w:tc>
        <w:tc>
          <w:tcPr>
            <w:tcW w:w="3327" w:type="dxa"/>
            <w:shd w:val="clear" w:color="auto" w:fill="DBDBDB"/>
            <w:tcMar>
              <w:top w:w="0" w:type="dxa"/>
              <w:left w:w="57" w:type="dxa"/>
              <w:bottom w:w="0" w:type="dxa"/>
              <w:right w:w="0" w:type="dxa"/>
            </w:tcMar>
            <w:hideMark/>
          </w:tcPr>
          <w:p w14:paraId="3F8EC927" w14:textId="77777777" w:rsidR="00DC3B7A" w:rsidRDefault="00DC3B7A">
            <w:pPr>
              <w:keepNext/>
              <w:jc w:val="left"/>
              <w:rPr>
                <w:rFonts w:cs="Arial"/>
                <w:color w:val="000000"/>
                <w:sz w:val="20"/>
                <w:szCs w:val="20"/>
                <w:lang w:val="uk-UA"/>
              </w:rPr>
            </w:pPr>
            <w:r>
              <w:rPr>
                <w:rFonts w:cs="Arial"/>
                <w:color w:val="000000"/>
                <w:sz w:val="20"/>
                <w:szCs w:val="20"/>
                <w:lang w:val="uk-UA"/>
              </w:rPr>
              <w:t xml:space="preserve">Перевірте товари на предмет відповідності замовленню та сертифікатам. Підпишіть та подайте підтвердження отримання/сповіщення про доставку. / </w:t>
            </w:r>
            <w:r>
              <w:rPr>
                <w:rFonts w:cs="Arial"/>
                <w:color w:val="000000"/>
                <w:sz w:val="20"/>
                <w:szCs w:val="20"/>
              </w:rPr>
              <w:t>Inspect</w:t>
            </w:r>
            <w:r w:rsidRPr="00DC3B7A">
              <w:rPr>
                <w:rFonts w:cs="Arial"/>
                <w:color w:val="000000"/>
                <w:sz w:val="20"/>
                <w:szCs w:val="20"/>
                <w:lang w:val="uk-UA"/>
              </w:rPr>
              <w:t xml:space="preserve"> </w:t>
            </w:r>
            <w:r>
              <w:rPr>
                <w:rFonts w:cs="Arial"/>
                <w:color w:val="000000"/>
                <w:sz w:val="20"/>
                <w:szCs w:val="20"/>
              </w:rPr>
              <w:t>that</w:t>
            </w:r>
            <w:r w:rsidRPr="00DC3B7A">
              <w:rPr>
                <w:rFonts w:cs="Arial"/>
                <w:color w:val="000000"/>
                <w:sz w:val="20"/>
                <w:szCs w:val="20"/>
                <w:lang w:val="uk-UA"/>
              </w:rPr>
              <w:t xml:space="preserve"> </w:t>
            </w:r>
            <w:r>
              <w:rPr>
                <w:rFonts w:cs="Arial"/>
                <w:color w:val="000000"/>
                <w:sz w:val="20"/>
                <w:szCs w:val="20"/>
              </w:rPr>
              <w:t>the</w:t>
            </w:r>
            <w:r w:rsidRPr="00DC3B7A">
              <w:rPr>
                <w:rFonts w:cs="Arial"/>
                <w:color w:val="000000"/>
                <w:sz w:val="20"/>
                <w:szCs w:val="20"/>
                <w:lang w:val="uk-UA"/>
              </w:rPr>
              <w:t xml:space="preserve"> </w:t>
            </w:r>
            <w:r>
              <w:rPr>
                <w:rFonts w:cs="Arial"/>
                <w:color w:val="000000"/>
                <w:sz w:val="20"/>
                <w:szCs w:val="20"/>
              </w:rPr>
              <w:t>supplies</w:t>
            </w:r>
            <w:r w:rsidRPr="00DC3B7A">
              <w:rPr>
                <w:rFonts w:cs="Arial"/>
                <w:color w:val="000000"/>
                <w:sz w:val="20"/>
                <w:szCs w:val="20"/>
                <w:lang w:val="uk-UA"/>
              </w:rPr>
              <w:t xml:space="preserve"> </w:t>
            </w:r>
            <w:r>
              <w:rPr>
                <w:rFonts w:cs="Arial"/>
                <w:color w:val="000000"/>
                <w:sz w:val="20"/>
                <w:szCs w:val="20"/>
              </w:rPr>
              <w:t>received</w:t>
            </w:r>
            <w:r w:rsidRPr="00DC3B7A">
              <w:rPr>
                <w:rFonts w:cs="Arial"/>
                <w:color w:val="000000"/>
                <w:sz w:val="20"/>
                <w:szCs w:val="20"/>
                <w:lang w:val="uk-UA"/>
              </w:rPr>
              <w:t xml:space="preserve"> </w:t>
            </w:r>
            <w:r>
              <w:rPr>
                <w:rFonts w:cs="Arial"/>
                <w:color w:val="000000"/>
                <w:sz w:val="20"/>
                <w:szCs w:val="20"/>
              </w:rPr>
              <w:t>comply</w:t>
            </w:r>
            <w:r w:rsidRPr="00DC3B7A">
              <w:rPr>
                <w:rFonts w:cs="Arial"/>
                <w:color w:val="000000"/>
                <w:sz w:val="20"/>
                <w:szCs w:val="20"/>
                <w:lang w:val="uk-UA"/>
              </w:rPr>
              <w:t xml:space="preserve"> </w:t>
            </w:r>
            <w:r>
              <w:rPr>
                <w:rFonts w:cs="Arial"/>
                <w:color w:val="000000"/>
                <w:sz w:val="20"/>
                <w:szCs w:val="20"/>
              </w:rPr>
              <w:t>with</w:t>
            </w:r>
            <w:r w:rsidRPr="00DC3B7A">
              <w:rPr>
                <w:rFonts w:cs="Arial"/>
                <w:color w:val="000000"/>
                <w:sz w:val="20"/>
                <w:szCs w:val="20"/>
                <w:lang w:val="uk-UA"/>
              </w:rPr>
              <w:t xml:space="preserve"> </w:t>
            </w:r>
            <w:r>
              <w:rPr>
                <w:rFonts w:cs="Arial"/>
                <w:color w:val="000000"/>
                <w:sz w:val="20"/>
                <w:szCs w:val="20"/>
              </w:rPr>
              <w:t>the</w:t>
            </w:r>
            <w:r w:rsidRPr="00DC3B7A">
              <w:rPr>
                <w:rFonts w:cs="Arial"/>
                <w:color w:val="000000"/>
                <w:sz w:val="20"/>
                <w:szCs w:val="20"/>
                <w:lang w:val="uk-UA"/>
              </w:rPr>
              <w:t xml:space="preserve"> </w:t>
            </w:r>
            <w:r>
              <w:rPr>
                <w:rFonts w:cs="Arial"/>
                <w:color w:val="000000"/>
                <w:sz w:val="20"/>
                <w:szCs w:val="20"/>
              </w:rPr>
              <w:t>Purchase</w:t>
            </w:r>
            <w:r w:rsidRPr="00DC3B7A">
              <w:rPr>
                <w:rFonts w:cs="Arial"/>
                <w:color w:val="000000"/>
                <w:sz w:val="20"/>
                <w:szCs w:val="20"/>
                <w:lang w:val="uk-UA"/>
              </w:rPr>
              <w:t xml:space="preserve"> </w:t>
            </w:r>
            <w:r>
              <w:rPr>
                <w:rFonts w:cs="Arial"/>
                <w:color w:val="000000"/>
                <w:sz w:val="20"/>
                <w:szCs w:val="20"/>
              </w:rPr>
              <w:t>Order</w:t>
            </w:r>
            <w:r w:rsidRPr="00DC3B7A">
              <w:rPr>
                <w:rFonts w:cs="Arial"/>
                <w:color w:val="000000"/>
                <w:sz w:val="20"/>
                <w:szCs w:val="20"/>
                <w:lang w:val="uk-UA"/>
              </w:rPr>
              <w:t xml:space="preserve"> </w:t>
            </w:r>
            <w:r>
              <w:rPr>
                <w:rFonts w:cs="Arial"/>
                <w:color w:val="000000"/>
                <w:sz w:val="20"/>
                <w:szCs w:val="20"/>
              </w:rPr>
              <w:t>and</w:t>
            </w:r>
            <w:r w:rsidRPr="00DC3B7A">
              <w:rPr>
                <w:rFonts w:cs="Arial"/>
                <w:color w:val="000000"/>
                <w:sz w:val="20"/>
                <w:szCs w:val="20"/>
                <w:lang w:val="uk-UA"/>
              </w:rPr>
              <w:t xml:space="preserve"> </w:t>
            </w:r>
            <w:r>
              <w:rPr>
                <w:rFonts w:cs="Arial"/>
                <w:color w:val="000000"/>
                <w:sz w:val="20"/>
                <w:szCs w:val="20"/>
              </w:rPr>
              <w:t>relevant</w:t>
            </w:r>
            <w:r w:rsidRPr="00DC3B7A">
              <w:rPr>
                <w:rFonts w:cs="Arial"/>
                <w:color w:val="000000"/>
                <w:sz w:val="20"/>
                <w:szCs w:val="20"/>
                <w:lang w:val="uk-UA"/>
              </w:rPr>
              <w:t xml:space="preserve"> </w:t>
            </w:r>
            <w:r>
              <w:rPr>
                <w:rFonts w:cs="Arial"/>
                <w:color w:val="000000"/>
                <w:sz w:val="20"/>
                <w:szCs w:val="20"/>
              </w:rPr>
              <w:t>certifications</w:t>
            </w:r>
            <w:r w:rsidRPr="00DC3B7A">
              <w:rPr>
                <w:rFonts w:cs="Arial"/>
                <w:color w:val="000000"/>
                <w:sz w:val="20"/>
                <w:szCs w:val="20"/>
                <w:lang w:val="uk-UA"/>
              </w:rPr>
              <w:t xml:space="preserve">. </w:t>
            </w:r>
            <w:r>
              <w:rPr>
                <w:rFonts w:cs="Arial"/>
                <w:color w:val="000000"/>
                <w:sz w:val="20"/>
                <w:szCs w:val="20"/>
              </w:rPr>
              <w:t>Sign and file the proof of receipt/delivery note.</w:t>
            </w:r>
          </w:p>
        </w:tc>
        <w:tc>
          <w:tcPr>
            <w:tcW w:w="1746" w:type="dxa"/>
            <w:shd w:val="clear" w:color="auto" w:fill="DBDBDB"/>
            <w:tcMar>
              <w:top w:w="0" w:type="dxa"/>
              <w:left w:w="57" w:type="dxa"/>
              <w:bottom w:w="0" w:type="dxa"/>
              <w:right w:w="113" w:type="dxa"/>
            </w:tcMar>
          </w:tcPr>
          <w:p w14:paraId="63C7A7A5" w14:textId="77777777" w:rsidR="00DC3B7A" w:rsidRDefault="00DC3B7A">
            <w:pPr>
              <w:keepNext/>
              <w:jc w:val="left"/>
              <w:rPr>
                <w:rFonts w:cs="Arial"/>
                <w:color w:val="000000"/>
                <w:sz w:val="20"/>
                <w:szCs w:val="20"/>
                <w:lang w:val="uk-UA"/>
              </w:rPr>
            </w:pPr>
          </w:p>
        </w:tc>
      </w:tr>
      <w:tr w:rsidR="00DC3B7A" w14:paraId="623E5555" w14:textId="77777777" w:rsidTr="00DC3B7A">
        <w:tc>
          <w:tcPr>
            <w:tcW w:w="709" w:type="dxa"/>
          </w:tcPr>
          <w:p w14:paraId="65DAEBDB" w14:textId="77777777" w:rsidR="00DC3B7A" w:rsidRDefault="00DC3B7A">
            <w:pPr>
              <w:keepNext/>
              <w:jc w:val="left"/>
              <w:rPr>
                <w:rFonts w:cs="Arial"/>
                <w:b/>
                <w:color w:val="000000"/>
                <w:sz w:val="20"/>
                <w:szCs w:val="20"/>
                <w:lang w:val="uk-UA"/>
              </w:rPr>
            </w:pPr>
          </w:p>
        </w:tc>
        <w:tc>
          <w:tcPr>
            <w:tcW w:w="1559" w:type="dxa"/>
            <w:tcMar>
              <w:top w:w="0" w:type="dxa"/>
              <w:left w:w="57" w:type="dxa"/>
              <w:bottom w:w="0" w:type="dxa"/>
              <w:right w:w="0" w:type="dxa"/>
            </w:tcMar>
          </w:tcPr>
          <w:p w14:paraId="1A972513" w14:textId="77777777" w:rsidR="00DC3B7A" w:rsidRDefault="00DC3B7A">
            <w:pPr>
              <w:keepNext/>
              <w:jc w:val="left"/>
              <w:rPr>
                <w:rFonts w:cs="Arial"/>
                <w:color w:val="000000"/>
                <w:sz w:val="20"/>
                <w:szCs w:val="20"/>
                <w:lang w:val="uk-UA"/>
              </w:rPr>
            </w:pPr>
          </w:p>
        </w:tc>
        <w:tc>
          <w:tcPr>
            <w:tcW w:w="1843" w:type="dxa"/>
            <w:tcMar>
              <w:top w:w="0" w:type="dxa"/>
              <w:left w:w="57" w:type="dxa"/>
              <w:bottom w:w="0" w:type="dxa"/>
              <w:right w:w="0" w:type="dxa"/>
            </w:tcMar>
          </w:tcPr>
          <w:p w14:paraId="33760EB0" w14:textId="77777777" w:rsidR="00DC3B7A" w:rsidRDefault="00DC3B7A">
            <w:pPr>
              <w:keepNext/>
              <w:jc w:val="left"/>
              <w:rPr>
                <w:rFonts w:cs="Arial"/>
                <w:color w:val="000000"/>
                <w:sz w:val="20"/>
                <w:szCs w:val="20"/>
                <w:lang w:val="uk-UA"/>
              </w:rPr>
            </w:pPr>
          </w:p>
        </w:tc>
        <w:tc>
          <w:tcPr>
            <w:tcW w:w="3327" w:type="dxa"/>
            <w:tcMar>
              <w:top w:w="0" w:type="dxa"/>
              <w:left w:w="57" w:type="dxa"/>
              <w:bottom w:w="0" w:type="dxa"/>
              <w:right w:w="0" w:type="dxa"/>
            </w:tcMar>
          </w:tcPr>
          <w:p w14:paraId="531E4609" w14:textId="77777777" w:rsidR="00DC3B7A" w:rsidRDefault="00DC3B7A">
            <w:pPr>
              <w:keepNext/>
              <w:jc w:val="left"/>
              <w:rPr>
                <w:rFonts w:cs="Arial"/>
                <w:color w:val="000000"/>
                <w:sz w:val="20"/>
                <w:szCs w:val="20"/>
                <w:lang w:val="uk-UA"/>
              </w:rPr>
            </w:pPr>
          </w:p>
        </w:tc>
        <w:tc>
          <w:tcPr>
            <w:tcW w:w="1746" w:type="dxa"/>
            <w:tcMar>
              <w:top w:w="0" w:type="dxa"/>
              <w:left w:w="57" w:type="dxa"/>
              <w:bottom w:w="0" w:type="dxa"/>
              <w:right w:w="113" w:type="dxa"/>
            </w:tcMar>
          </w:tcPr>
          <w:p w14:paraId="4B71A7C7" w14:textId="77777777" w:rsidR="00DC3B7A" w:rsidRDefault="00DC3B7A">
            <w:pPr>
              <w:keepNext/>
              <w:jc w:val="left"/>
              <w:rPr>
                <w:rFonts w:cs="Arial"/>
                <w:color w:val="000000"/>
                <w:sz w:val="20"/>
                <w:szCs w:val="20"/>
                <w:lang w:val="uk-UA"/>
              </w:rPr>
            </w:pPr>
          </w:p>
        </w:tc>
      </w:tr>
      <w:tr w:rsidR="00DC3B7A" w14:paraId="3D6D2702" w14:textId="77777777" w:rsidTr="00DC3B7A">
        <w:tc>
          <w:tcPr>
            <w:tcW w:w="709" w:type="dxa"/>
          </w:tcPr>
          <w:p w14:paraId="0C5C8821" w14:textId="77777777" w:rsidR="00DC3B7A" w:rsidRDefault="00DC3B7A">
            <w:pPr>
              <w:keepNext/>
              <w:jc w:val="left"/>
              <w:rPr>
                <w:rFonts w:cs="Arial"/>
                <w:b/>
                <w:color w:val="000000"/>
                <w:sz w:val="20"/>
                <w:szCs w:val="20"/>
                <w:lang w:val="uk-UA"/>
              </w:rPr>
            </w:pPr>
          </w:p>
        </w:tc>
        <w:tc>
          <w:tcPr>
            <w:tcW w:w="1559" w:type="dxa"/>
            <w:tcMar>
              <w:top w:w="0" w:type="dxa"/>
              <w:left w:w="57" w:type="dxa"/>
              <w:bottom w:w="0" w:type="dxa"/>
              <w:right w:w="0" w:type="dxa"/>
            </w:tcMar>
          </w:tcPr>
          <w:p w14:paraId="54DF2331" w14:textId="77777777" w:rsidR="00DC3B7A" w:rsidRDefault="00DC3B7A">
            <w:pPr>
              <w:keepNext/>
              <w:jc w:val="left"/>
              <w:rPr>
                <w:rFonts w:cs="Arial"/>
                <w:color w:val="000000"/>
                <w:sz w:val="20"/>
                <w:szCs w:val="20"/>
                <w:lang w:val="uk-UA"/>
              </w:rPr>
            </w:pPr>
          </w:p>
        </w:tc>
        <w:tc>
          <w:tcPr>
            <w:tcW w:w="1843" w:type="dxa"/>
            <w:tcMar>
              <w:top w:w="0" w:type="dxa"/>
              <w:left w:w="57" w:type="dxa"/>
              <w:bottom w:w="0" w:type="dxa"/>
              <w:right w:w="0" w:type="dxa"/>
            </w:tcMar>
          </w:tcPr>
          <w:p w14:paraId="0F55FA67" w14:textId="77777777" w:rsidR="00DC3B7A" w:rsidRDefault="00DC3B7A">
            <w:pPr>
              <w:keepNext/>
              <w:jc w:val="left"/>
              <w:rPr>
                <w:rFonts w:cs="Arial"/>
                <w:color w:val="000000"/>
                <w:sz w:val="20"/>
                <w:szCs w:val="20"/>
                <w:lang w:val="uk-UA"/>
              </w:rPr>
            </w:pPr>
          </w:p>
        </w:tc>
        <w:tc>
          <w:tcPr>
            <w:tcW w:w="3327" w:type="dxa"/>
            <w:tcMar>
              <w:top w:w="0" w:type="dxa"/>
              <w:left w:w="57" w:type="dxa"/>
              <w:bottom w:w="0" w:type="dxa"/>
              <w:right w:w="0" w:type="dxa"/>
            </w:tcMar>
          </w:tcPr>
          <w:p w14:paraId="7073EE99" w14:textId="77777777" w:rsidR="00DC3B7A" w:rsidRDefault="00DC3B7A">
            <w:pPr>
              <w:keepNext/>
              <w:jc w:val="left"/>
              <w:rPr>
                <w:rFonts w:cs="Arial"/>
                <w:color w:val="000000"/>
                <w:sz w:val="20"/>
                <w:szCs w:val="20"/>
                <w:lang w:val="uk-UA"/>
              </w:rPr>
            </w:pPr>
          </w:p>
        </w:tc>
        <w:tc>
          <w:tcPr>
            <w:tcW w:w="1746" w:type="dxa"/>
            <w:tcMar>
              <w:top w:w="0" w:type="dxa"/>
              <w:left w:w="57" w:type="dxa"/>
              <w:bottom w:w="0" w:type="dxa"/>
              <w:right w:w="113" w:type="dxa"/>
            </w:tcMar>
          </w:tcPr>
          <w:p w14:paraId="2A9551BA" w14:textId="77777777" w:rsidR="00DC3B7A" w:rsidRDefault="00DC3B7A">
            <w:pPr>
              <w:keepNext/>
              <w:jc w:val="left"/>
              <w:rPr>
                <w:rFonts w:cs="Arial"/>
                <w:color w:val="000000"/>
                <w:sz w:val="20"/>
                <w:szCs w:val="20"/>
                <w:lang w:val="uk-UA"/>
              </w:rPr>
            </w:pPr>
          </w:p>
        </w:tc>
      </w:tr>
      <w:tr w:rsidR="00DC3B7A" w14:paraId="53E6F99B" w14:textId="77777777" w:rsidTr="00DC3B7A">
        <w:tc>
          <w:tcPr>
            <w:tcW w:w="709" w:type="dxa"/>
          </w:tcPr>
          <w:p w14:paraId="1F7E5AC9" w14:textId="77777777" w:rsidR="00DC3B7A" w:rsidRDefault="00DC3B7A">
            <w:pPr>
              <w:keepNext/>
              <w:jc w:val="left"/>
              <w:rPr>
                <w:rFonts w:cs="Arial"/>
                <w:b/>
                <w:color w:val="000000"/>
                <w:sz w:val="20"/>
                <w:szCs w:val="20"/>
                <w:lang w:val="uk-UA"/>
              </w:rPr>
            </w:pPr>
          </w:p>
        </w:tc>
        <w:tc>
          <w:tcPr>
            <w:tcW w:w="1559" w:type="dxa"/>
            <w:tcMar>
              <w:top w:w="0" w:type="dxa"/>
              <w:left w:w="57" w:type="dxa"/>
              <w:bottom w:w="0" w:type="dxa"/>
              <w:right w:w="0" w:type="dxa"/>
            </w:tcMar>
          </w:tcPr>
          <w:p w14:paraId="4D6D8971" w14:textId="77777777" w:rsidR="00DC3B7A" w:rsidRDefault="00DC3B7A">
            <w:pPr>
              <w:keepNext/>
              <w:jc w:val="left"/>
              <w:rPr>
                <w:rFonts w:cs="Arial"/>
                <w:color w:val="000000"/>
                <w:sz w:val="20"/>
                <w:szCs w:val="20"/>
                <w:lang w:val="uk-UA"/>
              </w:rPr>
            </w:pPr>
          </w:p>
        </w:tc>
        <w:tc>
          <w:tcPr>
            <w:tcW w:w="1843" w:type="dxa"/>
            <w:tcMar>
              <w:top w:w="0" w:type="dxa"/>
              <w:left w:w="57" w:type="dxa"/>
              <w:bottom w:w="0" w:type="dxa"/>
              <w:right w:w="0" w:type="dxa"/>
            </w:tcMar>
          </w:tcPr>
          <w:p w14:paraId="7E3E8545" w14:textId="77777777" w:rsidR="00DC3B7A" w:rsidRDefault="00DC3B7A">
            <w:pPr>
              <w:keepNext/>
              <w:jc w:val="left"/>
              <w:rPr>
                <w:rFonts w:cs="Arial"/>
                <w:color w:val="000000"/>
                <w:sz w:val="20"/>
                <w:szCs w:val="20"/>
                <w:lang w:val="uk-UA"/>
              </w:rPr>
            </w:pPr>
          </w:p>
        </w:tc>
        <w:tc>
          <w:tcPr>
            <w:tcW w:w="3327" w:type="dxa"/>
            <w:tcMar>
              <w:top w:w="0" w:type="dxa"/>
              <w:left w:w="57" w:type="dxa"/>
              <w:bottom w:w="0" w:type="dxa"/>
              <w:right w:w="0" w:type="dxa"/>
            </w:tcMar>
          </w:tcPr>
          <w:p w14:paraId="3F8BA45F" w14:textId="77777777" w:rsidR="00DC3B7A" w:rsidRDefault="00DC3B7A">
            <w:pPr>
              <w:keepNext/>
              <w:jc w:val="left"/>
              <w:rPr>
                <w:rFonts w:cs="Arial"/>
                <w:color w:val="000000"/>
                <w:sz w:val="20"/>
                <w:szCs w:val="20"/>
                <w:lang w:val="uk-UA"/>
              </w:rPr>
            </w:pPr>
          </w:p>
        </w:tc>
        <w:tc>
          <w:tcPr>
            <w:tcW w:w="1746" w:type="dxa"/>
            <w:tcMar>
              <w:top w:w="0" w:type="dxa"/>
              <w:left w:w="57" w:type="dxa"/>
              <w:bottom w:w="0" w:type="dxa"/>
              <w:right w:w="113" w:type="dxa"/>
            </w:tcMar>
          </w:tcPr>
          <w:p w14:paraId="6B2DB789" w14:textId="77777777" w:rsidR="00DC3B7A" w:rsidRDefault="00DC3B7A">
            <w:pPr>
              <w:keepNext/>
              <w:jc w:val="left"/>
              <w:rPr>
                <w:rFonts w:cs="Arial"/>
                <w:color w:val="000000"/>
                <w:sz w:val="20"/>
                <w:szCs w:val="20"/>
                <w:lang w:val="uk-UA"/>
              </w:rPr>
            </w:pPr>
          </w:p>
        </w:tc>
      </w:tr>
      <w:tr w:rsidR="00DC3B7A" w14:paraId="6D1ABEF5" w14:textId="77777777" w:rsidTr="00DC3B7A">
        <w:tc>
          <w:tcPr>
            <w:tcW w:w="709" w:type="dxa"/>
          </w:tcPr>
          <w:p w14:paraId="5F028C71" w14:textId="77777777" w:rsidR="00DC3B7A" w:rsidRDefault="00DC3B7A">
            <w:pPr>
              <w:keepNext/>
              <w:jc w:val="left"/>
              <w:rPr>
                <w:rFonts w:cs="Arial"/>
                <w:b/>
                <w:color w:val="000000"/>
                <w:sz w:val="20"/>
                <w:szCs w:val="20"/>
                <w:lang w:val="uk-UA"/>
              </w:rPr>
            </w:pPr>
          </w:p>
        </w:tc>
        <w:tc>
          <w:tcPr>
            <w:tcW w:w="1559" w:type="dxa"/>
            <w:tcMar>
              <w:top w:w="0" w:type="dxa"/>
              <w:left w:w="57" w:type="dxa"/>
              <w:bottom w:w="0" w:type="dxa"/>
              <w:right w:w="0" w:type="dxa"/>
            </w:tcMar>
          </w:tcPr>
          <w:p w14:paraId="7FD2C2C8" w14:textId="77777777" w:rsidR="00DC3B7A" w:rsidRDefault="00DC3B7A">
            <w:pPr>
              <w:keepNext/>
              <w:jc w:val="left"/>
              <w:rPr>
                <w:rFonts w:cs="Arial"/>
                <w:color w:val="000000"/>
                <w:sz w:val="20"/>
                <w:szCs w:val="20"/>
                <w:lang w:val="uk-UA"/>
              </w:rPr>
            </w:pPr>
          </w:p>
        </w:tc>
        <w:tc>
          <w:tcPr>
            <w:tcW w:w="1843" w:type="dxa"/>
            <w:tcMar>
              <w:top w:w="0" w:type="dxa"/>
              <w:left w:w="57" w:type="dxa"/>
              <w:bottom w:w="0" w:type="dxa"/>
              <w:right w:w="0" w:type="dxa"/>
            </w:tcMar>
          </w:tcPr>
          <w:p w14:paraId="53877CE6" w14:textId="77777777" w:rsidR="00DC3B7A" w:rsidRDefault="00DC3B7A">
            <w:pPr>
              <w:keepNext/>
              <w:jc w:val="left"/>
              <w:rPr>
                <w:rFonts w:cs="Arial"/>
                <w:color w:val="000000"/>
                <w:sz w:val="20"/>
                <w:szCs w:val="20"/>
                <w:lang w:val="uk-UA"/>
              </w:rPr>
            </w:pPr>
          </w:p>
        </w:tc>
        <w:tc>
          <w:tcPr>
            <w:tcW w:w="3327" w:type="dxa"/>
            <w:tcMar>
              <w:top w:w="0" w:type="dxa"/>
              <w:left w:w="57" w:type="dxa"/>
              <w:bottom w:w="0" w:type="dxa"/>
              <w:right w:w="0" w:type="dxa"/>
            </w:tcMar>
          </w:tcPr>
          <w:p w14:paraId="0FCF6258" w14:textId="77777777" w:rsidR="00DC3B7A" w:rsidRDefault="00DC3B7A">
            <w:pPr>
              <w:keepNext/>
              <w:jc w:val="left"/>
              <w:rPr>
                <w:rFonts w:cs="Arial"/>
                <w:color w:val="000000"/>
                <w:sz w:val="20"/>
                <w:szCs w:val="20"/>
                <w:lang w:val="uk-UA"/>
              </w:rPr>
            </w:pPr>
          </w:p>
        </w:tc>
        <w:tc>
          <w:tcPr>
            <w:tcW w:w="1746" w:type="dxa"/>
            <w:tcMar>
              <w:top w:w="0" w:type="dxa"/>
              <w:left w:w="57" w:type="dxa"/>
              <w:bottom w:w="0" w:type="dxa"/>
              <w:right w:w="113" w:type="dxa"/>
            </w:tcMar>
          </w:tcPr>
          <w:p w14:paraId="21FC74D4" w14:textId="77777777" w:rsidR="00DC3B7A" w:rsidRDefault="00DC3B7A">
            <w:pPr>
              <w:keepNext/>
              <w:jc w:val="left"/>
              <w:rPr>
                <w:rFonts w:cs="Arial"/>
                <w:color w:val="000000"/>
                <w:sz w:val="20"/>
                <w:szCs w:val="20"/>
                <w:lang w:val="uk-UA"/>
              </w:rPr>
            </w:pPr>
          </w:p>
        </w:tc>
      </w:tr>
      <w:tr w:rsidR="00DC3B7A" w14:paraId="5E93A656" w14:textId="77777777" w:rsidTr="00DC3B7A">
        <w:tc>
          <w:tcPr>
            <w:tcW w:w="709" w:type="dxa"/>
          </w:tcPr>
          <w:p w14:paraId="361CA3F5" w14:textId="77777777" w:rsidR="00DC3B7A" w:rsidRDefault="00DC3B7A">
            <w:pPr>
              <w:keepNext/>
              <w:jc w:val="left"/>
              <w:rPr>
                <w:rFonts w:cs="Arial"/>
                <w:b/>
                <w:color w:val="000000"/>
                <w:sz w:val="20"/>
                <w:szCs w:val="20"/>
                <w:lang w:val="uk-UA"/>
              </w:rPr>
            </w:pPr>
          </w:p>
        </w:tc>
        <w:tc>
          <w:tcPr>
            <w:tcW w:w="1559" w:type="dxa"/>
            <w:tcMar>
              <w:top w:w="0" w:type="dxa"/>
              <w:left w:w="57" w:type="dxa"/>
              <w:bottom w:w="0" w:type="dxa"/>
              <w:right w:w="0" w:type="dxa"/>
            </w:tcMar>
          </w:tcPr>
          <w:p w14:paraId="03CAB7AA" w14:textId="77777777" w:rsidR="00DC3B7A" w:rsidRDefault="00DC3B7A">
            <w:pPr>
              <w:keepNext/>
              <w:jc w:val="left"/>
              <w:rPr>
                <w:rFonts w:cs="Arial"/>
                <w:color w:val="000000"/>
                <w:sz w:val="20"/>
                <w:szCs w:val="20"/>
                <w:lang w:val="uk-UA"/>
              </w:rPr>
            </w:pPr>
          </w:p>
        </w:tc>
        <w:tc>
          <w:tcPr>
            <w:tcW w:w="1843" w:type="dxa"/>
            <w:tcMar>
              <w:top w:w="0" w:type="dxa"/>
              <w:left w:w="57" w:type="dxa"/>
              <w:bottom w:w="0" w:type="dxa"/>
              <w:right w:w="0" w:type="dxa"/>
            </w:tcMar>
          </w:tcPr>
          <w:p w14:paraId="12F49714" w14:textId="77777777" w:rsidR="00DC3B7A" w:rsidRDefault="00DC3B7A">
            <w:pPr>
              <w:keepNext/>
              <w:jc w:val="left"/>
              <w:rPr>
                <w:rFonts w:cs="Arial"/>
                <w:color w:val="000000"/>
                <w:sz w:val="20"/>
                <w:szCs w:val="20"/>
                <w:lang w:val="uk-UA"/>
              </w:rPr>
            </w:pPr>
          </w:p>
        </w:tc>
        <w:tc>
          <w:tcPr>
            <w:tcW w:w="3327" w:type="dxa"/>
            <w:tcMar>
              <w:top w:w="0" w:type="dxa"/>
              <w:left w:w="57" w:type="dxa"/>
              <w:bottom w:w="0" w:type="dxa"/>
              <w:right w:w="0" w:type="dxa"/>
            </w:tcMar>
          </w:tcPr>
          <w:p w14:paraId="4C549515" w14:textId="77777777" w:rsidR="00DC3B7A" w:rsidRDefault="00DC3B7A">
            <w:pPr>
              <w:keepNext/>
              <w:jc w:val="left"/>
              <w:rPr>
                <w:rFonts w:cs="Arial"/>
                <w:color w:val="000000"/>
                <w:sz w:val="20"/>
                <w:szCs w:val="20"/>
                <w:lang w:val="uk-UA"/>
              </w:rPr>
            </w:pPr>
          </w:p>
        </w:tc>
        <w:tc>
          <w:tcPr>
            <w:tcW w:w="1746" w:type="dxa"/>
            <w:tcMar>
              <w:top w:w="0" w:type="dxa"/>
              <w:left w:w="57" w:type="dxa"/>
              <w:bottom w:w="0" w:type="dxa"/>
              <w:right w:w="113" w:type="dxa"/>
            </w:tcMar>
          </w:tcPr>
          <w:p w14:paraId="63E83705" w14:textId="77777777" w:rsidR="00DC3B7A" w:rsidRDefault="00DC3B7A">
            <w:pPr>
              <w:keepNext/>
              <w:jc w:val="left"/>
              <w:rPr>
                <w:rFonts w:cs="Arial"/>
                <w:color w:val="000000"/>
                <w:sz w:val="20"/>
                <w:szCs w:val="20"/>
                <w:lang w:val="uk-UA"/>
              </w:rPr>
            </w:pPr>
          </w:p>
        </w:tc>
      </w:tr>
      <w:tr w:rsidR="00DC3B7A" w14:paraId="6371110C" w14:textId="77777777" w:rsidTr="00DC3B7A">
        <w:tc>
          <w:tcPr>
            <w:tcW w:w="709" w:type="dxa"/>
          </w:tcPr>
          <w:p w14:paraId="6161242E" w14:textId="77777777" w:rsidR="00DC3B7A" w:rsidRDefault="00DC3B7A">
            <w:pPr>
              <w:keepNext/>
              <w:jc w:val="left"/>
              <w:rPr>
                <w:rFonts w:cs="Arial"/>
                <w:b/>
                <w:color w:val="000000"/>
                <w:sz w:val="20"/>
                <w:szCs w:val="20"/>
                <w:lang w:val="uk-UA"/>
              </w:rPr>
            </w:pPr>
          </w:p>
        </w:tc>
        <w:tc>
          <w:tcPr>
            <w:tcW w:w="1559" w:type="dxa"/>
            <w:tcMar>
              <w:top w:w="0" w:type="dxa"/>
              <w:left w:w="57" w:type="dxa"/>
              <w:bottom w:w="0" w:type="dxa"/>
              <w:right w:w="0" w:type="dxa"/>
            </w:tcMar>
          </w:tcPr>
          <w:p w14:paraId="66B5EAF9" w14:textId="77777777" w:rsidR="00DC3B7A" w:rsidRDefault="00DC3B7A">
            <w:pPr>
              <w:keepNext/>
              <w:jc w:val="left"/>
              <w:rPr>
                <w:rFonts w:cs="Arial"/>
                <w:color w:val="000000"/>
                <w:sz w:val="20"/>
                <w:szCs w:val="20"/>
                <w:lang w:val="uk-UA"/>
              </w:rPr>
            </w:pPr>
          </w:p>
        </w:tc>
        <w:tc>
          <w:tcPr>
            <w:tcW w:w="1843" w:type="dxa"/>
            <w:tcMar>
              <w:top w:w="0" w:type="dxa"/>
              <w:left w:w="57" w:type="dxa"/>
              <w:bottom w:w="0" w:type="dxa"/>
              <w:right w:w="0" w:type="dxa"/>
            </w:tcMar>
          </w:tcPr>
          <w:p w14:paraId="6C0452BB" w14:textId="77777777" w:rsidR="00DC3B7A" w:rsidRDefault="00DC3B7A">
            <w:pPr>
              <w:keepNext/>
              <w:jc w:val="left"/>
              <w:rPr>
                <w:rFonts w:cs="Arial"/>
                <w:color w:val="000000"/>
                <w:sz w:val="20"/>
                <w:szCs w:val="20"/>
                <w:lang w:val="uk-UA"/>
              </w:rPr>
            </w:pPr>
          </w:p>
        </w:tc>
        <w:tc>
          <w:tcPr>
            <w:tcW w:w="3327" w:type="dxa"/>
            <w:tcMar>
              <w:top w:w="0" w:type="dxa"/>
              <w:left w:w="57" w:type="dxa"/>
              <w:bottom w:w="0" w:type="dxa"/>
              <w:right w:w="0" w:type="dxa"/>
            </w:tcMar>
          </w:tcPr>
          <w:p w14:paraId="7CE6CEEF" w14:textId="77777777" w:rsidR="00DC3B7A" w:rsidRDefault="00DC3B7A">
            <w:pPr>
              <w:keepNext/>
              <w:jc w:val="left"/>
              <w:rPr>
                <w:rFonts w:cs="Arial"/>
                <w:color w:val="000000"/>
                <w:sz w:val="20"/>
                <w:szCs w:val="20"/>
                <w:lang w:val="uk-UA"/>
              </w:rPr>
            </w:pPr>
          </w:p>
        </w:tc>
        <w:tc>
          <w:tcPr>
            <w:tcW w:w="1746" w:type="dxa"/>
            <w:tcMar>
              <w:top w:w="0" w:type="dxa"/>
              <w:left w:w="57" w:type="dxa"/>
              <w:bottom w:w="0" w:type="dxa"/>
              <w:right w:w="113" w:type="dxa"/>
            </w:tcMar>
          </w:tcPr>
          <w:p w14:paraId="3D9DA288" w14:textId="77777777" w:rsidR="00DC3B7A" w:rsidRDefault="00DC3B7A">
            <w:pPr>
              <w:keepNext/>
              <w:jc w:val="left"/>
              <w:rPr>
                <w:rFonts w:cs="Arial"/>
                <w:color w:val="000000"/>
                <w:sz w:val="20"/>
                <w:szCs w:val="20"/>
                <w:lang w:val="uk-UA"/>
              </w:rPr>
            </w:pPr>
          </w:p>
        </w:tc>
      </w:tr>
      <w:tr w:rsidR="00DC3B7A" w14:paraId="145242C0" w14:textId="77777777" w:rsidTr="00DC3B7A">
        <w:tc>
          <w:tcPr>
            <w:tcW w:w="709" w:type="dxa"/>
          </w:tcPr>
          <w:p w14:paraId="03A7EACE" w14:textId="77777777" w:rsidR="00DC3B7A" w:rsidRDefault="00DC3B7A">
            <w:pPr>
              <w:keepNext/>
              <w:jc w:val="left"/>
              <w:rPr>
                <w:rFonts w:cs="Arial"/>
                <w:b/>
                <w:color w:val="000000"/>
                <w:sz w:val="20"/>
                <w:szCs w:val="20"/>
                <w:lang w:val="uk-UA"/>
              </w:rPr>
            </w:pPr>
          </w:p>
        </w:tc>
        <w:tc>
          <w:tcPr>
            <w:tcW w:w="1559" w:type="dxa"/>
            <w:tcMar>
              <w:top w:w="0" w:type="dxa"/>
              <w:left w:w="57" w:type="dxa"/>
              <w:bottom w:w="0" w:type="dxa"/>
              <w:right w:w="0" w:type="dxa"/>
            </w:tcMar>
          </w:tcPr>
          <w:p w14:paraId="5BE79476" w14:textId="77777777" w:rsidR="00DC3B7A" w:rsidRDefault="00DC3B7A">
            <w:pPr>
              <w:keepNext/>
              <w:jc w:val="left"/>
              <w:rPr>
                <w:rFonts w:cs="Arial"/>
                <w:color w:val="000000"/>
                <w:sz w:val="20"/>
                <w:szCs w:val="20"/>
                <w:lang w:val="uk-UA"/>
              </w:rPr>
            </w:pPr>
          </w:p>
        </w:tc>
        <w:tc>
          <w:tcPr>
            <w:tcW w:w="1843" w:type="dxa"/>
            <w:tcMar>
              <w:top w:w="0" w:type="dxa"/>
              <w:left w:w="57" w:type="dxa"/>
              <w:bottom w:w="0" w:type="dxa"/>
              <w:right w:w="0" w:type="dxa"/>
            </w:tcMar>
          </w:tcPr>
          <w:p w14:paraId="5E375279" w14:textId="77777777" w:rsidR="00DC3B7A" w:rsidRDefault="00DC3B7A">
            <w:pPr>
              <w:keepNext/>
              <w:jc w:val="left"/>
              <w:rPr>
                <w:rFonts w:cs="Arial"/>
                <w:color w:val="000000"/>
                <w:sz w:val="20"/>
                <w:szCs w:val="20"/>
                <w:lang w:val="uk-UA"/>
              </w:rPr>
            </w:pPr>
          </w:p>
        </w:tc>
        <w:tc>
          <w:tcPr>
            <w:tcW w:w="3327" w:type="dxa"/>
            <w:tcMar>
              <w:top w:w="0" w:type="dxa"/>
              <w:left w:w="57" w:type="dxa"/>
              <w:bottom w:w="0" w:type="dxa"/>
              <w:right w:w="0" w:type="dxa"/>
            </w:tcMar>
          </w:tcPr>
          <w:p w14:paraId="0B63E379" w14:textId="77777777" w:rsidR="00DC3B7A" w:rsidRDefault="00DC3B7A">
            <w:pPr>
              <w:keepNext/>
              <w:jc w:val="left"/>
              <w:rPr>
                <w:rFonts w:cs="Arial"/>
                <w:color w:val="000000"/>
                <w:sz w:val="20"/>
                <w:szCs w:val="20"/>
                <w:lang w:val="uk-UA"/>
              </w:rPr>
            </w:pPr>
          </w:p>
        </w:tc>
        <w:tc>
          <w:tcPr>
            <w:tcW w:w="1746" w:type="dxa"/>
            <w:tcMar>
              <w:top w:w="0" w:type="dxa"/>
              <w:left w:w="57" w:type="dxa"/>
              <w:bottom w:w="0" w:type="dxa"/>
              <w:right w:w="113" w:type="dxa"/>
            </w:tcMar>
          </w:tcPr>
          <w:p w14:paraId="121A4192" w14:textId="77777777" w:rsidR="00DC3B7A" w:rsidRDefault="00DC3B7A">
            <w:pPr>
              <w:keepNext/>
              <w:jc w:val="left"/>
              <w:rPr>
                <w:rFonts w:cs="Arial"/>
                <w:color w:val="000000"/>
                <w:sz w:val="20"/>
                <w:szCs w:val="20"/>
                <w:lang w:val="uk-UA"/>
              </w:rPr>
            </w:pPr>
          </w:p>
        </w:tc>
      </w:tr>
      <w:tr w:rsidR="00DC3B7A" w14:paraId="6E4DC1A9" w14:textId="77777777" w:rsidTr="00DC3B7A">
        <w:tc>
          <w:tcPr>
            <w:tcW w:w="709" w:type="dxa"/>
            <w:shd w:val="clear" w:color="auto" w:fill="DBDBDB"/>
          </w:tcPr>
          <w:p w14:paraId="32D788E2" w14:textId="77777777" w:rsidR="00DC3B7A" w:rsidRDefault="00DC3B7A">
            <w:pPr>
              <w:keepNext/>
              <w:jc w:val="left"/>
              <w:rPr>
                <w:rFonts w:cs="Arial"/>
                <w:b/>
                <w:color w:val="000000"/>
                <w:sz w:val="20"/>
                <w:szCs w:val="20"/>
                <w:lang w:val="uk-UA"/>
              </w:rPr>
            </w:pPr>
          </w:p>
        </w:tc>
        <w:tc>
          <w:tcPr>
            <w:tcW w:w="1559" w:type="dxa"/>
            <w:shd w:val="clear" w:color="auto" w:fill="DBDBDB"/>
          </w:tcPr>
          <w:p w14:paraId="11AB045F" w14:textId="77777777" w:rsidR="00DC3B7A" w:rsidRDefault="00DC3B7A">
            <w:pPr>
              <w:keepNext/>
              <w:jc w:val="left"/>
              <w:rPr>
                <w:rFonts w:cs="Arial"/>
                <w:color w:val="000000"/>
                <w:sz w:val="20"/>
                <w:szCs w:val="20"/>
                <w:lang w:val="uk-UA"/>
              </w:rPr>
            </w:pPr>
          </w:p>
        </w:tc>
        <w:tc>
          <w:tcPr>
            <w:tcW w:w="1843" w:type="dxa"/>
            <w:shd w:val="clear" w:color="auto" w:fill="DBDBDB"/>
          </w:tcPr>
          <w:p w14:paraId="68D361D0" w14:textId="77777777" w:rsidR="00DC3B7A" w:rsidRDefault="00DC3B7A">
            <w:pPr>
              <w:keepNext/>
              <w:jc w:val="left"/>
              <w:rPr>
                <w:rFonts w:cs="Arial"/>
                <w:color w:val="000000"/>
                <w:sz w:val="20"/>
                <w:szCs w:val="20"/>
                <w:lang w:val="uk-UA"/>
              </w:rPr>
            </w:pPr>
          </w:p>
        </w:tc>
        <w:tc>
          <w:tcPr>
            <w:tcW w:w="3327" w:type="dxa"/>
            <w:shd w:val="clear" w:color="auto" w:fill="DBDBDB"/>
          </w:tcPr>
          <w:p w14:paraId="105C5656" w14:textId="77777777" w:rsidR="00DC3B7A" w:rsidRDefault="00DC3B7A">
            <w:pPr>
              <w:keepNext/>
              <w:jc w:val="left"/>
              <w:rPr>
                <w:rFonts w:cs="Arial"/>
                <w:color w:val="000000"/>
                <w:sz w:val="20"/>
                <w:szCs w:val="20"/>
                <w:lang w:val="uk-UA"/>
              </w:rPr>
            </w:pPr>
          </w:p>
        </w:tc>
        <w:tc>
          <w:tcPr>
            <w:tcW w:w="1746" w:type="dxa"/>
            <w:shd w:val="clear" w:color="auto" w:fill="DBDBDB"/>
            <w:tcMar>
              <w:top w:w="0" w:type="dxa"/>
              <w:left w:w="113" w:type="dxa"/>
              <w:bottom w:w="0" w:type="dxa"/>
              <w:right w:w="113" w:type="dxa"/>
            </w:tcMar>
          </w:tcPr>
          <w:p w14:paraId="4168D8B0" w14:textId="77777777" w:rsidR="00DC3B7A" w:rsidRDefault="00DC3B7A">
            <w:pPr>
              <w:keepNext/>
              <w:jc w:val="left"/>
              <w:rPr>
                <w:rFonts w:cs="Arial"/>
                <w:color w:val="000000"/>
                <w:sz w:val="20"/>
                <w:szCs w:val="20"/>
                <w:lang w:val="uk-UA"/>
              </w:rPr>
            </w:pPr>
          </w:p>
        </w:tc>
      </w:tr>
      <w:tr w:rsidR="00DC3B7A" w14:paraId="0E68B12D" w14:textId="77777777" w:rsidTr="00DC3B7A">
        <w:trPr>
          <w:trHeight w:val="312"/>
        </w:trPr>
        <w:tc>
          <w:tcPr>
            <w:tcW w:w="7438" w:type="dxa"/>
            <w:gridSpan w:val="4"/>
            <w:shd w:val="clear" w:color="auto" w:fill="7F7F7F" w:themeFill="text1" w:themeFillTint="80"/>
            <w:hideMark/>
          </w:tcPr>
          <w:p w14:paraId="380B558C" w14:textId="77777777" w:rsidR="00DC3B7A" w:rsidRDefault="00DC3B7A">
            <w:pPr>
              <w:keepNext/>
              <w:jc w:val="left"/>
              <w:rPr>
                <w:rFonts w:cs="Arial"/>
                <w:b/>
                <w:color w:val="FFFFFF" w:themeColor="background1"/>
                <w:sz w:val="20"/>
                <w:szCs w:val="20"/>
                <w:lang w:val="uk-UA"/>
              </w:rPr>
            </w:pPr>
            <w:r>
              <w:rPr>
                <w:rFonts w:cs="Arial"/>
                <w:b/>
                <w:color w:val="FFFFFF" w:themeColor="background1"/>
                <w:sz w:val="20"/>
                <w:szCs w:val="20"/>
                <w:lang w:val="uk-UA"/>
              </w:rPr>
              <w:t>Сценарій В: Організація-замовник забезпечує попередній відбір /</w:t>
            </w:r>
          </w:p>
          <w:p w14:paraId="25DDBE18" w14:textId="77777777" w:rsidR="00DC3B7A" w:rsidRDefault="00DC3B7A">
            <w:pPr>
              <w:keepNext/>
              <w:jc w:val="left"/>
              <w:rPr>
                <w:rFonts w:cs="Arial"/>
                <w:color w:val="000000"/>
                <w:sz w:val="20"/>
                <w:szCs w:val="20"/>
                <w:lang w:val="uk-UA"/>
              </w:rPr>
            </w:pPr>
            <w:r>
              <w:rPr>
                <w:rFonts w:cs="Arial"/>
                <w:b/>
                <w:color w:val="FFFFFF" w:themeColor="background1"/>
                <w:sz w:val="20"/>
                <w:szCs w:val="20"/>
              </w:rPr>
              <w:t>Scenario B: The Contracting Authority ensures Pre-qualification</w:t>
            </w:r>
          </w:p>
        </w:tc>
        <w:tc>
          <w:tcPr>
            <w:tcW w:w="1746" w:type="dxa"/>
            <w:shd w:val="clear" w:color="auto" w:fill="7F7F7F" w:themeFill="text1" w:themeFillTint="80"/>
            <w:tcMar>
              <w:top w:w="0" w:type="dxa"/>
              <w:left w:w="113" w:type="dxa"/>
              <w:bottom w:w="0" w:type="dxa"/>
              <w:right w:w="113" w:type="dxa"/>
            </w:tcMar>
          </w:tcPr>
          <w:p w14:paraId="46D25737" w14:textId="77777777" w:rsidR="00DC3B7A" w:rsidRDefault="00DC3B7A">
            <w:pPr>
              <w:keepNext/>
              <w:jc w:val="left"/>
              <w:rPr>
                <w:rFonts w:cs="Arial"/>
                <w:color w:val="000000"/>
                <w:sz w:val="20"/>
                <w:szCs w:val="20"/>
                <w:lang w:val="uk-UA"/>
              </w:rPr>
            </w:pPr>
          </w:p>
        </w:tc>
      </w:tr>
      <w:tr w:rsidR="00DC3B7A" w:rsidRPr="001D551F" w14:paraId="2D356F23" w14:textId="77777777" w:rsidTr="00DC3B7A">
        <w:tc>
          <w:tcPr>
            <w:tcW w:w="709" w:type="dxa"/>
            <w:shd w:val="clear" w:color="auto" w:fill="DBDBDB"/>
            <w:hideMark/>
          </w:tcPr>
          <w:p w14:paraId="6161B6CE" w14:textId="77777777" w:rsidR="00DC3B7A" w:rsidRDefault="00DC3B7A">
            <w:pPr>
              <w:keepNext/>
              <w:jc w:val="left"/>
              <w:rPr>
                <w:rFonts w:cs="Arial"/>
                <w:b/>
                <w:color w:val="000000"/>
                <w:sz w:val="20"/>
                <w:szCs w:val="20"/>
                <w:lang w:val="uk-UA"/>
              </w:rPr>
            </w:pPr>
            <w:r>
              <w:rPr>
                <w:rFonts w:cs="Arial"/>
                <w:b/>
                <w:color w:val="000000"/>
                <w:sz w:val="20"/>
                <w:szCs w:val="20"/>
                <w:lang w:val="uk-UA"/>
              </w:rPr>
              <w:t>5</w:t>
            </w:r>
          </w:p>
        </w:tc>
        <w:tc>
          <w:tcPr>
            <w:tcW w:w="1559" w:type="dxa"/>
            <w:shd w:val="clear" w:color="auto" w:fill="DBDBDB"/>
            <w:hideMark/>
          </w:tcPr>
          <w:p w14:paraId="7CAEE429" w14:textId="77777777" w:rsidR="00DC3B7A" w:rsidRDefault="00DC3B7A">
            <w:pPr>
              <w:keepNext/>
              <w:jc w:val="left"/>
              <w:rPr>
                <w:rFonts w:cs="Arial"/>
                <w:color w:val="000000"/>
                <w:sz w:val="20"/>
                <w:szCs w:val="20"/>
                <w:lang w:val="uk-UA"/>
              </w:rPr>
            </w:pPr>
            <w:r>
              <w:rPr>
                <w:rFonts w:cs="Arial"/>
                <w:color w:val="000000"/>
                <w:sz w:val="20"/>
                <w:szCs w:val="20"/>
                <w:lang w:val="uk-UA"/>
              </w:rPr>
              <w:t>Планування/</w:t>
            </w:r>
            <w:r>
              <w:rPr>
                <w:rFonts w:cs="Arial"/>
                <w:color w:val="000000"/>
                <w:sz w:val="20"/>
                <w:szCs w:val="20"/>
              </w:rPr>
              <w:t xml:space="preserve"> Planning</w:t>
            </w:r>
          </w:p>
        </w:tc>
        <w:tc>
          <w:tcPr>
            <w:tcW w:w="1843" w:type="dxa"/>
            <w:shd w:val="clear" w:color="auto" w:fill="DBDBDB"/>
            <w:hideMark/>
          </w:tcPr>
          <w:p w14:paraId="5C73E53D" w14:textId="77777777" w:rsidR="00DC3B7A" w:rsidRDefault="00DC3B7A">
            <w:pPr>
              <w:keepNext/>
              <w:jc w:val="left"/>
              <w:rPr>
                <w:rFonts w:cs="Arial"/>
                <w:color w:val="000000"/>
                <w:sz w:val="20"/>
                <w:szCs w:val="20"/>
                <w:lang w:val="uk-UA"/>
              </w:rPr>
            </w:pPr>
            <w:r>
              <w:rPr>
                <w:rFonts w:cs="Arial"/>
                <w:color w:val="000000"/>
                <w:sz w:val="20"/>
                <w:szCs w:val="20"/>
                <w:lang w:val="uk-UA"/>
              </w:rPr>
              <w:t xml:space="preserve">Дослідження ринку / </w:t>
            </w:r>
            <w:r>
              <w:rPr>
                <w:rFonts w:cs="Arial"/>
                <w:color w:val="000000"/>
                <w:sz w:val="20"/>
                <w:szCs w:val="20"/>
              </w:rPr>
              <w:t>Market Survey</w:t>
            </w:r>
          </w:p>
        </w:tc>
        <w:tc>
          <w:tcPr>
            <w:tcW w:w="3327" w:type="dxa"/>
            <w:shd w:val="clear" w:color="auto" w:fill="DBDBDB"/>
            <w:hideMark/>
          </w:tcPr>
          <w:p w14:paraId="652E482C" w14:textId="77777777" w:rsidR="00DC3B7A" w:rsidRDefault="00DC3B7A">
            <w:pPr>
              <w:keepNext/>
              <w:jc w:val="left"/>
              <w:rPr>
                <w:rFonts w:cs="Arial"/>
                <w:color w:val="000000"/>
                <w:sz w:val="20"/>
                <w:szCs w:val="20"/>
                <w:lang w:val="uk-UA"/>
              </w:rPr>
            </w:pPr>
            <w:r>
              <w:rPr>
                <w:rFonts w:cs="Arial"/>
                <w:color w:val="000000"/>
                <w:sz w:val="20"/>
                <w:szCs w:val="20"/>
                <w:lang w:val="uk-UA"/>
              </w:rPr>
              <w:t xml:space="preserve">Проведіть дослідження ринку з метою з'ясування структури та ємності ринку, а також правового регулювання. / </w:t>
            </w:r>
            <w:r>
              <w:rPr>
                <w:rFonts w:cs="Arial"/>
                <w:color w:val="000000"/>
                <w:sz w:val="20"/>
                <w:szCs w:val="20"/>
              </w:rPr>
              <w:t>Conduct</w:t>
            </w:r>
            <w:r>
              <w:rPr>
                <w:rFonts w:cs="Arial"/>
                <w:color w:val="000000"/>
                <w:sz w:val="20"/>
                <w:szCs w:val="20"/>
                <w:lang w:val="uk-UA"/>
              </w:rPr>
              <w:t xml:space="preserve"> </w:t>
            </w:r>
            <w:r>
              <w:rPr>
                <w:rFonts w:cs="Arial"/>
                <w:color w:val="000000"/>
                <w:sz w:val="20"/>
                <w:szCs w:val="20"/>
              </w:rPr>
              <w:t>market</w:t>
            </w:r>
            <w:r>
              <w:rPr>
                <w:rFonts w:cs="Arial"/>
                <w:color w:val="000000"/>
                <w:sz w:val="20"/>
                <w:szCs w:val="20"/>
                <w:lang w:val="uk-UA"/>
              </w:rPr>
              <w:t xml:space="preserve"> </w:t>
            </w:r>
            <w:r>
              <w:rPr>
                <w:rFonts w:cs="Arial"/>
                <w:color w:val="000000"/>
                <w:sz w:val="20"/>
                <w:szCs w:val="20"/>
              </w:rPr>
              <w:t>research</w:t>
            </w:r>
            <w:r>
              <w:rPr>
                <w:rFonts w:cs="Arial"/>
                <w:color w:val="000000"/>
                <w:sz w:val="20"/>
                <w:szCs w:val="20"/>
                <w:lang w:val="uk-UA"/>
              </w:rPr>
              <w:t xml:space="preserve"> </w:t>
            </w:r>
            <w:r>
              <w:rPr>
                <w:rFonts w:cs="Arial"/>
                <w:color w:val="000000"/>
                <w:sz w:val="20"/>
                <w:szCs w:val="20"/>
              </w:rPr>
              <w:t>to</w:t>
            </w:r>
            <w:r>
              <w:rPr>
                <w:rFonts w:cs="Arial"/>
                <w:color w:val="000000"/>
                <w:sz w:val="20"/>
                <w:szCs w:val="20"/>
                <w:lang w:val="uk-UA"/>
              </w:rPr>
              <w:t xml:space="preserve"> </w:t>
            </w:r>
            <w:r>
              <w:rPr>
                <w:rFonts w:cs="Arial"/>
                <w:color w:val="000000"/>
                <w:sz w:val="20"/>
                <w:szCs w:val="20"/>
              </w:rPr>
              <w:t>establish</w:t>
            </w:r>
            <w:r>
              <w:rPr>
                <w:rFonts w:cs="Arial"/>
                <w:color w:val="000000"/>
                <w:sz w:val="20"/>
                <w:szCs w:val="20"/>
                <w:lang w:val="uk-UA"/>
              </w:rPr>
              <w:t xml:space="preserve"> </w:t>
            </w:r>
            <w:r>
              <w:rPr>
                <w:rFonts w:cs="Arial"/>
                <w:color w:val="000000"/>
                <w:sz w:val="20"/>
                <w:szCs w:val="20"/>
              </w:rPr>
              <w:t>the</w:t>
            </w:r>
            <w:r>
              <w:rPr>
                <w:rFonts w:cs="Arial"/>
                <w:color w:val="000000"/>
                <w:sz w:val="20"/>
                <w:szCs w:val="20"/>
                <w:lang w:val="uk-UA"/>
              </w:rPr>
              <w:t xml:space="preserve"> </w:t>
            </w:r>
            <w:r>
              <w:rPr>
                <w:rFonts w:cs="Arial"/>
                <w:color w:val="000000"/>
                <w:sz w:val="20"/>
                <w:szCs w:val="20"/>
              </w:rPr>
              <w:t>market</w:t>
            </w:r>
            <w:r>
              <w:rPr>
                <w:rFonts w:cs="Arial"/>
                <w:color w:val="000000"/>
                <w:sz w:val="20"/>
                <w:szCs w:val="20"/>
                <w:lang w:val="uk-UA"/>
              </w:rPr>
              <w:t xml:space="preserve"> </w:t>
            </w:r>
            <w:r>
              <w:rPr>
                <w:rFonts w:cs="Arial"/>
                <w:color w:val="000000"/>
                <w:sz w:val="20"/>
                <w:szCs w:val="20"/>
              </w:rPr>
              <w:t>structure</w:t>
            </w:r>
            <w:r>
              <w:rPr>
                <w:rFonts w:cs="Arial"/>
                <w:color w:val="000000"/>
                <w:sz w:val="20"/>
                <w:szCs w:val="20"/>
                <w:lang w:val="uk-UA"/>
              </w:rPr>
              <w:t xml:space="preserve">, </w:t>
            </w:r>
            <w:r>
              <w:rPr>
                <w:rFonts w:cs="Arial"/>
                <w:color w:val="000000"/>
                <w:sz w:val="20"/>
                <w:szCs w:val="20"/>
              </w:rPr>
              <w:t>market</w:t>
            </w:r>
            <w:r>
              <w:rPr>
                <w:rFonts w:cs="Arial"/>
                <w:color w:val="000000"/>
                <w:sz w:val="20"/>
                <w:szCs w:val="20"/>
                <w:lang w:val="uk-UA"/>
              </w:rPr>
              <w:t xml:space="preserve"> </w:t>
            </w:r>
            <w:r>
              <w:rPr>
                <w:rFonts w:cs="Arial"/>
                <w:color w:val="000000"/>
                <w:sz w:val="20"/>
                <w:szCs w:val="20"/>
              </w:rPr>
              <w:t>capacity</w:t>
            </w:r>
            <w:r>
              <w:rPr>
                <w:rFonts w:cs="Arial"/>
                <w:color w:val="000000"/>
                <w:sz w:val="20"/>
                <w:szCs w:val="20"/>
                <w:lang w:val="uk-UA"/>
              </w:rPr>
              <w:t xml:space="preserve"> </w:t>
            </w:r>
            <w:r>
              <w:rPr>
                <w:rFonts w:cs="Arial"/>
                <w:color w:val="000000"/>
                <w:sz w:val="20"/>
                <w:szCs w:val="20"/>
              </w:rPr>
              <w:t>and</w:t>
            </w:r>
            <w:r>
              <w:rPr>
                <w:rFonts w:cs="Arial"/>
                <w:color w:val="000000"/>
                <w:sz w:val="20"/>
                <w:szCs w:val="20"/>
                <w:lang w:val="uk-UA"/>
              </w:rPr>
              <w:t xml:space="preserve"> </w:t>
            </w:r>
            <w:r>
              <w:rPr>
                <w:rFonts w:cs="Arial"/>
                <w:color w:val="000000"/>
                <w:sz w:val="20"/>
                <w:szCs w:val="20"/>
              </w:rPr>
              <w:t>the</w:t>
            </w:r>
            <w:r>
              <w:rPr>
                <w:rFonts w:cs="Arial"/>
                <w:color w:val="000000"/>
                <w:sz w:val="20"/>
                <w:szCs w:val="20"/>
                <w:lang w:val="uk-UA"/>
              </w:rPr>
              <w:t xml:space="preserve"> </w:t>
            </w:r>
            <w:r>
              <w:rPr>
                <w:rFonts w:cs="Arial"/>
                <w:color w:val="000000"/>
                <w:sz w:val="20"/>
                <w:szCs w:val="20"/>
              </w:rPr>
              <w:t>legal</w:t>
            </w:r>
            <w:r>
              <w:rPr>
                <w:rFonts w:cs="Arial"/>
                <w:color w:val="000000"/>
                <w:sz w:val="20"/>
                <w:szCs w:val="20"/>
                <w:lang w:val="uk-UA"/>
              </w:rPr>
              <w:t xml:space="preserve"> </w:t>
            </w:r>
            <w:r>
              <w:rPr>
                <w:rFonts w:cs="Arial"/>
                <w:color w:val="000000"/>
                <w:sz w:val="20"/>
                <w:szCs w:val="20"/>
              </w:rPr>
              <w:t>framework</w:t>
            </w:r>
            <w:r>
              <w:rPr>
                <w:rFonts w:cs="Arial"/>
                <w:color w:val="000000"/>
                <w:sz w:val="20"/>
                <w:szCs w:val="20"/>
                <w:lang w:val="uk-UA"/>
              </w:rPr>
              <w:t>.</w:t>
            </w:r>
          </w:p>
        </w:tc>
        <w:tc>
          <w:tcPr>
            <w:tcW w:w="1746" w:type="dxa"/>
            <w:shd w:val="clear" w:color="auto" w:fill="DBDBDB"/>
            <w:tcMar>
              <w:top w:w="0" w:type="dxa"/>
              <w:left w:w="113" w:type="dxa"/>
              <w:bottom w:w="0" w:type="dxa"/>
              <w:right w:w="113" w:type="dxa"/>
            </w:tcMar>
          </w:tcPr>
          <w:p w14:paraId="3B93B938" w14:textId="77777777" w:rsidR="00DC3B7A" w:rsidRDefault="00DC3B7A">
            <w:pPr>
              <w:keepNext/>
              <w:jc w:val="left"/>
              <w:rPr>
                <w:rFonts w:cs="Arial"/>
                <w:color w:val="000000"/>
                <w:sz w:val="20"/>
                <w:szCs w:val="20"/>
                <w:lang w:val="uk-UA"/>
              </w:rPr>
            </w:pPr>
          </w:p>
        </w:tc>
      </w:tr>
      <w:tr w:rsidR="00DC3B7A" w:rsidRPr="001D551F" w14:paraId="5BFDFF70" w14:textId="77777777" w:rsidTr="00DC3B7A">
        <w:tc>
          <w:tcPr>
            <w:tcW w:w="709" w:type="dxa"/>
            <w:shd w:val="clear" w:color="auto" w:fill="FFFFFF" w:themeFill="background1"/>
            <w:hideMark/>
          </w:tcPr>
          <w:p w14:paraId="75F56ABA" w14:textId="77777777" w:rsidR="00DC3B7A" w:rsidRDefault="00DC3B7A">
            <w:pPr>
              <w:keepNext/>
              <w:jc w:val="left"/>
              <w:rPr>
                <w:rFonts w:cs="Arial"/>
                <w:b/>
                <w:color w:val="000000"/>
                <w:sz w:val="20"/>
                <w:szCs w:val="20"/>
                <w:lang w:val="uk-UA"/>
              </w:rPr>
            </w:pPr>
            <w:r>
              <w:rPr>
                <w:rFonts w:cs="Arial"/>
                <w:b/>
                <w:color w:val="000000"/>
                <w:sz w:val="20"/>
                <w:szCs w:val="20"/>
                <w:lang w:val="uk-UA"/>
              </w:rPr>
              <w:t>6</w:t>
            </w:r>
          </w:p>
        </w:tc>
        <w:tc>
          <w:tcPr>
            <w:tcW w:w="1559" w:type="dxa"/>
            <w:shd w:val="clear" w:color="auto" w:fill="FFFFFF" w:themeFill="background1"/>
            <w:hideMark/>
          </w:tcPr>
          <w:p w14:paraId="630C59AE" w14:textId="77777777" w:rsidR="00DC3B7A" w:rsidRDefault="00DC3B7A">
            <w:pPr>
              <w:keepNext/>
              <w:jc w:val="left"/>
              <w:rPr>
                <w:rFonts w:cs="Arial"/>
                <w:color w:val="000000"/>
                <w:sz w:val="20"/>
                <w:szCs w:val="20"/>
                <w:lang w:val="uk-UA"/>
              </w:rPr>
            </w:pPr>
            <w:r>
              <w:rPr>
                <w:rFonts w:cs="Arial"/>
                <w:color w:val="000000"/>
                <w:sz w:val="20"/>
                <w:szCs w:val="20"/>
                <w:lang w:val="uk-UA"/>
              </w:rPr>
              <w:t>Планування/</w:t>
            </w:r>
            <w:r>
              <w:rPr>
                <w:rFonts w:cs="Arial"/>
                <w:color w:val="000000"/>
                <w:sz w:val="20"/>
                <w:szCs w:val="20"/>
              </w:rPr>
              <w:t xml:space="preserve"> Planning</w:t>
            </w:r>
          </w:p>
        </w:tc>
        <w:tc>
          <w:tcPr>
            <w:tcW w:w="1843" w:type="dxa"/>
            <w:shd w:val="clear" w:color="auto" w:fill="FFFFFF" w:themeFill="background1"/>
            <w:hideMark/>
          </w:tcPr>
          <w:p w14:paraId="6BD948A4" w14:textId="77777777" w:rsidR="00DC3B7A" w:rsidRDefault="00DC3B7A">
            <w:pPr>
              <w:keepNext/>
              <w:jc w:val="left"/>
              <w:rPr>
                <w:sz w:val="20"/>
                <w:szCs w:val="20"/>
                <w:lang w:val="uk-UA"/>
              </w:rPr>
            </w:pPr>
            <w:r>
              <w:rPr>
                <w:rFonts w:cs="Arial"/>
                <w:color w:val="000000"/>
                <w:sz w:val="20"/>
                <w:szCs w:val="20"/>
                <w:lang w:val="uk-UA"/>
              </w:rPr>
              <w:t xml:space="preserve">Підготовка партій та складання плану закупівель/ </w:t>
            </w:r>
            <w:r>
              <w:rPr>
                <w:rFonts w:cs="Arial"/>
                <w:color w:val="000000"/>
                <w:sz w:val="20"/>
                <w:szCs w:val="20"/>
              </w:rPr>
              <w:t>Prepare</w:t>
            </w:r>
            <w:r>
              <w:rPr>
                <w:rFonts w:cs="Arial"/>
                <w:color w:val="000000"/>
                <w:sz w:val="20"/>
                <w:szCs w:val="20"/>
                <w:lang w:val="uk-UA"/>
              </w:rPr>
              <w:t xml:space="preserve"> </w:t>
            </w:r>
            <w:r>
              <w:rPr>
                <w:rFonts w:cs="Arial"/>
                <w:color w:val="000000"/>
                <w:sz w:val="20"/>
                <w:szCs w:val="20"/>
              </w:rPr>
              <w:t>Lots</w:t>
            </w:r>
            <w:r>
              <w:rPr>
                <w:rFonts w:cs="Arial"/>
                <w:color w:val="000000"/>
                <w:sz w:val="20"/>
                <w:szCs w:val="20"/>
                <w:lang w:val="uk-UA"/>
              </w:rPr>
              <w:t xml:space="preserve"> </w:t>
            </w:r>
            <w:r>
              <w:rPr>
                <w:rFonts w:cs="Arial"/>
                <w:color w:val="000000"/>
                <w:sz w:val="20"/>
                <w:szCs w:val="20"/>
              </w:rPr>
              <w:t>and</w:t>
            </w:r>
            <w:r>
              <w:rPr>
                <w:rFonts w:cs="Arial"/>
                <w:color w:val="000000"/>
                <w:sz w:val="20"/>
                <w:szCs w:val="20"/>
                <w:lang w:val="uk-UA"/>
              </w:rPr>
              <w:t xml:space="preserve"> </w:t>
            </w:r>
            <w:r>
              <w:rPr>
                <w:rFonts w:cs="Arial"/>
                <w:color w:val="000000"/>
                <w:sz w:val="20"/>
                <w:szCs w:val="20"/>
              </w:rPr>
              <w:t>Draft</w:t>
            </w:r>
            <w:r>
              <w:rPr>
                <w:rFonts w:cs="Arial"/>
                <w:color w:val="000000"/>
                <w:sz w:val="20"/>
                <w:szCs w:val="20"/>
                <w:lang w:val="uk-UA"/>
              </w:rPr>
              <w:t xml:space="preserve"> </w:t>
            </w:r>
            <w:r>
              <w:rPr>
                <w:rFonts w:cs="Arial"/>
                <w:color w:val="000000"/>
                <w:sz w:val="20"/>
                <w:szCs w:val="20"/>
              </w:rPr>
              <w:t>the</w:t>
            </w:r>
            <w:r>
              <w:rPr>
                <w:rFonts w:cs="Arial"/>
                <w:color w:val="000000"/>
                <w:sz w:val="20"/>
                <w:szCs w:val="20"/>
                <w:lang w:val="uk-UA"/>
              </w:rPr>
              <w:t xml:space="preserve"> </w:t>
            </w:r>
            <w:r>
              <w:rPr>
                <w:rFonts w:cs="Arial"/>
                <w:color w:val="000000"/>
                <w:sz w:val="20"/>
                <w:szCs w:val="20"/>
              </w:rPr>
              <w:t>PP</w:t>
            </w:r>
          </w:p>
        </w:tc>
        <w:tc>
          <w:tcPr>
            <w:tcW w:w="3327" w:type="dxa"/>
            <w:shd w:val="clear" w:color="auto" w:fill="FFFFFF" w:themeFill="background1"/>
            <w:hideMark/>
          </w:tcPr>
          <w:p w14:paraId="09C4B304" w14:textId="77777777" w:rsidR="00DC3B7A" w:rsidRDefault="00DC3B7A">
            <w:pPr>
              <w:keepNext/>
              <w:jc w:val="left"/>
              <w:rPr>
                <w:sz w:val="20"/>
                <w:szCs w:val="20"/>
                <w:lang w:val="uk-UA"/>
              </w:rPr>
            </w:pPr>
            <w:r>
              <w:rPr>
                <w:rFonts w:cs="Arial"/>
                <w:color w:val="000000"/>
                <w:sz w:val="20"/>
                <w:szCs w:val="20"/>
                <w:lang w:val="uk-UA"/>
              </w:rPr>
              <w:t xml:space="preserve">Згрупуйте ресурси у партії та підготуйте план закупівель  / </w:t>
            </w:r>
            <w:r>
              <w:rPr>
                <w:rFonts w:cs="Arial"/>
                <w:color w:val="000000"/>
                <w:sz w:val="20"/>
                <w:szCs w:val="20"/>
              </w:rPr>
              <w:t>Group</w:t>
            </w:r>
            <w:r>
              <w:rPr>
                <w:rFonts w:cs="Arial"/>
                <w:color w:val="000000"/>
                <w:sz w:val="20"/>
                <w:szCs w:val="20"/>
                <w:lang w:val="uk-UA"/>
              </w:rPr>
              <w:t xml:space="preserve"> </w:t>
            </w:r>
            <w:r>
              <w:rPr>
                <w:rFonts w:cs="Arial"/>
                <w:color w:val="000000"/>
                <w:sz w:val="20"/>
                <w:szCs w:val="20"/>
              </w:rPr>
              <w:t>resources</w:t>
            </w:r>
            <w:r>
              <w:rPr>
                <w:rFonts w:cs="Arial"/>
                <w:color w:val="000000"/>
                <w:sz w:val="20"/>
                <w:szCs w:val="20"/>
                <w:lang w:val="uk-UA"/>
              </w:rPr>
              <w:t xml:space="preserve"> </w:t>
            </w:r>
            <w:r>
              <w:rPr>
                <w:rFonts w:cs="Arial"/>
                <w:color w:val="000000"/>
                <w:sz w:val="20"/>
                <w:szCs w:val="20"/>
              </w:rPr>
              <w:t>into</w:t>
            </w:r>
            <w:r>
              <w:rPr>
                <w:rFonts w:cs="Arial"/>
                <w:color w:val="000000"/>
                <w:sz w:val="20"/>
                <w:szCs w:val="20"/>
                <w:lang w:val="uk-UA"/>
              </w:rPr>
              <w:t xml:space="preserve"> </w:t>
            </w:r>
            <w:r>
              <w:rPr>
                <w:rFonts w:cs="Arial"/>
                <w:color w:val="000000"/>
                <w:sz w:val="20"/>
                <w:szCs w:val="20"/>
              </w:rPr>
              <w:t>lots</w:t>
            </w:r>
            <w:r>
              <w:rPr>
                <w:rFonts w:cs="Arial"/>
                <w:color w:val="000000"/>
                <w:sz w:val="20"/>
                <w:szCs w:val="20"/>
                <w:lang w:val="uk-UA"/>
              </w:rPr>
              <w:t xml:space="preserve"> </w:t>
            </w:r>
            <w:r>
              <w:rPr>
                <w:rFonts w:cs="Arial"/>
                <w:color w:val="000000"/>
                <w:sz w:val="20"/>
                <w:szCs w:val="20"/>
              </w:rPr>
              <w:t>and</w:t>
            </w:r>
            <w:r>
              <w:rPr>
                <w:rFonts w:cs="Arial"/>
                <w:color w:val="000000"/>
                <w:sz w:val="20"/>
                <w:szCs w:val="20"/>
                <w:lang w:val="uk-UA"/>
              </w:rPr>
              <w:t xml:space="preserve"> </w:t>
            </w:r>
            <w:r>
              <w:rPr>
                <w:rFonts w:cs="Arial"/>
                <w:color w:val="000000"/>
                <w:sz w:val="20"/>
                <w:szCs w:val="20"/>
              </w:rPr>
              <w:t>draft</w:t>
            </w:r>
            <w:r>
              <w:rPr>
                <w:rFonts w:cs="Arial"/>
                <w:color w:val="000000"/>
                <w:sz w:val="20"/>
                <w:szCs w:val="20"/>
                <w:lang w:val="uk-UA"/>
              </w:rPr>
              <w:t xml:space="preserve"> </w:t>
            </w:r>
            <w:r>
              <w:rPr>
                <w:rFonts w:cs="Arial"/>
                <w:color w:val="000000"/>
                <w:sz w:val="20"/>
                <w:szCs w:val="20"/>
              </w:rPr>
              <w:t>the</w:t>
            </w:r>
            <w:r>
              <w:rPr>
                <w:rFonts w:cs="Arial"/>
                <w:color w:val="000000"/>
                <w:sz w:val="20"/>
                <w:szCs w:val="20"/>
                <w:lang w:val="uk-UA"/>
              </w:rPr>
              <w:t xml:space="preserve"> </w:t>
            </w:r>
            <w:r>
              <w:rPr>
                <w:rFonts w:cs="Arial"/>
                <w:color w:val="000000"/>
                <w:sz w:val="20"/>
                <w:szCs w:val="20"/>
              </w:rPr>
              <w:t>Procurement</w:t>
            </w:r>
            <w:r>
              <w:rPr>
                <w:rFonts w:cs="Arial"/>
                <w:color w:val="000000"/>
                <w:sz w:val="20"/>
                <w:szCs w:val="20"/>
                <w:lang w:val="uk-UA"/>
              </w:rPr>
              <w:t xml:space="preserve"> </w:t>
            </w:r>
            <w:r>
              <w:rPr>
                <w:rFonts w:cs="Arial"/>
                <w:color w:val="000000"/>
                <w:sz w:val="20"/>
                <w:szCs w:val="20"/>
              </w:rPr>
              <w:t>Plan</w:t>
            </w:r>
            <w:r>
              <w:rPr>
                <w:rFonts w:cs="Arial"/>
                <w:color w:val="000000"/>
                <w:sz w:val="20"/>
                <w:szCs w:val="20"/>
                <w:lang w:val="uk-UA"/>
              </w:rPr>
              <w:t xml:space="preserve">.  </w:t>
            </w:r>
          </w:p>
        </w:tc>
        <w:tc>
          <w:tcPr>
            <w:tcW w:w="1746" w:type="dxa"/>
            <w:shd w:val="clear" w:color="auto" w:fill="FFFFFF" w:themeFill="background1"/>
            <w:tcMar>
              <w:top w:w="0" w:type="dxa"/>
              <w:left w:w="113" w:type="dxa"/>
              <w:bottom w:w="0" w:type="dxa"/>
              <w:right w:w="113" w:type="dxa"/>
            </w:tcMar>
            <w:hideMark/>
          </w:tcPr>
          <w:p w14:paraId="5A14689C" w14:textId="77777777" w:rsidR="00DC3B7A" w:rsidRDefault="00DC3B7A">
            <w:pPr>
              <w:keepNext/>
              <w:jc w:val="left"/>
              <w:rPr>
                <w:sz w:val="20"/>
                <w:szCs w:val="20"/>
                <w:lang w:val="uk-UA"/>
              </w:rPr>
            </w:pPr>
            <w:r>
              <w:rPr>
                <w:sz w:val="20"/>
                <w:szCs w:val="20"/>
                <w:lang w:val="uk-UA"/>
              </w:rPr>
              <w:t xml:space="preserve">GEN 7-1: План закупівель / </w:t>
            </w:r>
            <w:r>
              <w:rPr>
                <w:sz w:val="20"/>
                <w:szCs w:val="20"/>
              </w:rPr>
              <w:t>GEN</w:t>
            </w:r>
            <w:r w:rsidRPr="00DC3B7A">
              <w:rPr>
                <w:sz w:val="20"/>
                <w:szCs w:val="20"/>
                <w:lang w:val="uk-UA"/>
              </w:rPr>
              <w:t xml:space="preserve"> 7-1: </w:t>
            </w:r>
            <w:r>
              <w:rPr>
                <w:sz w:val="20"/>
                <w:szCs w:val="20"/>
              </w:rPr>
              <w:t>Procurement</w:t>
            </w:r>
            <w:r w:rsidRPr="00DC3B7A">
              <w:rPr>
                <w:sz w:val="20"/>
                <w:szCs w:val="20"/>
                <w:lang w:val="uk-UA"/>
              </w:rPr>
              <w:t xml:space="preserve"> </w:t>
            </w:r>
            <w:r>
              <w:rPr>
                <w:sz w:val="20"/>
                <w:szCs w:val="20"/>
              </w:rPr>
              <w:t>Plan</w:t>
            </w:r>
          </w:p>
        </w:tc>
      </w:tr>
      <w:tr w:rsidR="00DC3B7A" w14:paraId="0567F0B6" w14:textId="77777777" w:rsidTr="00DC3B7A">
        <w:tc>
          <w:tcPr>
            <w:tcW w:w="709" w:type="dxa"/>
            <w:shd w:val="clear" w:color="auto" w:fill="DBDBDB"/>
            <w:hideMark/>
          </w:tcPr>
          <w:p w14:paraId="3A3D5291" w14:textId="77777777" w:rsidR="00DC3B7A" w:rsidRDefault="00DC3B7A">
            <w:pPr>
              <w:keepNext/>
              <w:jc w:val="left"/>
              <w:rPr>
                <w:rFonts w:cs="Arial"/>
                <w:b/>
                <w:color w:val="000000"/>
                <w:sz w:val="20"/>
                <w:szCs w:val="20"/>
                <w:lang w:val="uk-UA"/>
              </w:rPr>
            </w:pPr>
            <w:r>
              <w:rPr>
                <w:rFonts w:cs="Arial"/>
                <w:b/>
                <w:color w:val="000000"/>
                <w:sz w:val="20"/>
                <w:szCs w:val="20"/>
                <w:lang w:val="uk-UA"/>
              </w:rPr>
              <w:lastRenderedPageBreak/>
              <w:t>7</w:t>
            </w:r>
          </w:p>
        </w:tc>
        <w:tc>
          <w:tcPr>
            <w:tcW w:w="1559" w:type="dxa"/>
            <w:shd w:val="clear" w:color="auto" w:fill="DBDBDB"/>
            <w:hideMark/>
          </w:tcPr>
          <w:p w14:paraId="5D954736" w14:textId="77777777" w:rsidR="00DC3B7A" w:rsidRDefault="00DC3B7A">
            <w:pPr>
              <w:keepNext/>
              <w:jc w:val="left"/>
              <w:rPr>
                <w:rFonts w:cs="Arial"/>
                <w:color w:val="000000"/>
                <w:sz w:val="20"/>
                <w:szCs w:val="20"/>
                <w:lang w:val="uk-UA"/>
              </w:rPr>
            </w:pPr>
            <w:r>
              <w:rPr>
                <w:rFonts w:cs="Arial"/>
                <w:color w:val="000000"/>
                <w:sz w:val="20"/>
                <w:szCs w:val="20"/>
                <w:lang w:val="uk-UA"/>
              </w:rPr>
              <w:t>Планування/</w:t>
            </w:r>
            <w:r>
              <w:rPr>
                <w:rFonts w:cs="Arial"/>
                <w:color w:val="000000"/>
                <w:sz w:val="20"/>
                <w:szCs w:val="20"/>
              </w:rPr>
              <w:t xml:space="preserve"> Planning</w:t>
            </w:r>
          </w:p>
        </w:tc>
        <w:tc>
          <w:tcPr>
            <w:tcW w:w="1843" w:type="dxa"/>
            <w:shd w:val="clear" w:color="auto" w:fill="DBDBDB"/>
            <w:hideMark/>
          </w:tcPr>
          <w:p w14:paraId="42D9C7D8" w14:textId="77777777" w:rsidR="00DC3B7A" w:rsidRDefault="00DC3B7A">
            <w:pPr>
              <w:keepNext/>
              <w:jc w:val="left"/>
              <w:rPr>
                <w:rFonts w:cs="Arial"/>
                <w:color w:val="000000"/>
                <w:sz w:val="20"/>
                <w:szCs w:val="20"/>
                <w:lang w:val="uk-UA"/>
              </w:rPr>
            </w:pPr>
            <w:r>
              <w:rPr>
                <w:rFonts w:cs="Arial"/>
                <w:color w:val="000000"/>
                <w:sz w:val="20"/>
                <w:szCs w:val="20"/>
                <w:lang w:val="uk-UA"/>
              </w:rPr>
              <w:t xml:space="preserve">Виконання проєкту та відступлення / </w:t>
            </w:r>
            <w:r>
              <w:rPr>
                <w:rFonts w:cs="Arial"/>
                <w:color w:val="000000"/>
                <w:sz w:val="20"/>
                <w:szCs w:val="20"/>
              </w:rPr>
              <w:t>Project</w:t>
            </w:r>
            <w:r w:rsidRPr="00DC3B7A">
              <w:rPr>
                <w:rFonts w:cs="Arial"/>
                <w:color w:val="000000"/>
                <w:sz w:val="20"/>
                <w:szCs w:val="20"/>
                <w:lang w:val="uk-UA"/>
              </w:rPr>
              <w:t xml:space="preserve"> </w:t>
            </w:r>
            <w:r>
              <w:rPr>
                <w:rFonts w:cs="Arial"/>
                <w:color w:val="000000"/>
                <w:sz w:val="20"/>
                <w:szCs w:val="20"/>
              </w:rPr>
              <w:t>Application</w:t>
            </w:r>
            <w:r w:rsidRPr="00DC3B7A">
              <w:rPr>
                <w:rFonts w:cs="Arial"/>
                <w:color w:val="000000"/>
                <w:sz w:val="20"/>
                <w:szCs w:val="20"/>
                <w:lang w:val="uk-UA"/>
              </w:rPr>
              <w:t xml:space="preserve"> </w:t>
            </w:r>
            <w:r>
              <w:rPr>
                <w:rFonts w:cs="Arial"/>
                <w:color w:val="000000"/>
                <w:sz w:val="20"/>
                <w:szCs w:val="20"/>
              </w:rPr>
              <w:t>and</w:t>
            </w:r>
            <w:r w:rsidRPr="00DC3B7A">
              <w:rPr>
                <w:rFonts w:cs="Arial"/>
                <w:color w:val="000000"/>
                <w:sz w:val="20"/>
                <w:szCs w:val="20"/>
                <w:lang w:val="uk-UA"/>
              </w:rPr>
              <w:t xml:space="preserve"> </w:t>
            </w:r>
            <w:r>
              <w:rPr>
                <w:rFonts w:cs="Arial"/>
                <w:color w:val="000000"/>
                <w:sz w:val="20"/>
                <w:szCs w:val="20"/>
              </w:rPr>
              <w:t>Derogation</w:t>
            </w:r>
          </w:p>
        </w:tc>
        <w:tc>
          <w:tcPr>
            <w:tcW w:w="3327" w:type="dxa"/>
            <w:shd w:val="clear" w:color="auto" w:fill="DBDBDB"/>
            <w:hideMark/>
          </w:tcPr>
          <w:p w14:paraId="37D49285" w14:textId="77777777" w:rsidR="00DC3B7A" w:rsidRDefault="00DC3B7A">
            <w:pPr>
              <w:keepNext/>
              <w:jc w:val="left"/>
              <w:rPr>
                <w:rFonts w:cs="Arial"/>
                <w:color w:val="000000"/>
                <w:sz w:val="20"/>
                <w:szCs w:val="20"/>
                <w:lang w:val="uk-UA"/>
              </w:rPr>
            </w:pPr>
            <w:r>
              <w:rPr>
                <w:rFonts w:cs="Arial"/>
                <w:color w:val="000000"/>
                <w:sz w:val="20"/>
                <w:szCs w:val="20"/>
                <w:lang w:val="uk-UA"/>
              </w:rPr>
              <w:t xml:space="preserve">Серед вимог може бути включення складнощів та прийняття рішення до проєктної заявки. Відступлення, за потреби, також включається. / </w:t>
            </w:r>
            <w:r>
              <w:rPr>
                <w:rFonts w:cs="Arial"/>
                <w:color w:val="000000"/>
                <w:sz w:val="20"/>
                <w:szCs w:val="20"/>
              </w:rPr>
              <w:t>It may be a requirement to include challenges and decision in the project application. If a derogation is needed this is also included.</w:t>
            </w:r>
          </w:p>
        </w:tc>
        <w:tc>
          <w:tcPr>
            <w:tcW w:w="1746" w:type="dxa"/>
            <w:shd w:val="clear" w:color="auto" w:fill="DBDBDB"/>
            <w:tcMar>
              <w:top w:w="0" w:type="dxa"/>
              <w:left w:w="113" w:type="dxa"/>
              <w:bottom w:w="0" w:type="dxa"/>
              <w:right w:w="113" w:type="dxa"/>
            </w:tcMar>
          </w:tcPr>
          <w:p w14:paraId="7105C51E" w14:textId="77777777" w:rsidR="00DC3B7A" w:rsidRDefault="00DC3B7A">
            <w:pPr>
              <w:keepNext/>
              <w:jc w:val="left"/>
              <w:rPr>
                <w:rFonts w:cs="Arial"/>
                <w:color w:val="000000"/>
                <w:sz w:val="20"/>
                <w:szCs w:val="20"/>
                <w:lang w:val="uk-UA"/>
              </w:rPr>
            </w:pPr>
          </w:p>
        </w:tc>
      </w:tr>
      <w:tr w:rsidR="00DC3B7A" w14:paraId="577C445D" w14:textId="77777777" w:rsidTr="00DC3B7A">
        <w:tc>
          <w:tcPr>
            <w:tcW w:w="709" w:type="dxa"/>
            <w:shd w:val="clear" w:color="auto" w:fill="FFFFFF" w:themeFill="background1"/>
            <w:hideMark/>
          </w:tcPr>
          <w:p w14:paraId="7F8A1D4D" w14:textId="77777777" w:rsidR="00DC3B7A" w:rsidRDefault="00DC3B7A">
            <w:pPr>
              <w:keepNext/>
              <w:jc w:val="left"/>
              <w:rPr>
                <w:rFonts w:cs="Arial"/>
                <w:b/>
                <w:color w:val="000000"/>
                <w:sz w:val="20"/>
                <w:szCs w:val="20"/>
                <w:lang w:val="uk-UA"/>
              </w:rPr>
            </w:pPr>
            <w:r>
              <w:rPr>
                <w:rFonts w:cs="Arial"/>
                <w:b/>
                <w:color w:val="000000"/>
                <w:sz w:val="20"/>
                <w:szCs w:val="20"/>
                <w:lang w:val="uk-UA"/>
              </w:rPr>
              <w:t>8</w:t>
            </w:r>
          </w:p>
        </w:tc>
        <w:tc>
          <w:tcPr>
            <w:tcW w:w="1559" w:type="dxa"/>
            <w:shd w:val="clear" w:color="auto" w:fill="FFFFFF" w:themeFill="background1"/>
            <w:hideMark/>
          </w:tcPr>
          <w:p w14:paraId="70931319" w14:textId="77777777" w:rsidR="00DC3B7A" w:rsidRDefault="00DC3B7A">
            <w:pPr>
              <w:keepNext/>
              <w:jc w:val="left"/>
              <w:rPr>
                <w:rFonts w:cs="Arial"/>
                <w:color w:val="000000"/>
                <w:sz w:val="20"/>
                <w:szCs w:val="20"/>
                <w:lang w:val="uk-UA"/>
              </w:rPr>
            </w:pPr>
            <w:r>
              <w:rPr>
                <w:rFonts w:cs="Arial"/>
                <w:color w:val="000000"/>
                <w:sz w:val="20"/>
                <w:szCs w:val="20"/>
                <w:lang w:val="uk-UA"/>
              </w:rPr>
              <w:t>Здійснення закупівлі/</w:t>
            </w:r>
            <w:r>
              <w:rPr>
                <w:rFonts w:cs="Arial"/>
                <w:color w:val="000000"/>
                <w:sz w:val="20"/>
                <w:szCs w:val="20"/>
              </w:rPr>
              <w:t xml:space="preserve"> Implementation</w:t>
            </w:r>
          </w:p>
        </w:tc>
        <w:tc>
          <w:tcPr>
            <w:tcW w:w="1843" w:type="dxa"/>
            <w:shd w:val="clear" w:color="auto" w:fill="FFFFFF" w:themeFill="background1"/>
            <w:hideMark/>
          </w:tcPr>
          <w:p w14:paraId="5550974C" w14:textId="77777777" w:rsidR="00DC3B7A" w:rsidRDefault="00DC3B7A">
            <w:pPr>
              <w:keepNext/>
              <w:jc w:val="left"/>
              <w:rPr>
                <w:rFonts w:cs="Arial"/>
                <w:color w:val="000000"/>
                <w:sz w:val="20"/>
                <w:szCs w:val="20"/>
                <w:lang w:val="uk-UA"/>
              </w:rPr>
            </w:pPr>
            <w:r>
              <w:rPr>
                <w:rFonts w:cs="Arial"/>
                <w:color w:val="000000"/>
                <w:sz w:val="20"/>
                <w:szCs w:val="20"/>
                <w:lang w:val="uk-UA"/>
              </w:rPr>
              <w:t xml:space="preserve">Анонс комерційних можливостей / </w:t>
            </w:r>
            <w:r>
              <w:rPr>
                <w:rFonts w:cs="Arial"/>
                <w:color w:val="000000"/>
                <w:sz w:val="20"/>
                <w:szCs w:val="20"/>
              </w:rPr>
              <w:t>Advertisement of Business Opportunities</w:t>
            </w:r>
          </w:p>
        </w:tc>
        <w:tc>
          <w:tcPr>
            <w:tcW w:w="3327" w:type="dxa"/>
            <w:shd w:val="clear" w:color="auto" w:fill="FFFFFF" w:themeFill="background1"/>
            <w:hideMark/>
          </w:tcPr>
          <w:p w14:paraId="0FC92A22" w14:textId="77777777" w:rsidR="00DC3B7A" w:rsidRDefault="00DC3B7A">
            <w:pPr>
              <w:keepNext/>
              <w:jc w:val="left"/>
              <w:rPr>
                <w:rFonts w:cs="Arial"/>
                <w:color w:val="000000"/>
                <w:sz w:val="20"/>
                <w:szCs w:val="20"/>
                <w:lang w:val="uk-UA"/>
              </w:rPr>
            </w:pPr>
            <w:r>
              <w:rPr>
                <w:rFonts w:cs="Arial"/>
                <w:color w:val="000000"/>
                <w:sz w:val="20"/>
                <w:szCs w:val="20"/>
                <w:lang w:val="uk-UA"/>
              </w:rPr>
              <w:t xml:space="preserve">Публікується загальний анонс комерційних можливостей. / </w:t>
            </w:r>
            <w:r>
              <w:rPr>
                <w:rFonts w:cs="Arial"/>
                <w:color w:val="000000"/>
                <w:sz w:val="20"/>
                <w:szCs w:val="20"/>
              </w:rPr>
              <w:t>A</w:t>
            </w:r>
            <w:r w:rsidRPr="00DC3B7A">
              <w:rPr>
                <w:rFonts w:cs="Arial"/>
                <w:color w:val="000000"/>
                <w:sz w:val="20"/>
                <w:szCs w:val="20"/>
                <w:lang w:val="uk-UA"/>
              </w:rPr>
              <w:t xml:space="preserve"> </w:t>
            </w:r>
            <w:r>
              <w:rPr>
                <w:rFonts w:cs="Arial"/>
                <w:color w:val="000000"/>
                <w:sz w:val="20"/>
                <w:szCs w:val="20"/>
              </w:rPr>
              <w:t>general</w:t>
            </w:r>
            <w:r w:rsidRPr="00DC3B7A">
              <w:rPr>
                <w:rFonts w:cs="Arial"/>
                <w:color w:val="000000"/>
                <w:sz w:val="20"/>
                <w:szCs w:val="20"/>
                <w:lang w:val="uk-UA"/>
              </w:rPr>
              <w:t xml:space="preserve"> </w:t>
            </w:r>
            <w:r>
              <w:rPr>
                <w:rFonts w:cs="Arial"/>
                <w:color w:val="000000"/>
                <w:sz w:val="20"/>
                <w:szCs w:val="20"/>
              </w:rPr>
              <w:t>Advertisement</w:t>
            </w:r>
            <w:r w:rsidRPr="00DC3B7A">
              <w:rPr>
                <w:rFonts w:cs="Arial"/>
                <w:color w:val="000000"/>
                <w:sz w:val="20"/>
                <w:szCs w:val="20"/>
                <w:lang w:val="uk-UA"/>
              </w:rPr>
              <w:t xml:space="preserve"> </w:t>
            </w:r>
            <w:r>
              <w:rPr>
                <w:rFonts w:cs="Arial"/>
                <w:color w:val="000000"/>
                <w:sz w:val="20"/>
                <w:szCs w:val="20"/>
              </w:rPr>
              <w:t>of</w:t>
            </w:r>
            <w:r w:rsidRPr="00DC3B7A">
              <w:rPr>
                <w:rFonts w:cs="Arial"/>
                <w:color w:val="000000"/>
                <w:sz w:val="20"/>
                <w:szCs w:val="20"/>
                <w:lang w:val="uk-UA"/>
              </w:rPr>
              <w:t xml:space="preserve"> </w:t>
            </w:r>
            <w:r>
              <w:rPr>
                <w:rFonts w:cs="Arial"/>
                <w:color w:val="000000"/>
                <w:sz w:val="20"/>
                <w:szCs w:val="20"/>
              </w:rPr>
              <w:t>Business</w:t>
            </w:r>
            <w:r w:rsidRPr="00DC3B7A">
              <w:rPr>
                <w:rFonts w:cs="Arial"/>
                <w:color w:val="000000"/>
                <w:sz w:val="20"/>
                <w:szCs w:val="20"/>
                <w:lang w:val="uk-UA"/>
              </w:rPr>
              <w:t xml:space="preserve"> </w:t>
            </w:r>
            <w:r>
              <w:rPr>
                <w:rFonts w:cs="Arial"/>
                <w:color w:val="000000"/>
                <w:sz w:val="20"/>
                <w:szCs w:val="20"/>
              </w:rPr>
              <w:t>Opportunities</w:t>
            </w:r>
            <w:r w:rsidRPr="00DC3B7A">
              <w:rPr>
                <w:rFonts w:cs="Arial"/>
                <w:color w:val="000000"/>
                <w:sz w:val="20"/>
                <w:szCs w:val="20"/>
                <w:lang w:val="uk-UA"/>
              </w:rPr>
              <w:t xml:space="preserve"> </w:t>
            </w:r>
            <w:r>
              <w:rPr>
                <w:rFonts w:cs="Arial"/>
                <w:color w:val="000000"/>
                <w:sz w:val="20"/>
                <w:szCs w:val="20"/>
              </w:rPr>
              <w:t>is</w:t>
            </w:r>
            <w:r w:rsidRPr="00DC3B7A">
              <w:rPr>
                <w:rFonts w:cs="Arial"/>
                <w:color w:val="000000"/>
                <w:sz w:val="20"/>
                <w:szCs w:val="20"/>
                <w:lang w:val="uk-UA"/>
              </w:rPr>
              <w:t xml:space="preserve"> </w:t>
            </w:r>
            <w:r>
              <w:rPr>
                <w:rFonts w:cs="Arial"/>
                <w:color w:val="000000"/>
                <w:sz w:val="20"/>
                <w:szCs w:val="20"/>
              </w:rPr>
              <w:t>published</w:t>
            </w:r>
            <w:r w:rsidRPr="00DC3B7A">
              <w:rPr>
                <w:rFonts w:cs="Arial"/>
                <w:color w:val="000000"/>
                <w:sz w:val="20"/>
                <w:szCs w:val="20"/>
                <w:lang w:val="uk-UA"/>
              </w:rPr>
              <w:t>.</w:t>
            </w:r>
          </w:p>
        </w:tc>
        <w:tc>
          <w:tcPr>
            <w:tcW w:w="1746" w:type="dxa"/>
            <w:shd w:val="clear" w:color="auto" w:fill="FFFFFF" w:themeFill="background1"/>
            <w:tcMar>
              <w:top w:w="0" w:type="dxa"/>
              <w:left w:w="113" w:type="dxa"/>
              <w:bottom w:w="0" w:type="dxa"/>
              <w:right w:w="113" w:type="dxa"/>
            </w:tcMar>
            <w:hideMark/>
          </w:tcPr>
          <w:p w14:paraId="336226EE" w14:textId="77777777" w:rsidR="00DC3B7A" w:rsidRDefault="00DC3B7A">
            <w:pPr>
              <w:keepNext/>
              <w:jc w:val="left"/>
              <w:rPr>
                <w:rFonts w:cs="Arial"/>
                <w:bCs/>
                <w:color w:val="000000"/>
                <w:sz w:val="20"/>
                <w:szCs w:val="20"/>
                <w:lang w:val="uk-UA"/>
              </w:rPr>
            </w:pPr>
            <w:r>
              <w:rPr>
                <w:rFonts w:cs="Arial"/>
                <w:bCs/>
                <w:color w:val="000000"/>
                <w:sz w:val="20"/>
                <w:szCs w:val="20"/>
                <w:lang w:val="uk-UA"/>
              </w:rPr>
              <w:t xml:space="preserve">GEN 8: Анонс комерційних можливостей / </w:t>
            </w:r>
            <w:r>
              <w:rPr>
                <w:rFonts w:cs="Arial"/>
                <w:bCs/>
                <w:color w:val="000000"/>
                <w:sz w:val="20"/>
                <w:szCs w:val="20"/>
              </w:rPr>
              <w:t>GEN 8: Advertisement of Business Opportunities</w:t>
            </w:r>
          </w:p>
        </w:tc>
      </w:tr>
      <w:tr w:rsidR="00DC3B7A" w14:paraId="56A50D06" w14:textId="77777777" w:rsidTr="00DC3B7A">
        <w:tc>
          <w:tcPr>
            <w:tcW w:w="709" w:type="dxa"/>
            <w:shd w:val="clear" w:color="auto" w:fill="DBDBDB"/>
            <w:hideMark/>
          </w:tcPr>
          <w:p w14:paraId="55577DB3" w14:textId="77777777" w:rsidR="00DC3B7A" w:rsidRDefault="00DC3B7A">
            <w:pPr>
              <w:keepNext/>
              <w:jc w:val="left"/>
              <w:rPr>
                <w:rFonts w:cs="Arial"/>
                <w:b/>
                <w:color w:val="000000"/>
                <w:sz w:val="20"/>
                <w:szCs w:val="20"/>
                <w:lang w:val="uk-UA"/>
              </w:rPr>
            </w:pPr>
            <w:r>
              <w:rPr>
                <w:rFonts w:cs="Arial"/>
                <w:b/>
                <w:color w:val="000000"/>
                <w:sz w:val="20"/>
                <w:szCs w:val="20"/>
                <w:lang w:val="uk-UA"/>
              </w:rPr>
              <w:t>9</w:t>
            </w:r>
          </w:p>
        </w:tc>
        <w:tc>
          <w:tcPr>
            <w:tcW w:w="1559" w:type="dxa"/>
            <w:shd w:val="clear" w:color="auto" w:fill="DBDBDB"/>
            <w:hideMark/>
          </w:tcPr>
          <w:p w14:paraId="187E14AC" w14:textId="77777777" w:rsidR="00DC3B7A" w:rsidRDefault="00DC3B7A">
            <w:pPr>
              <w:keepNext/>
              <w:jc w:val="left"/>
              <w:rPr>
                <w:rFonts w:cs="Arial"/>
                <w:color w:val="000000"/>
                <w:sz w:val="20"/>
                <w:szCs w:val="20"/>
                <w:lang w:val="uk-UA"/>
              </w:rPr>
            </w:pPr>
            <w:r>
              <w:rPr>
                <w:rFonts w:cs="Arial"/>
                <w:color w:val="000000"/>
                <w:sz w:val="20"/>
                <w:szCs w:val="20"/>
                <w:lang w:val="uk-UA"/>
              </w:rPr>
              <w:t>Здійснення закупівлі/</w:t>
            </w:r>
            <w:r>
              <w:rPr>
                <w:rFonts w:cs="Arial"/>
                <w:color w:val="000000"/>
                <w:sz w:val="20"/>
                <w:szCs w:val="20"/>
              </w:rPr>
              <w:t xml:space="preserve"> Implementation</w:t>
            </w:r>
          </w:p>
        </w:tc>
        <w:tc>
          <w:tcPr>
            <w:tcW w:w="1843" w:type="dxa"/>
            <w:shd w:val="clear" w:color="auto" w:fill="DBDBDB"/>
            <w:hideMark/>
          </w:tcPr>
          <w:p w14:paraId="37EBB964" w14:textId="77777777" w:rsidR="00DC3B7A" w:rsidRDefault="00DC3B7A">
            <w:pPr>
              <w:keepNext/>
              <w:jc w:val="left"/>
              <w:rPr>
                <w:rFonts w:cs="Arial"/>
                <w:color w:val="000000"/>
                <w:sz w:val="20"/>
                <w:szCs w:val="20"/>
                <w:lang w:val="uk-UA"/>
              </w:rPr>
            </w:pPr>
            <w:r>
              <w:rPr>
                <w:sz w:val="20"/>
                <w:szCs w:val="20"/>
                <w:lang w:val="uk-UA"/>
              </w:rPr>
              <w:t>Заявка на закупівлю</w:t>
            </w:r>
            <w:r>
              <w:rPr>
                <w:rFonts w:cs="Arial"/>
                <w:color w:val="000000"/>
                <w:sz w:val="20"/>
                <w:szCs w:val="20"/>
                <w:lang w:val="uk-UA"/>
              </w:rPr>
              <w:t xml:space="preserve"> та остаточні характеристики / </w:t>
            </w:r>
            <w:r>
              <w:rPr>
                <w:sz w:val="20"/>
                <w:szCs w:val="20"/>
              </w:rPr>
              <w:t xml:space="preserve">Purchase Request and </w:t>
            </w:r>
            <w:r>
              <w:rPr>
                <w:rFonts w:cs="Arial"/>
                <w:color w:val="000000"/>
                <w:sz w:val="20"/>
                <w:szCs w:val="20"/>
              </w:rPr>
              <w:t>final Technical Specifications</w:t>
            </w:r>
          </w:p>
        </w:tc>
        <w:tc>
          <w:tcPr>
            <w:tcW w:w="3327" w:type="dxa"/>
            <w:shd w:val="clear" w:color="auto" w:fill="DBDBDB"/>
            <w:hideMark/>
          </w:tcPr>
          <w:p w14:paraId="6933FFED" w14:textId="77777777" w:rsidR="00DC3B7A" w:rsidRDefault="00DC3B7A">
            <w:pPr>
              <w:keepNext/>
              <w:jc w:val="left"/>
              <w:rPr>
                <w:rFonts w:cs="Arial"/>
                <w:color w:val="000000"/>
                <w:sz w:val="20"/>
                <w:szCs w:val="20"/>
                <w:lang w:val="uk-UA"/>
              </w:rPr>
            </w:pPr>
            <w:r>
              <w:rPr>
                <w:rFonts w:cs="Arial"/>
                <w:color w:val="000000"/>
                <w:sz w:val="20"/>
                <w:szCs w:val="20"/>
                <w:lang w:val="uk-UA"/>
              </w:rPr>
              <w:t xml:space="preserve">Видається </w:t>
            </w:r>
            <w:r>
              <w:rPr>
                <w:sz w:val="20"/>
                <w:szCs w:val="20"/>
                <w:lang w:val="uk-UA"/>
              </w:rPr>
              <w:t>заявка на закупівлю</w:t>
            </w:r>
            <w:r>
              <w:rPr>
                <w:rFonts w:cs="Arial"/>
                <w:color w:val="000000"/>
                <w:sz w:val="20"/>
                <w:szCs w:val="20"/>
                <w:lang w:val="uk-UA"/>
              </w:rPr>
              <w:t xml:space="preserve"> та узгоджуються остаточні характеристики. / </w:t>
            </w:r>
            <w:r>
              <w:rPr>
                <w:rFonts w:cs="Arial"/>
                <w:color w:val="000000"/>
                <w:sz w:val="20"/>
                <w:szCs w:val="20"/>
              </w:rPr>
              <w:t>The</w:t>
            </w:r>
            <w:r w:rsidRPr="00DC3B7A">
              <w:rPr>
                <w:rFonts w:cs="Arial"/>
                <w:color w:val="000000"/>
                <w:sz w:val="20"/>
                <w:szCs w:val="20"/>
                <w:lang w:val="uk-UA"/>
              </w:rPr>
              <w:t xml:space="preserve"> </w:t>
            </w:r>
            <w:r>
              <w:rPr>
                <w:sz w:val="20"/>
                <w:szCs w:val="20"/>
              </w:rPr>
              <w:t>Purchase</w:t>
            </w:r>
            <w:r w:rsidRPr="00DC3B7A">
              <w:rPr>
                <w:sz w:val="20"/>
                <w:szCs w:val="20"/>
                <w:lang w:val="uk-UA"/>
              </w:rPr>
              <w:t xml:space="preserve"> </w:t>
            </w:r>
            <w:r>
              <w:rPr>
                <w:sz w:val="20"/>
                <w:szCs w:val="20"/>
              </w:rPr>
              <w:t>Request</w:t>
            </w:r>
            <w:r w:rsidRPr="00DC3B7A">
              <w:rPr>
                <w:sz w:val="20"/>
                <w:szCs w:val="20"/>
                <w:lang w:val="uk-UA"/>
              </w:rPr>
              <w:t xml:space="preserve"> </w:t>
            </w:r>
            <w:r>
              <w:rPr>
                <w:sz w:val="20"/>
                <w:szCs w:val="20"/>
              </w:rPr>
              <w:t>Form</w:t>
            </w:r>
            <w:r w:rsidRPr="00DC3B7A">
              <w:rPr>
                <w:sz w:val="20"/>
                <w:szCs w:val="20"/>
                <w:lang w:val="uk-UA"/>
              </w:rPr>
              <w:t xml:space="preserve"> </w:t>
            </w:r>
            <w:r>
              <w:rPr>
                <w:sz w:val="20"/>
                <w:szCs w:val="20"/>
              </w:rPr>
              <w:t>is</w:t>
            </w:r>
            <w:r w:rsidRPr="00DC3B7A">
              <w:rPr>
                <w:sz w:val="20"/>
                <w:szCs w:val="20"/>
                <w:lang w:val="uk-UA"/>
              </w:rPr>
              <w:t xml:space="preserve"> </w:t>
            </w:r>
            <w:r>
              <w:rPr>
                <w:sz w:val="20"/>
                <w:szCs w:val="20"/>
              </w:rPr>
              <w:t>issued</w:t>
            </w:r>
            <w:r w:rsidRPr="00DC3B7A">
              <w:rPr>
                <w:sz w:val="20"/>
                <w:szCs w:val="20"/>
                <w:lang w:val="uk-UA"/>
              </w:rPr>
              <w:t xml:space="preserve">, </w:t>
            </w:r>
            <w:r>
              <w:rPr>
                <w:sz w:val="20"/>
                <w:szCs w:val="20"/>
              </w:rPr>
              <w:t>and</w:t>
            </w:r>
            <w:r w:rsidRPr="00DC3B7A">
              <w:rPr>
                <w:sz w:val="20"/>
                <w:szCs w:val="20"/>
                <w:lang w:val="uk-UA"/>
              </w:rPr>
              <w:t xml:space="preserve"> </w:t>
            </w:r>
            <w:r>
              <w:rPr>
                <w:sz w:val="20"/>
                <w:szCs w:val="20"/>
              </w:rPr>
              <w:t>the</w:t>
            </w:r>
            <w:r w:rsidRPr="00DC3B7A">
              <w:rPr>
                <w:rFonts w:cs="Arial"/>
                <w:color w:val="000000"/>
                <w:sz w:val="20"/>
                <w:szCs w:val="20"/>
                <w:lang w:val="uk-UA"/>
              </w:rPr>
              <w:t xml:space="preserve"> </w:t>
            </w:r>
            <w:r>
              <w:rPr>
                <w:rFonts w:cs="Arial"/>
                <w:color w:val="000000"/>
                <w:sz w:val="20"/>
                <w:szCs w:val="20"/>
              </w:rPr>
              <w:t>technical</w:t>
            </w:r>
            <w:r w:rsidRPr="00DC3B7A">
              <w:rPr>
                <w:rFonts w:cs="Arial"/>
                <w:color w:val="000000"/>
                <w:sz w:val="20"/>
                <w:szCs w:val="20"/>
                <w:lang w:val="uk-UA"/>
              </w:rPr>
              <w:t xml:space="preserve"> </w:t>
            </w:r>
            <w:r>
              <w:rPr>
                <w:rFonts w:cs="Arial"/>
                <w:color w:val="000000"/>
                <w:sz w:val="20"/>
                <w:szCs w:val="20"/>
              </w:rPr>
              <w:t>specifications</w:t>
            </w:r>
            <w:r w:rsidRPr="00DC3B7A">
              <w:rPr>
                <w:rFonts w:cs="Arial"/>
                <w:color w:val="000000"/>
                <w:sz w:val="20"/>
                <w:szCs w:val="20"/>
                <w:lang w:val="uk-UA"/>
              </w:rPr>
              <w:t xml:space="preserve"> </w:t>
            </w:r>
            <w:r>
              <w:rPr>
                <w:rFonts w:cs="Arial"/>
                <w:color w:val="000000"/>
                <w:sz w:val="20"/>
                <w:szCs w:val="20"/>
              </w:rPr>
              <w:t>are</w:t>
            </w:r>
            <w:r w:rsidRPr="00DC3B7A">
              <w:rPr>
                <w:rFonts w:cs="Arial"/>
                <w:color w:val="000000"/>
                <w:sz w:val="20"/>
                <w:szCs w:val="20"/>
                <w:lang w:val="uk-UA"/>
              </w:rPr>
              <w:t xml:space="preserve"> </w:t>
            </w:r>
            <w:r>
              <w:rPr>
                <w:rFonts w:cs="Arial"/>
                <w:color w:val="000000"/>
                <w:sz w:val="20"/>
                <w:szCs w:val="20"/>
              </w:rPr>
              <w:t>finalized</w:t>
            </w:r>
            <w:r w:rsidRPr="00DC3B7A">
              <w:rPr>
                <w:rFonts w:cs="Arial"/>
                <w:color w:val="000000"/>
                <w:sz w:val="20"/>
                <w:szCs w:val="20"/>
                <w:lang w:val="uk-UA"/>
              </w:rPr>
              <w:t>.</w:t>
            </w:r>
          </w:p>
        </w:tc>
        <w:tc>
          <w:tcPr>
            <w:tcW w:w="1746" w:type="dxa"/>
            <w:shd w:val="clear" w:color="auto" w:fill="DBDBDB"/>
            <w:tcMar>
              <w:top w:w="0" w:type="dxa"/>
              <w:left w:w="113" w:type="dxa"/>
              <w:bottom w:w="0" w:type="dxa"/>
              <w:right w:w="113" w:type="dxa"/>
            </w:tcMar>
            <w:hideMark/>
          </w:tcPr>
          <w:p w14:paraId="0AEE15B2" w14:textId="77777777" w:rsidR="00DC3B7A" w:rsidRPr="00DC3B7A" w:rsidRDefault="00DC3B7A" w:rsidP="00DC3B7A">
            <w:pPr>
              <w:keepNext/>
              <w:jc w:val="left"/>
              <w:rPr>
                <w:rFonts w:cs="Arial"/>
                <w:bCs/>
                <w:color w:val="000000"/>
                <w:sz w:val="20"/>
                <w:szCs w:val="20"/>
                <w:lang w:val="uk-UA"/>
              </w:rPr>
            </w:pPr>
            <w:r>
              <w:rPr>
                <w:sz w:val="20"/>
                <w:szCs w:val="20"/>
                <w:lang w:val="uk-UA"/>
              </w:rPr>
              <w:t xml:space="preserve">GEN 1-1: Заявка на закупівлю / </w:t>
            </w:r>
            <w:r>
              <w:rPr>
                <w:sz w:val="20"/>
                <w:szCs w:val="20"/>
              </w:rPr>
              <w:t>GEN</w:t>
            </w:r>
            <w:r w:rsidRPr="00DC3B7A">
              <w:rPr>
                <w:sz w:val="20"/>
                <w:szCs w:val="20"/>
                <w:lang w:val="uk-UA"/>
              </w:rPr>
              <w:t xml:space="preserve"> 1-1: </w:t>
            </w:r>
            <w:r>
              <w:rPr>
                <w:sz w:val="20"/>
                <w:szCs w:val="20"/>
              </w:rPr>
              <w:t>Purchase</w:t>
            </w:r>
            <w:r w:rsidRPr="00DC3B7A">
              <w:rPr>
                <w:sz w:val="20"/>
                <w:szCs w:val="20"/>
                <w:lang w:val="uk-UA"/>
              </w:rPr>
              <w:t xml:space="preserve"> </w:t>
            </w:r>
            <w:r>
              <w:rPr>
                <w:sz w:val="20"/>
                <w:szCs w:val="20"/>
              </w:rPr>
              <w:t>Request</w:t>
            </w:r>
            <w:r w:rsidRPr="00DC3B7A">
              <w:rPr>
                <w:sz w:val="20"/>
                <w:szCs w:val="20"/>
                <w:lang w:val="uk-UA"/>
              </w:rPr>
              <w:t xml:space="preserve"> </w:t>
            </w:r>
            <w:r>
              <w:rPr>
                <w:sz w:val="20"/>
                <w:szCs w:val="20"/>
              </w:rPr>
              <w:t>Form</w:t>
            </w:r>
            <w:r w:rsidRPr="00DC3B7A">
              <w:rPr>
                <w:rFonts w:cs="Arial"/>
                <w:bCs/>
                <w:color w:val="000000"/>
                <w:sz w:val="20"/>
                <w:szCs w:val="20"/>
                <w:lang w:val="uk-UA"/>
              </w:rPr>
              <w:t xml:space="preserve"> </w:t>
            </w:r>
          </w:p>
          <w:p w14:paraId="6AC30509" w14:textId="77777777" w:rsidR="00DC3B7A" w:rsidRDefault="00DC3B7A" w:rsidP="00DC3B7A">
            <w:pPr>
              <w:keepNext/>
              <w:jc w:val="left"/>
              <w:rPr>
                <w:rFonts w:cs="Arial"/>
                <w:color w:val="000000"/>
                <w:sz w:val="20"/>
                <w:szCs w:val="20"/>
                <w:lang w:val="uk-UA"/>
              </w:rPr>
            </w:pPr>
            <w:r>
              <w:rPr>
                <w:rFonts w:cs="Arial"/>
                <w:bCs/>
                <w:color w:val="000000"/>
                <w:sz w:val="20"/>
                <w:szCs w:val="20"/>
              </w:rPr>
              <w:t xml:space="preserve">SUP </w:t>
            </w:r>
            <w:r>
              <w:rPr>
                <w:rFonts w:cs="Arial"/>
                <w:bCs/>
                <w:color w:val="000000"/>
                <w:sz w:val="20"/>
                <w:szCs w:val="20"/>
                <w:lang w:val="uk-UA"/>
              </w:rPr>
              <w:t xml:space="preserve">2: Запит пропозиції / </w:t>
            </w:r>
            <w:r>
              <w:rPr>
                <w:rFonts w:cs="Arial"/>
                <w:bCs/>
                <w:color w:val="000000"/>
                <w:sz w:val="20"/>
                <w:szCs w:val="20"/>
              </w:rPr>
              <w:t>SUP 2: Request for Quotation</w:t>
            </w:r>
          </w:p>
        </w:tc>
      </w:tr>
      <w:tr w:rsidR="00DC3B7A" w:rsidRPr="001D551F" w14:paraId="5E78815C" w14:textId="77777777" w:rsidTr="00DC3B7A">
        <w:tc>
          <w:tcPr>
            <w:tcW w:w="709" w:type="dxa"/>
            <w:shd w:val="clear" w:color="auto" w:fill="FFFFFF" w:themeFill="background1"/>
            <w:hideMark/>
          </w:tcPr>
          <w:p w14:paraId="14F18875" w14:textId="77777777" w:rsidR="00DC3B7A" w:rsidRDefault="00DC3B7A">
            <w:pPr>
              <w:keepNext/>
              <w:jc w:val="left"/>
              <w:rPr>
                <w:rFonts w:cs="Arial"/>
                <w:b/>
                <w:color w:val="000000"/>
                <w:sz w:val="20"/>
                <w:szCs w:val="20"/>
                <w:lang w:val="uk-UA"/>
              </w:rPr>
            </w:pPr>
            <w:r>
              <w:rPr>
                <w:rFonts w:cs="Arial"/>
                <w:b/>
                <w:color w:val="000000"/>
                <w:sz w:val="20"/>
                <w:szCs w:val="20"/>
                <w:lang w:val="uk-UA"/>
              </w:rPr>
              <w:t>10</w:t>
            </w:r>
          </w:p>
        </w:tc>
        <w:tc>
          <w:tcPr>
            <w:tcW w:w="1559" w:type="dxa"/>
            <w:shd w:val="clear" w:color="auto" w:fill="FFFFFF" w:themeFill="background1"/>
            <w:hideMark/>
          </w:tcPr>
          <w:p w14:paraId="110CABDA" w14:textId="77777777" w:rsidR="00DC3B7A" w:rsidRDefault="00DC3B7A">
            <w:pPr>
              <w:keepNext/>
              <w:jc w:val="left"/>
              <w:rPr>
                <w:rFonts w:cs="Arial"/>
                <w:color w:val="000000"/>
                <w:sz w:val="20"/>
                <w:szCs w:val="20"/>
                <w:lang w:val="uk-UA"/>
              </w:rPr>
            </w:pPr>
            <w:r>
              <w:rPr>
                <w:rFonts w:cs="Arial"/>
                <w:color w:val="000000"/>
                <w:sz w:val="20"/>
                <w:szCs w:val="20"/>
                <w:lang w:val="uk-UA"/>
              </w:rPr>
              <w:t>Здійснення закупівлі/</w:t>
            </w:r>
            <w:r>
              <w:rPr>
                <w:rFonts w:cs="Arial"/>
                <w:color w:val="000000"/>
                <w:sz w:val="20"/>
                <w:szCs w:val="20"/>
              </w:rPr>
              <w:t xml:space="preserve"> Implementation</w:t>
            </w:r>
          </w:p>
        </w:tc>
        <w:tc>
          <w:tcPr>
            <w:tcW w:w="1843" w:type="dxa"/>
            <w:shd w:val="clear" w:color="auto" w:fill="FFFFFF" w:themeFill="background1"/>
            <w:hideMark/>
          </w:tcPr>
          <w:p w14:paraId="2E297847" w14:textId="77777777" w:rsidR="00DC3B7A" w:rsidRDefault="00DC3B7A">
            <w:pPr>
              <w:keepNext/>
              <w:jc w:val="left"/>
              <w:rPr>
                <w:rFonts w:cs="Arial"/>
                <w:color w:val="000000"/>
                <w:sz w:val="20"/>
                <w:szCs w:val="20"/>
                <w:lang w:val="uk-UA"/>
              </w:rPr>
            </w:pPr>
            <w:r>
              <w:rPr>
                <w:rFonts w:cs="Arial"/>
                <w:color w:val="000000"/>
                <w:sz w:val="20"/>
                <w:szCs w:val="20"/>
                <w:lang w:val="uk-UA"/>
              </w:rPr>
              <w:t xml:space="preserve">Відбір постачальників / </w:t>
            </w:r>
            <w:r>
              <w:rPr>
                <w:rFonts w:cs="Arial"/>
                <w:color w:val="000000"/>
                <w:sz w:val="20"/>
                <w:szCs w:val="20"/>
              </w:rPr>
              <w:t>Source Suppliers</w:t>
            </w:r>
          </w:p>
        </w:tc>
        <w:tc>
          <w:tcPr>
            <w:tcW w:w="3327" w:type="dxa"/>
            <w:shd w:val="clear" w:color="auto" w:fill="FFFFFF" w:themeFill="background1"/>
            <w:hideMark/>
          </w:tcPr>
          <w:p w14:paraId="07F80A79" w14:textId="77777777" w:rsidR="00DC3B7A" w:rsidRDefault="00DC3B7A">
            <w:pPr>
              <w:keepNext/>
              <w:jc w:val="left"/>
              <w:rPr>
                <w:rFonts w:cs="Arial"/>
                <w:color w:val="000000"/>
                <w:sz w:val="20"/>
                <w:szCs w:val="20"/>
                <w:lang w:val="uk-UA"/>
              </w:rPr>
            </w:pPr>
            <w:r>
              <w:rPr>
                <w:rFonts w:cs="Arial"/>
                <w:color w:val="000000"/>
                <w:sz w:val="20"/>
                <w:szCs w:val="20"/>
                <w:lang w:val="uk-UA"/>
              </w:rPr>
              <w:t xml:space="preserve">Відібрано достатню кількість постачальників. / </w:t>
            </w:r>
            <w:r>
              <w:rPr>
                <w:rFonts w:cs="Arial"/>
                <w:color w:val="000000"/>
                <w:sz w:val="20"/>
                <w:szCs w:val="20"/>
              </w:rPr>
              <w:t>Enough</w:t>
            </w:r>
            <w:r>
              <w:rPr>
                <w:rFonts w:cs="Arial"/>
                <w:color w:val="000000"/>
                <w:sz w:val="20"/>
                <w:szCs w:val="20"/>
                <w:lang w:val="uk-UA"/>
              </w:rPr>
              <w:t xml:space="preserve"> </w:t>
            </w:r>
            <w:r>
              <w:rPr>
                <w:rFonts w:cs="Arial"/>
                <w:color w:val="000000"/>
                <w:sz w:val="20"/>
                <w:szCs w:val="20"/>
              </w:rPr>
              <w:t>suppliers</w:t>
            </w:r>
            <w:r>
              <w:rPr>
                <w:rFonts w:cs="Arial"/>
                <w:color w:val="000000"/>
                <w:sz w:val="20"/>
                <w:szCs w:val="20"/>
                <w:lang w:val="uk-UA"/>
              </w:rPr>
              <w:t xml:space="preserve"> </w:t>
            </w:r>
            <w:r>
              <w:rPr>
                <w:rFonts w:cs="Arial"/>
                <w:color w:val="000000"/>
                <w:sz w:val="20"/>
                <w:szCs w:val="20"/>
              </w:rPr>
              <w:t>are</w:t>
            </w:r>
            <w:r>
              <w:rPr>
                <w:rFonts w:cs="Arial"/>
                <w:color w:val="000000"/>
                <w:sz w:val="20"/>
                <w:szCs w:val="20"/>
                <w:lang w:val="uk-UA"/>
              </w:rPr>
              <w:t xml:space="preserve"> </w:t>
            </w:r>
            <w:r>
              <w:rPr>
                <w:rFonts w:cs="Arial"/>
                <w:color w:val="000000"/>
                <w:sz w:val="20"/>
                <w:szCs w:val="20"/>
              </w:rPr>
              <w:t>sourced</w:t>
            </w:r>
            <w:r>
              <w:rPr>
                <w:rFonts w:cs="Arial"/>
                <w:color w:val="000000"/>
                <w:sz w:val="20"/>
                <w:szCs w:val="20"/>
                <w:lang w:val="uk-UA"/>
              </w:rPr>
              <w:t>.</w:t>
            </w:r>
          </w:p>
        </w:tc>
        <w:tc>
          <w:tcPr>
            <w:tcW w:w="1746" w:type="dxa"/>
            <w:shd w:val="clear" w:color="auto" w:fill="FFFFFF" w:themeFill="background1"/>
            <w:tcMar>
              <w:top w:w="0" w:type="dxa"/>
              <w:left w:w="113" w:type="dxa"/>
              <w:bottom w:w="0" w:type="dxa"/>
              <w:right w:w="113" w:type="dxa"/>
            </w:tcMar>
          </w:tcPr>
          <w:p w14:paraId="51B66CCB" w14:textId="77777777" w:rsidR="00DC3B7A" w:rsidRDefault="00DC3B7A">
            <w:pPr>
              <w:keepNext/>
              <w:jc w:val="left"/>
              <w:rPr>
                <w:rFonts w:cs="Arial"/>
                <w:bCs/>
                <w:color w:val="000000"/>
                <w:sz w:val="20"/>
                <w:szCs w:val="20"/>
                <w:lang w:val="uk-UA"/>
              </w:rPr>
            </w:pPr>
          </w:p>
        </w:tc>
      </w:tr>
      <w:tr w:rsidR="00DC3B7A" w:rsidRPr="001D551F" w14:paraId="39A111F1" w14:textId="77777777" w:rsidTr="00DC3B7A">
        <w:tc>
          <w:tcPr>
            <w:tcW w:w="709" w:type="dxa"/>
            <w:shd w:val="clear" w:color="auto" w:fill="DBDBDB"/>
            <w:hideMark/>
          </w:tcPr>
          <w:p w14:paraId="5007898D" w14:textId="77777777" w:rsidR="00DC3B7A" w:rsidRDefault="00DC3B7A">
            <w:pPr>
              <w:keepNext/>
              <w:jc w:val="left"/>
              <w:rPr>
                <w:rFonts w:cs="Arial"/>
                <w:b/>
                <w:color w:val="000000"/>
                <w:sz w:val="20"/>
                <w:szCs w:val="20"/>
                <w:lang w:val="uk-UA"/>
              </w:rPr>
            </w:pPr>
            <w:r>
              <w:rPr>
                <w:rFonts w:cs="Arial"/>
                <w:b/>
                <w:color w:val="000000"/>
                <w:sz w:val="20"/>
                <w:szCs w:val="20"/>
                <w:lang w:val="uk-UA"/>
              </w:rPr>
              <w:t>11</w:t>
            </w:r>
          </w:p>
        </w:tc>
        <w:tc>
          <w:tcPr>
            <w:tcW w:w="1559" w:type="dxa"/>
            <w:shd w:val="clear" w:color="auto" w:fill="DBDBDB"/>
            <w:hideMark/>
          </w:tcPr>
          <w:p w14:paraId="4C34CBFA" w14:textId="77777777" w:rsidR="00DC3B7A" w:rsidRDefault="00DC3B7A">
            <w:pPr>
              <w:keepNext/>
              <w:jc w:val="left"/>
              <w:rPr>
                <w:rFonts w:cs="Arial"/>
                <w:color w:val="000000"/>
                <w:sz w:val="20"/>
                <w:szCs w:val="20"/>
                <w:lang w:val="uk-UA"/>
              </w:rPr>
            </w:pPr>
            <w:r>
              <w:rPr>
                <w:rFonts w:cs="Arial"/>
                <w:color w:val="000000"/>
                <w:sz w:val="20"/>
                <w:szCs w:val="20"/>
                <w:lang w:val="uk-UA"/>
              </w:rPr>
              <w:t>Здійснення закупівлі/</w:t>
            </w:r>
            <w:r>
              <w:rPr>
                <w:rFonts w:cs="Arial"/>
                <w:color w:val="000000"/>
                <w:sz w:val="20"/>
                <w:szCs w:val="20"/>
              </w:rPr>
              <w:t xml:space="preserve"> Implementation</w:t>
            </w:r>
          </w:p>
        </w:tc>
        <w:tc>
          <w:tcPr>
            <w:tcW w:w="1843" w:type="dxa"/>
            <w:shd w:val="clear" w:color="auto" w:fill="DBDBDB"/>
            <w:hideMark/>
          </w:tcPr>
          <w:p w14:paraId="208202EC" w14:textId="77777777" w:rsidR="00DC3B7A" w:rsidRDefault="00DC3B7A">
            <w:pPr>
              <w:keepNext/>
              <w:jc w:val="left"/>
              <w:rPr>
                <w:rFonts w:cs="Arial"/>
                <w:color w:val="000000"/>
                <w:sz w:val="20"/>
                <w:szCs w:val="20"/>
                <w:lang w:val="uk-UA"/>
              </w:rPr>
            </w:pPr>
            <w:r>
              <w:rPr>
                <w:rFonts w:cs="Arial"/>
                <w:color w:val="000000"/>
                <w:sz w:val="20"/>
                <w:szCs w:val="20"/>
                <w:lang w:val="uk-UA"/>
              </w:rPr>
              <w:t xml:space="preserve">Короткий список / </w:t>
            </w:r>
            <w:r>
              <w:rPr>
                <w:rFonts w:cs="Arial"/>
                <w:color w:val="000000"/>
                <w:sz w:val="20"/>
                <w:szCs w:val="20"/>
              </w:rPr>
              <w:t>Short List</w:t>
            </w:r>
          </w:p>
        </w:tc>
        <w:tc>
          <w:tcPr>
            <w:tcW w:w="3327" w:type="dxa"/>
            <w:shd w:val="clear" w:color="auto" w:fill="DBDBDB"/>
          </w:tcPr>
          <w:p w14:paraId="36B6EE0D" w14:textId="77777777" w:rsidR="00DC3B7A" w:rsidRDefault="00DC3B7A">
            <w:pPr>
              <w:keepNext/>
              <w:jc w:val="left"/>
              <w:rPr>
                <w:rFonts w:cs="Arial"/>
                <w:color w:val="000000"/>
                <w:sz w:val="20"/>
                <w:szCs w:val="20"/>
                <w:lang w:val="uk-UA"/>
              </w:rPr>
            </w:pPr>
            <w:r>
              <w:rPr>
                <w:rFonts w:cs="Arial"/>
                <w:color w:val="000000"/>
                <w:sz w:val="20"/>
                <w:szCs w:val="20"/>
                <w:lang w:val="uk-UA"/>
              </w:rPr>
              <w:t xml:space="preserve">До короткого переліку включаються постачальники, що мають реєстрацію у відповідних органах, - рекомендовано 4-8 постачальників. / </w:t>
            </w:r>
            <w:r>
              <w:rPr>
                <w:rFonts w:cs="Arial"/>
                <w:color w:val="000000"/>
                <w:sz w:val="20"/>
                <w:szCs w:val="20"/>
              </w:rPr>
              <w:t>Suppliers</w:t>
            </w:r>
            <w:r>
              <w:rPr>
                <w:rFonts w:cs="Arial"/>
                <w:color w:val="000000"/>
                <w:sz w:val="20"/>
                <w:szCs w:val="20"/>
                <w:lang w:val="uk-UA"/>
              </w:rPr>
              <w:t xml:space="preserve"> </w:t>
            </w:r>
            <w:r>
              <w:rPr>
                <w:rFonts w:cs="Arial"/>
                <w:color w:val="000000"/>
                <w:sz w:val="20"/>
                <w:szCs w:val="20"/>
              </w:rPr>
              <w:t>registered</w:t>
            </w:r>
            <w:r>
              <w:rPr>
                <w:rFonts w:cs="Arial"/>
                <w:color w:val="000000"/>
                <w:sz w:val="20"/>
                <w:szCs w:val="20"/>
                <w:lang w:val="uk-UA"/>
              </w:rPr>
              <w:t xml:space="preserve"> </w:t>
            </w:r>
            <w:r>
              <w:rPr>
                <w:rFonts w:cs="Arial"/>
                <w:color w:val="000000"/>
                <w:sz w:val="20"/>
                <w:szCs w:val="20"/>
              </w:rPr>
              <w:t>with</w:t>
            </w:r>
            <w:r>
              <w:rPr>
                <w:rFonts w:cs="Arial"/>
                <w:color w:val="000000"/>
                <w:sz w:val="20"/>
                <w:szCs w:val="20"/>
                <w:lang w:val="uk-UA"/>
              </w:rPr>
              <w:t xml:space="preserve"> </w:t>
            </w:r>
            <w:r>
              <w:rPr>
                <w:rFonts w:cs="Arial"/>
                <w:color w:val="000000"/>
                <w:sz w:val="20"/>
                <w:szCs w:val="20"/>
              </w:rPr>
              <w:t>authorities</w:t>
            </w:r>
            <w:r>
              <w:rPr>
                <w:rFonts w:cs="Arial"/>
                <w:color w:val="000000"/>
                <w:sz w:val="20"/>
                <w:szCs w:val="20"/>
                <w:lang w:val="uk-UA"/>
              </w:rPr>
              <w:t xml:space="preserve"> </w:t>
            </w:r>
            <w:r>
              <w:rPr>
                <w:rFonts w:cs="Arial"/>
                <w:color w:val="000000"/>
                <w:sz w:val="20"/>
                <w:szCs w:val="20"/>
              </w:rPr>
              <w:t>are</w:t>
            </w:r>
            <w:r>
              <w:rPr>
                <w:rFonts w:cs="Arial"/>
                <w:color w:val="000000"/>
                <w:sz w:val="20"/>
                <w:szCs w:val="20"/>
                <w:lang w:val="uk-UA"/>
              </w:rPr>
              <w:t xml:space="preserve"> </w:t>
            </w:r>
            <w:r>
              <w:rPr>
                <w:rFonts w:cs="Arial"/>
                <w:color w:val="000000"/>
                <w:sz w:val="20"/>
                <w:szCs w:val="20"/>
              </w:rPr>
              <w:t>shortlisted</w:t>
            </w:r>
            <w:r>
              <w:rPr>
                <w:rFonts w:cs="Arial"/>
                <w:color w:val="000000"/>
                <w:sz w:val="20"/>
                <w:szCs w:val="20"/>
                <w:lang w:val="uk-UA"/>
              </w:rPr>
              <w:t xml:space="preserve"> - 4-8 </w:t>
            </w:r>
            <w:r>
              <w:rPr>
                <w:rFonts w:cs="Arial"/>
                <w:color w:val="000000"/>
                <w:sz w:val="20"/>
                <w:szCs w:val="20"/>
              </w:rPr>
              <w:t>suppliers</w:t>
            </w:r>
            <w:r>
              <w:rPr>
                <w:rFonts w:cs="Arial"/>
                <w:color w:val="000000"/>
                <w:sz w:val="20"/>
                <w:szCs w:val="20"/>
                <w:lang w:val="uk-UA"/>
              </w:rPr>
              <w:t xml:space="preserve"> </w:t>
            </w:r>
            <w:r>
              <w:rPr>
                <w:rFonts w:cs="Arial"/>
                <w:color w:val="000000"/>
                <w:sz w:val="20"/>
                <w:szCs w:val="20"/>
              </w:rPr>
              <w:t>are</w:t>
            </w:r>
            <w:r>
              <w:rPr>
                <w:rFonts w:cs="Arial"/>
                <w:color w:val="000000"/>
                <w:sz w:val="20"/>
                <w:szCs w:val="20"/>
                <w:lang w:val="uk-UA"/>
              </w:rPr>
              <w:t xml:space="preserve"> </w:t>
            </w:r>
            <w:r>
              <w:rPr>
                <w:rFonts w:cs="Arial"/>
                <w:color w:val="000000"/>
                <w:sz w:val="20"/>
                <w:szCs w:val="20"/>
              </w:rPr>
              <w:t>recommended</w:t>
            </w:r>
            <w:r>
              <w:rPr>
                <w:rFonts w:cs="Arial"/>
                <w:color w:val="000000"/>
                <w:sz w:val="20"/>
                <w:szCs w:val="20"/>
                <w:lang w:val="uk-UA"/>
              </w:rPr>
              <w:t>.</w:t>
            </w:r>
          </w:p>
          <w:p w14:paraId="22D74C28" w14:textId="77777777" w:rsidR="00DC3B7A" w:rsidRDefault="00DC3B7A">
            <w:pPr>
              <w:keepNext/>
              <w:jc w:val="left"/>
              <w:rPr>
                <w:rFonts w:cs="Arial"/>
                <w:color w:val="000000"/>
                <w:sz w:val="20"/>
                <w:szCs w:val="20"/>
                <w:lang w:val="uk-UA"/>
              </w:rPr>
            </w:pPr>
          </w:p>
        </w:tc>
        <w:tc>
          <w:tcPr>
            <w:tcW w:w="1746" w:type="dxa"/>
            <w:shd w:val="clear" w:color="auto" w:fill="DBDBDB"/>
            <w:tcMar>
              <w:top w:w="0" w:type="dxa"/>
              <w:left w:w="113" w:type="dxa"/>
              <w:bottom w:w="0" w:type="dxa"/>
              <w:right w:w="113" w:type="dxa"/>
            </w:tcMar>
            <w:hideMark/>
          </w:tcPr>
          <w:p w14:paraId="38914F6E" w14:textId="77777777" w:rsidR="00DC3B7A" w:rsidRDefault="00DC3B7A">
            <w:pPr>
              <w:keepNext/>
              <w:jc w:val="left"/>
              <w:rPr>
                <w:rFonts w:cs="Arial"/>
                <w:color w:val="000000"/>
                <w:sz w:val="20"/>
                <w:szCs w:val="20"/>
                <w:lang w:val="uk-UA"/>
              </w:rPr>
            </w:pPr>
            <w:r>
              <w:rPr>
                <w:rFonts w:cs="Arial"/>
                <w:bCs/>
                <w:color w:val="000000"/>
                <w:sz w:val="20"/>
                <w:szCs w:val="20"/>
                <w:lang w:val="uk-UA"/>
              </w:rPr>
              <w:t xml:space="preserve">GEN 13: Короткий список постачальників/кандидатів та форма отримання пропозицій / </w:t>
            </w:r>
            <w:r>
              <w:rPr>
                <w:rFonts w:cs="Arial"/>
                <w:bCs/>
                <w:color w:val="000000"/>
                <w:sz w:val="20"/>
                <w:szCs w:val="20"/>
              </w:rPr>
              <w:t>GEN</w:t>
            </w:r>
            <w:r>
              <w:rPr>
                <w:rFonts w:cs="Arial"/>
                <w:bCs/>
                <w:color w:val="000000"/>
                <w:sz w:val="20"/>
                <w:szCs w:val="20"/>
                <w:lang w:val="uk-UA"/>
              </w:rPr>
              <w:t xml:space="preserve"> 13: </w:t>
            </w:r>
            <w:r>
              <w:rPr>
                <w:rFonts w:cs="Arial"/>
                <w:bCs/>
                <w:color w:val="000000"/>
                <w:sz w:val="20"/>
                <w:szCs w:val="20"/>
              </w:rPr>
              <w:t>List</w:t>
            </w:r>
            <w:r>
              <w:rPr>
                <w:rFonts w:cs="Arial"/>
                <w:bCs/>
                <w:color w:val="000000"/>
                <w:sz w:val="20"/>
                <w:szCs w:val="20"/>
                <w:lang w:val="uk-UA"/>
              </w:rPr>
              <w:t xml:space="preserve"> </w:t>
            </w:r>
            <w:r>
              <w:rPr>
                <w:rFonts w:cs="Arial"/>
                <w:bCs/>
                <w:color w:val="000000"/>
                <w:sz w:val="20"/>
                <w:szCs w:val="20"/>
              </w:rPr>
              <w:t>of</w:t>
            </w:r>
            <w:r>
              <w:rPr>
                <w:rFonts w:cs="Arial"/>
                <w:bCs/>
                <w:color w:val="000000"/>
                <w:sz w:val="20"/>
                <w:szCs w:val="20"/>
                <w:lang w:val="uk-UA"/>
              </w:rPr>
              <w:t xml:space="preserve"> </w:t>
            </w:r>
            <w:r>
              <w:rPr>
                <w:rFonts w:cs="Arial"/>
                <w:bCs/>
                <w:color w:val="000000"/>
                <w:sz w:val="20"/>
                <w:szCs w:val="20"/>
              </w:rPr>
              <w:t>Suppliers</w:t>
            </w:r>
            <w:r>
              <w:rPr>
                <w:rFonts w:cs="Arial"/>
                <w:bCs/>
                <w:color w:val="000000"/>
                <w:sz w:val="20"/>
                <w:szCs w:val="20"/>
                <w:lang w:val="uk-UA"/>
              </w:rPr>
              <w:t xml:space="preserve"> </w:t>
            </w:r>
            <w:r>
              <w:rPr>
                <w:rFonts w:cs="Arial"/>
                <w:bCs/>
                <w:color w:val="000000"/>
                <w:sz w:val="20"/>
                <w:szCs w:val="20"/>
              </w:rPr>
              <w:t>and</w:t>
            </w:r>
            <w:r>
              <w:rPr>
                <w:rFonts w:cs="Arial"/>
                <w:bCs/>
                <w:color w:val="000000"/>
                <w:sz w:val="20"/>
                <w:szCs w:val="20"/>
                <w:lang w:val="uk-UA"/>
              </w:rPr>
              <w:t xml:space="preserve"> </w:t>
            </w:r>
            <w:r>
              <w:rPr>
                <w:rFonts w:cs="Arial"/>
                <w:bCs/>
                <w:color w:val="000000"/>
                <w:sz w:val="20"/>
                <w:szCs w:val="20"/>
              </w:rPr>
              <w:t>Tender</w:t>
            </w:r>
            <w:r>
              <w:rPr>
                <w:rFonts w:cs="Arial"/>
                <w:bCs/>
                <w:color w:val="000000"/>
                <w:sz w:val="20"/>
                <w:szCs w:val="20"/>
                <w:lang w:val="uk-UA"/>
              </w:rPr>
              <w:t xml:space="preserve"> </w:t>
            </w:r>
            <w:r>
              <w:rPr>
                <w:rFonts w:cs="Arial"/>
                <w:bCs/>
                <w:color w:val="000000"/>
                <w:sz w:val="20"/>
                <w:szCs w:val="20"/>
              </w:rPr>
              <w:t>Receipt</w:t>
            </w:r>
            <w:r>
              <w:rPr>
                <w:rFonts w:cs="Arial"/>
                <w:bCs/>
                <w:color w:val="000000"/>
                <w:sz w:val="20"/>
                <w:szCs w:val="20"/>
                <w:lang w:val="uk-UA"/>
              </w:rPr>
              <w:t xml:space="preserve"> </w:t>
            </w:r>
            <w:r>
              <w:rPr>
                <w:rFonts w:cs="Arial"/>
                <w:bCs/>
                <w:color w:val="000000"/>
                <w:sz w:val="20"/>
                <w:szCs w:val="20"/>
              </w:rPr>
              <w:t>Form</w:t>
            </w:r>
          </w:p>
        </w:tc>
      </w:tr>
      <w:tr w:rsidR="00DC3B7A" w14:paraId="3D645750" w14:textId="77777777" w:rsidTr="00DC3B7A">
        <w:tc>
          <w:tcPr>
            <w:tcW w:w="709" w:type="dxa"/>
            <w:shd w:val="clear" w:color="auto" w:fill="FFFFFF" w:themeFill="background1"/>
            <w:hideMark/>
          </w:tcPr>
          <w:p w14:paraId="733A225D" w14:textId="77777777" w:rsidR="00DC3B7A" w:rsidRDefault="00DC3B7A">
            <w:pPr>
              <w:keepNext/>
              <w:jc w:val="left"/>
              <w:rPr>
                <w:rFonts w:cs="Arial"/>
                <w:b/>
                <w:color w:val="000000"/>
                <w:sz w:val="20"/>
                <w:szCs w:val="20"/>
                <w:lang w:val="uk-UA"/>
              </w:rPr>
            </w:pPr>
            <w:r>
              <w:rPr>
                <w:rFonts w:cs="Arial"/>
                <w:b/>
                <w:color w:val="000000"/>
                <w:sz w:val="20"/>
                <w:szCs w:val="20"/>
                <w:lang w:val="uk-UA"/>
              </w:rPr>
              <w:t>12</w:t>
            </w:r>
          </w:p>
        </w:tc>
        <w:tc>
          <w:tcPr>
            <w:tcW w:w="1559" w:type="dxa"/>
            <w:shd w:val="clear" w:color="auto" w:fill="FFFFFF" w:themeFill="background1"/>
            <w:hideMark/>
          </w:tcPr>
          <w:p w14:paraId="1845457F" w14:textId="77777777" w:rsidR="00DC3B7A" w:rsidRDefault="00DC3B7A">
            <w:pPr>
              <w:keepNext/>
              <w:jc w:val="left"/>
              <w:rPr>
                <w:rFonts w:cs="Arial"/>
                <w:color w:val="000000"/>
                <w:sz w:val="20"/>
                <w:szCs w:val="20"/>
                <w:lang w:val="uk-UA"/>
              </w:rPr>
            </w:pPr>
            <w:r>
              <w:rPr>
                <w:rFonts w:cs="Arial"/>
                <w:color w:val="000000"/>
                <w:sz w:val="20"/>
                <w:szCs w:val="20"/>
                <w:lang w:val="uk-UA"/>
              </w:rPr>
              <w:t>Здійснення закупівлі/</w:t>
            </w:r>
            <w:r>
              <w:rPr>
                <w:rFonts w:cs="Arial"/>
                <w:color w:val="000000"/>
                <w:sz w:val="20"/>
                <w:szCs w:val="20"/>
              </w:rPr>
              <w:t xml:space="preserve"> Implementation</w:t>
            </w:r>
          </w:p>
        </w:tc>
        <w:tc>
          <w:tcPr>
            <w:tcW w:w="1843" w:type="dxa"/>
            <w:shd w:val="clear" w:color="auto" w:fill="FFFFFF" w:themeFill="background1"/>
            <w:hideMark/>
          </w:tcPr>
          <w:p w14:paraId="3487C86B" w14:textId="77777777" w:rsidR="00DC3B7A" w:rsidRDefault="00DC3B7A">
            <w:pPr>
              <w:keepNext/>
              <w:jc w:val="left"/>
              <w:rPr>
                <w:rFonts w:cs="Arial"/>
                <w:color w:val="000000"/>
                <w:sz w:val="20"/>
                <w:szCs w:val="20"/>
                <w:lang w:val="uk-UA"/>
              </w:rPr>
            </w:pPr>
            <w:r>
              <w:rPr>
                <w:rFonts w:cs="Arial"/>
                <w:color w:val="000000"/>
                <w:sz w:val="20"/>
                <w:szCs w:val="20"/>
                <w:lang w:val="uk-UA"/>
              </w:rPr>
              <w:t xml:space="preserve">Запит пропозиції / </w:t>
            </w:r>
            <w:r>
              <w:rPr>
                <w:rFonts w:cs="Arial"/>
                <w:color w:val="000000"/>
                <w:sz w:val="20"/>
                <w:szCs w:val="20"/>
              </w:rPr>
              <w:t>Request for Quotation</w:t>
            </w:r>
          </w:p>
        </w:tc>
        <w:tc>
          <w:tcPr>
            <w:tcW w:w="3327" w:type="dxa"/>
            <w:shd w:val="clear" w:color="auto" w:fill="FFFFFF" w:themeFill="background1"/>
            <w:hideMark/>
          </w:tcPr>
          <w:p w14:paraId="58207BF3" w14:textId="77777777" w:rsidR="00DC3B7A" w:rsidRDefault="00DC3B7A">
            <w:pPr>
              <w:keepNext/>
              <w:jc w:val="left"/>
              <w:rPr>
                <w:rFonts w:cs="Arial"/>
                <w:color w:val="000000"/>
                <w:sz w:val="20"/>
                <w:szCs w:val="20"/>
                <w:lang w:val="uk-UA"/>
              </w:rPr>
            </w:pPr>
            <w:r>
              <w:rPr>
                <w:rFonts w:cs="Arial"/>
                <w:color w:val="000000"/>
                <w:sz w:val="20"/>
                <w:szCs w:val="20"/>
                <w:lang w:val="uk-UA"/>
              </w:rPr>
              <w:t xml:space="preserve">Підготуйте Запит пропозиції та направте його одночасно усім постачальникам, включеним до короткого списку. / </w:t>
            </w:r>
            <w:r>
              <w:rPr>
                <w:rFonts w:cs="Arial"/>
                <w:color w:val="000000"/>
                <w:sz w:val="20"/>
                <w:szCs w:val="20"/>
              </w:rPr>
              <w:t>Prepare</w:t>
            </w:r>
            <w:r>
              <w:rPr>
                <w:rFonts w:cs="Arial"/>
                <w:color w:val="000000"/>
                <w:sz w:val="20"/>
                <w:szCs w:val="20"/>
                <w:lang w:val="uk-UA"/>
              </w:rPr>
              <w:t xml:space="preserve"> </w:t>
            </w:r>
            <w:r>
              <w:rPr>
                <w:rFonts w:cs="Arial"/>
                <w:color w:val="000000"/>
                <w:sz w:val="20"/>
                <w:szCs w:val="20"/>
              </w:rPr>
              <w:t>the</w:t>
            </w:r>
            <w:r>
              <w:rPr>
                <w:rFonts w:cs="Arial"/>
                <w:color w:val="000000"/>
                <w:sz w:val="20"/>
                <w:szCs w:val="20"/>
                <w:lang w:val="uk-UA"/>
              </w:rPr>
              <w:t xml:space="preserve"> </w:t>
            </w:r>
            <w:r>
              <w:rPr>
                <w:rFonts w:cs="Arial"/>
                <w:color w:val="000000"/>
                <w:sz w:val="20"/>
                <w:szCs w:val="20"/>
              </w:rPr>
              <w:t>RFQ</w:t>
            </w:r>
            <w:r>
              <w:rPr>
                <w:rFonts w:cs="Arial"/>
                <w:color w:val="000000"/>
                <w:sz w:val="20"/>
                <w:szCs w:val="20"/>
                <w:lang w:val="uk-UA"/>
              </w:rPr>
              <w:t xml:space="preserve"> </w:t>
            </w:r>
            <w:r>
              <w:rPr>
                <w:rFonts w:cs="Arial"/>
                <w:color w:val="000000"/>
                <w:sz w:val="20"/>
                <w:szCs w:val="20"/>
              </w:rPr>
              <w:t>and</w:t>
            </w:r>
            <w:r>
              <w:rPr>
                <w:rFonts w:cs="Arial"/>
                <w:color w:val="000000"/>
                <w:sz w:val="20"/>
                <w:szCs w:val="20"/>
                <w:lang w:val="uk-UA"/>
              </w:rPr>
              <w:t xml:space="preserve"> </w:t>
            </w:r>
            <w:r>
              <w:rPr>
                <w:rFonts w:cs="Arial"/>
                <w:color w:val="000000"/>
                <w:sz w:val="20"/>
                <w:szCs w:val="20"/>
              </w:rPr>
              <w:t>submit</w:t>
            </w:r>
            <w:r>
              <w:rPr>
                <w:rFonts w:cs="Arial"/>
                <w:color w:val="000000"/>
                <w:sz w:val="20"/>
                <w:szCs w:val="20"/>
                <w:lang w:val="uk-UA"/>
              </w:rPr>
              <w:t xml:space="preserve"> </w:t>
            </w:r>
            <w:r>
              <w:rPr>
                <w:rFonts w:cs="Arial"/>
                <w:color w:val="000000"/>
                <w:sz w:val="20"/>
                <w:szCs w:val="20"/>
              </w:rPr>
              <w:t>it</w:t>
            </w:r>
            <w:r>
              <w:rPr>
                <w:rFonts w:cs="Arial"/>
                <w:color w:val="000000"/>
                <w:sz w:val="20"/>
                <w:szCs w:val="20"/>
                <w:lang w:val="uk-UA"/>
              </w:rPr>
              <w:t xml:space="preserve"> </w:t>
            </w:r>
            <w:r>
              <w:rPr>
                <w:rFonts w:cs="Arial"/>
                <w:color w:val="000000"/>
                <w:sz w:val="20"/>
                <w:szCs w:val="20"/>
              </w:rPr>
              <w:t>simultaneously</w:t>
            </w:r>
            <w:r>
              <w:rPr>
                <w:rFonts w:cs="Arial"/>
                <w:color w:val="000000"/>
                <w:sz w:val="20"/>
                <w:szCs w:val="20"/>
                <w:lang w:val="uk-UA"/>
              </w:rPr>
              <w:t xml:space="preserve"> </w:t>
            </w:r>
            <w:r>
              <w:rPr>
                <w:rFonts w:cs="Arial"/>
                <w:color w:val="000000"/>
                <w:sz w:val="20"/>
                <w:szCs w:val="20"/>
              </w:rPr>
              <w:t>to</w:t>
            </w:r>
            <w:r>
              <w:rPr>
                <w:rFonts w:cs="Arial"/>
                <w:color w:val="000000"/>
                <w:sz w:val="20"/>
                <w:szCs w:val="20"/>
                <w:lang w:val="uk-UA"/>
              </w:rPr>
              <w:t xml:space="preserve"> </w:t>
            </w:r>
            <w:r>
              <w:rPr>
                <w:rFonts w:cs="Arial"/>
                <w:color w:val="000000"/>
                <w:sz w:val="20"/>
                <w:szCs w:val="20"/>
              </w:rPr>
              <w:t>all</w:t>
            </w:r>
            <w:r>
              <w:rPr>
                <w:rFonts w:cs="Arial"/>
                <w:color w:val="000000"/>
                <w:sz w:val="20"/>
                <w:szCs w:val="20"/>
                <w:lang w:val="uk-UA"/>
              </w:rPr>
              <w:t xml:space="preserve"> </w:t>
            </w:r>
            <w:r>
              <w:rPr>
                <w:rFonts w:cs="Arial"/>
                <w:color w:val="000000"/>
                <w:sz w:val="20"/>
                <w:szCs w:val="20"/>
              </w:rPr>
              <w:t>shortlisted</w:t>
            </w:r>
            <w:r>
              <w:rPr>
                <w:rFonts w:cs="Arial"/>
                <w:color w:val="000000"/>
                <w:sz w:val="20"/>
                <w:szCs w:val="20"/>
                <w:lang w:val="uk-UA"/>
              </w:rPr>
              <w:t xml:space="preserve"> </w:t>
            </w:r>
            <w:r>
              <w:rPr>
                <w:rFonts w:cs="Arial"/>
                <w:color w:val="000000"/>
                <w:sz w:val="20"/>
                <w:szCs w:val="20"/>
              </w:rPr>
              <w:t>suppliers</w:t>
            </w:r>
            <w:r>
              <w:rPr>
                <w:rFonts w:cs="Arial"/>
                <w:color w:val="000000"/>
                <w:sz w:val="20"/>
                <w:szCs w:val="20"/>
                <w:lang w:val="uk-UA"/>
              </w:rPr>
              <w:t>.</w:t>
            </w:r>
          </w:p>
        </w:tc>
        <w:tc>
          <w:tcPr>
            <w:tcW w:w="1746" w:type="dxa"/>
            <w:shd w:val="clear" w:color="auto" w:fill="FFFFFF" w:themeFill="background1"/>
            <w:tcMar>
              <w:top w:w="0" w:type="dxa"/>
              <w:left w:w="113" w:type="dxa"/>
              <w:bottom w:w="0" w:type="dxa"/>
              <w:right w:w="113" w:type="dxa"/>
            </w:tcMar>
            <w:hideMark/>
          </w:tcPr>
          <w:p w14:paraId="713FF343" w14:textId="77777777" w:rsidR="00DC3B7A" w:rsidRDefault="00DC3B7A">
            <w:pPr>
              <w:keepNext/>
              <w:jc w:val="left"/>
              <w:rPr>
                <w:rFonts w:cs="Arial"/>
                <w:color w:val="000000"/>
                <w:sz w:val="20"/>
                <w:szCs w:val="20"/>
                <w:lang w:val="uk-UA"/>
              </w:rPr>
            </w:pPr>
            <w:r>
              <w:rPr>
                <w:rFonts w:cs="Arial"/>
                <w:bCs/>
                <w:color w:val="000000"/>
                <w:sz w:val="20"/>
                <w:szCs w:val="20"/>
              </w:rPr>
              <w:t xml:space="preserve">SUP </w:t>
            </w:r>
            <w:r>
              <w:rPr>
                <w:rFonts w:cs="Arial"/>
                <w:bCs/>
                <w:color w:val="000000"/>
                <w:sz w:val="20"/>
                <w:szCs w:val="20"/>
                <w:lang w:val="uk-UA"/>
              </w:rPr>
              <w:t xml:space="preserve">2: Запит пропозиції / </w:t>
            </w:r>
            <w:r>
              <w:rPr>
                <w:rFonts w:cs="Arial"/>
                <w:bCs/>
                <w:color w:val="000000"/>
                <w:sz w:val="20"/>
                <w:szCs w:val="20"/>
              </w:rPr>
              <w:t>SUP 2: Request for Quotation</w:t>
            </w:r>
          </w:p>
        </w:tc>
      </w:tr>
      <w:tr w:rsidR="00DC3B7A" w:rsidRPr="001D551F" w14:paraId="5354BAB6" w14:textId="77777777" w:rsidTr="00DC3B7A">
        <w:tc>
          <w:tcPr>
            <w:tcW w:w="709" w:type="dxa"/>
            <w:shd w:val="clear" w:color="auto" w:fill="DBDBDB"/>
            <w:hideMark/>
          </w:tcPr>
          <w:p w14:paraId="4D766936" w14:textId="77777777" w:rsidR="00DC3B7A" w:rsidRDefault="00DC3B7A">
            <w:pPr>
              <w:keepNext/>
              <w:jc w:val="left"/>
              <w:rPr>
                <w:rFonts w:cs="Arial"/>
                <w:b/>
                <w:color w:val="000000"/>
                <w:sz w:val="20"/>
                <w:szCs w:val="20"/>
                <w:lang w:val="uk-UA"/>
              </w:rPr>
            </w:pPr>
            <w:r>
              <w:rPr>
                <w:rFonts w:cs="Arial"/>
                <w:b/>
                <w:color w:val="000000"/>
                <w:sz w:val="20"/>
                <w:szCs w:val="20"/>
                <w:lang w:val="uk-UA"/>
              </w:rPr>
              <w:t>13</w:t>
            </w:r>
          </w:p>
        </w:tc>
        <w:tc>
          <w:tcPr>
            <w:tcW w:w="1559" w:type="dxa"/>
            <w:shd w:val="clear" w:color="auto" w:fill="DBDBDB"/>
            <w:hideMark/>
          </w:tcPr>
          <w:p w14:paraId="52AF0B97" w14:textId="77777777" w:rsidR="00DC3B7A" w:rsidRDefault="00DC3B7A">
            <w:pPr>
              <w:keepNext/>
              <w:jc w:val="left"/>
              <w:rPr>
                <w:rFonts w:cs="Arial"/>
                <w:color w:val="000000"/>
                <w:sz w:val="20"/>
                <w:szCs w:val="20"/>
                <w:lang w:val="uk-UA"/>
              </w:rPr>
            </w:pPr>
            <w:r>
              <w:rPr>
                <w:rFonts w:cs="Arial"/>
                <w:color w:val="000000"/>
                <w:sz w:val="20"/>
                <w:szCs w:val="20"/>
                <w:lang w:val="uk-UA"/>
              </w:rPr>
              <w:t>Здійснення закупівлі/</w:t>
            </w:r>
            <w:r>
              <w:rPr>
                <w:rFonts w:cs="Arial"/>
                <w:color w:val="000000"/>
                <w:sz w:val="20"/>
                <w:szCs w:val="20"/>
              </w:rPr>
              <w:t xml:space="preserve"> Implementation</w:t>
            </w:r>
          </w:p>
        </w:tc>
        <w:tc>
          <w:tcPr>
            <w:tcW w:w="1843" w:type="dxa"/>
            <w:shd w:val="clear" w:color="auto" w:fill="DBDBDB"/>
            <w:hideMark/>
          </w:tcPr>
          <w:p w14:paraId="205C8AEE" w14:textId="77777777" w:rsidR="00DC3B7A" w:rsidRDefault="00DC3B7A">
            <w:pPr>
              <w:keepNext/>
              <w:jc w:val="left"/>
              <w:rPr>
                <w:rFonts w:cs="Arial"/>
                <w:color w:val="000000"/>
                <w:sz w:val="20"/>
                <w:szCs w:val="20"/>
                <w:lang w:val="uk-UA"/>
              </w:rPr>
            </w:pPr>
            <w:r>
              <w:rPr>
                <w:rFonts w:cs="Arial"/>
                <w:color w:val="000000"/>
                <w:sz w:val="20"/>
                <w:szCs w:val="20"/>
                <w:lang w:val="uk-UA"/>
              </w:rPr>
              <w:t xml:space="preserve">Оцінювання / </w:t>
            </w:r>
            <w:r>
              <w:rPr>
                <w:rFonts w:cs="Arial"/>
                <w:color w:val="000000"/>
                <w:sz w:val="20"/>
                <w:szCs w:val="20"/>
              </w:rPr>
              <w:t>Evaluation</w:t>
            </w:r>
          </w:p>
        </w:tc>
        <w:tc>
          <w:tcPr>
            <w:tcW w:w="3327" w:type="dxa"/>
            <w:shd w:val="clear" w:color="auto" w:fill="DBDBDB"/>
            <w:hideMark/>
          </w:tcPr>
          <w:p w14:paraId="194A9598" w14:textId="77777777" w:rsidR="00DC3B7A" w:rsidRDefault="00DC3B7A">
            <w:pPr>
              <w:keepNext/>
              <w:jc w:val="left"/>
              <w:rPr>
                <w:rFonts w:cs="Arial"/>
                <w:color w:val="000000"/>
                <w:sz w:val="20"/>
                <w:szCs w:val="20"/>
                <w:lang w:val="uk-UA"/>
              </w:rPr>
            </w:pPr>
            <w:r>
              <w:rPr>
                <w:rFonts w:cs="Arial"/>
                <w:color w:val="000000"/>
                <w:sz w:val="20"/>
                <w:szCs w:val="20"/>
                <w:lang w:val="uk-UA"/>
              </w:rPr>
              <w:t xml:space="preserve">Проведіть письмове оцінювання пропозицій із використанням шкали оцінки. / </w:t>
            </w:r>
            <w:r>
              <w:rPr>
                <w:rFonts w:cs="Arial"/>
                <w:color w:val="000000"/>
                <w:sz w:val="20"/>
                <w:szCs w:val="20"/>
              </w:rPr>
              <w:t>Evaluate</w:t>
            </w:r>
            <w:r>
              <w:rPr>
                <w:rFonts w:cs="Arial"/>
                <w:color w:val="000000"/>
                <w:sz w:val="20"/>
                <w:szCs w:val="20"/>
                <w:lang w:val="uk-UA"/>
              </w:rPr>
              <w:t xml:space="preserve"> </w:t>
            </w:r>
            <w:r>
              <w:rPr>
                <w:rFonts w:cs="Arial"/>
                <w:color w:val="000000"/>
                <w:sz w:val="20"/>
                <w:szCs w:val="20"/>
              </w:rPr>
              <w:t>quotations</w:t>
            </w:r>
            <w:r>
              <w:rPr>
                <w:rFonts w:cs="Arial"/>
                <w:color w:val="000000"/>
                <w:sz w:val="20"/>
                <w:szCs w:val="20"/>
                <w:lang w:val="uk-UA"/>
              </w:rPr>
              <w:t xml:space="preserve"> </w:t>
            </w:r>
            <w:r>
              <w:rPr>
                <w:rFonts w:cs="Arial"/>
                <w:color w:val="000000"/>
                <w:sz w:val="20"/>
                <w:szCs w:val="20"/>
              </w:rPr>
              <w:t>in</w:t>
            </w:r>
            <w:r>
              <w:rPr>
                <w:rFonts w:cs="Arial"/>
                <w:color w:val="000000"/>
                <w:sz w:val="20"/>
                <w:szCs w:val="20"/>
                <w:lang w:val="uk-UA"/>
              </w:rPr>
              <w:t xml:space="preserve"> </w:t>
            </w:r>
            <w:r>
              <w:rPr>
                <w:rFonts w:cs="Arial"/>
                <w:color w:val="000000"/>
                <w:sz w:val="20"/>
                <w:szCs w:val="20"/>
              </w:rPr>
              <w:t>writing</w:t>
            </w:r>
            <w:r>
              <w:rPr>
                <w:rFonts w:cs="Arial"/>
                <w:color w:val="000000"/>
                <w:sz w:val="20"/>
                <w:szCs w:val="20"/>
                <w:lang w:val="uk-UA"/>
              </w:rPr>
              <w:t xml:space="preserve"> </w:t>
            </w:r>
            <w:r>
              <w:rPr>
                <w:rFonts w:cs="Arial"/>
                <w:color w:val="000000"/>
                <w:sz w:val="20"/>
                <w:szCs w:val="20"/>
              </w:rPr>
              <w:t>by</w:t>
            </w:r>
            <w:r>
              <w:rPr>
                <w:rFonts w:cs="Arial"/>
                <w:color w:val="000000"/>
                <w:sz w:val="20"/>
                <w:szCs w:val="20"/>
                <w:lang w:val="uk-UA"/>
              </w:rPr>
              <w:t xml:space="preserve"> </w:t>
            </w:r>
            <w:r>
              <w:rPr>
                <w:rFonts w:cs="Arial"/>
                <w:color w:val="000000"/>
                <w:sz w:val="20"/>
                <w:szCs w:val="20"/>
              </w:rPr>
              <w:t>using</w:t>
            </w:r>
            <w:r>
              <w:rPr>
                <w:rFonts w:cs="Arial"/>
                <w:color w:val="000000"/>
                <w:sz w:val="20"/>
                <w:szCs w:val="20"/>
                <w:lang w:val="uk-UA"/>
              </w:rPr>
              <w:t xml:space="preserve"> </w:t>
            </w:r>
            <w:r>
              <w:rPr>
                <w:rFonts w:cs="Arial"/>
                <w:color w:val="000000"/>
                <w:sz w:val="20"/>
                <w:szCs w:val="20"/>
              </w:rPr>
              <w:t>the</w:t>
            </w:r>
            <w:r>
              <w:rPr>
                <w:rFonts w:cs="Arial"/>
                <w:color w:val="000000"/>
                <w:sz w:val="20"/>
                <w:szCs w:val="20"/>
                <w:lang w:val="uk-UA"/>
              </w:rPr>
              <w:t xml:space="preserve"> </w:t>
            </w:r>
            <w:r>
              <w:rPr>
                <w:rFonts w:cs="Arial"/>
                <w:color w:val="000000"/>
                <w:sz w:val="20"/>
                <w:szCs w:val="20"/>
              </w:rPr>
              <w:t>Evaluation</w:t>
            </w:r>
            <w:r>
              <w:rPr>
                <w:rFonts w:cs="Arial"/>
                <w:color w:val="000000"/>
                <w:sz w:val="20"/>
                <w:szCs w:val="20"/>
                <w:lang w:val="uk-UA"/>
              </w:rPr>
              <w:t xml:space="preserve"> </w:t>
            </w:r>
            <w:r>
              <w:rPr>
                <w:rFonts w:cs="Arial"/>
                <w:color w:val="000000"/>
                <w:sz w:val="20"/>
                <w:szCs w:val="20"/>
              </w:rPr>
              <w:t>Grid</w:t>
            </w:r>
            <w:r>
              <w:rPr>
                <w:rFonts w:cs="Arial"/>
                <w:color w:val="000000"/>
                <w:sz w:val="20"/>
                <w:szCs w:val="20"/>
                <w:lang w:val="uk-UA"/>
              </w:rPr>
              <w:t>.</w:t>
            </w:r>
          </w:p>
        </w:tc>
        <w:tc>
          <w:tcPr>
            <w:tcW w:w="1746" w:type="dxa"/>
            <w:shd w:val="clear" w:color="auto" w:fill="DBDBDB"/>
            <w:tcMar>
              <w:top w:w="0" w:type="dxa"/>
              <w:left w:w="113" w:type="dxa"/>
              <w:bottom w:w="0" w:type="dxa"/>
              <w:right w:w="113" w:type="dxa"/>
            </w:tcMar>
            <w:hideMark/>
          </w:tcPr>
          <w:p w14:paraId="5D59A67C" w14:textId="77777777" w:rsidR="00DC3B7A" w:rsidRDefault="00DC3B7A">
            <w:pPr>
              <w:keepNext/>
              <w:jc w:val="left"/>
              <w:rPr>
                <w:rFonts w:cs="Arial"/>
                <w:color w:val="000000"/>
                <w:sz w:val="20"/>
                <w:szCs w:val="20"/>
                <w:lang w:val="uk-UA"/>
              </w:rPr>
            </w:pPr>
            <w:r>
              <w:rPr>
                <w:rFonts w:cs="Arial"/>
                <w:color w:val="000000"/>
                <w:sz w:val="20"/>
                <w:szCs w:val="20"/>
              </w:rPr>
              <w:t>SUP</w:t>
            </w:r>
            <w:r w:rsidRPr="00DC3B7A">
              <w:rPr>
                <w:rFonts w:cs="Arial"/>
                <w:color w:val="000000"/>
                <w:sz w:val="20"/>
                <w:szCs w:val="20"/>
                <w:lang w:val="uk-UA"/>
              </w:rPr>
              <w:t xml:space="preserve"> </w:t>
            </w:r>
            <w:r>
              <w:rPr>
                <w:rFonts w:cs="Arial"/>
                <w:color w:val="000000"/>
                <w:sz w:val="20"/>
                <w:szCs w:val="20"/>
                <w:lang w:val="uk-UA"/>
              </w:rPr>
              <w:t xml:space="preserve">4: Шкала оцінки Договірної процедури / </w:t>
            </w:r>
            <w:r>
              <w:rPr>
                <w:rFonts w:cs="Arial"/>
                <w:color w:val="000000"/>
                <w:sz w:val="20"/>
                <w:szCs w:val="20"/>
              </w:rPr>
              <w:t>SUP</w:t>
            </w:r>
            <w:r w:rsidRPr="00DC3B7A">
              <w:rPr>
                <w:rFonts w:cs="Arial"/>
                <w:color w:val="000000"/>
                <w:sz w:val="20"/>
                <w:szCs w:val="20"/>
                <w:lang w:val="uk-UA"/>
              </w:rPr>
              <w:t xml:space="preserve"> 4: </w:t>
            </w:r>
            <w:r>
              <w:rPr>
                <w:rFonts w:cs="Arial"/>
                <w:color w:val="000000"/>
                <w:sz w:val="20"/>
                <w:szCs w:val="20"/>
              </w:rPr>
              <w:t>Evaluation</w:t>
            </w:r>
            <w:r w:rsidRPr="00DC3B7A">
              <w:rPr>
                <w:rFonts w:cs="Arial"/>
                <w:color w:val="000000"/>
                <w:sz w:val="20"/>
                <w:szCs w:val="20"/>
                <w:lang w:val="uk-UA"/>
              </w:rPr>
              <w:t xml:space="preserve"> </w:t>
            </w:r>
            <w:r>
              <w:rPr>
                <w:rFonts w:cs="Arial"/>
                <w:color w:val="000000"/>
                <w:sz w:val="20"/>
                <w:szCs w:val="20"/>
              </w:rPr>
              <w:t>Grid</w:t>
            </w:r>
            <w:r w:rsidRPr="00DC3B7A">
              <w:rPr>
                <w:rFonts w:cs="Arial"/>
                <w:color w:val="000000"/>
                <w:sz w:val="20"/>
                <w:szCs w:val="20"/>
                <w:lang w:val="uk-UA"/>
              </w:rPr>
              <w:t xml:space="preserve"> </w:t>
            </w:r>
            <w:r>
              <w:rPr>
                <w:rFonts w:cs="Arial"/>
                <w:color w:val="000000"/>
                <w:sz w:val="20"/>
                <w:szCs w:val="20"/>
              </w:rPr>
              <w:t>for</w:t>
            </w:r>
            <w:r w:rsidRPr="00DC3B7A">
              <w:rPr>
                <w:rFonts w:cs="Arial"/>
                <w:color w:val="000000"/>
                <w:sz w:val="20"/>
                <w:szCs w:val="20"/>
                <w:lang w:val="uk-UA"/>
              </w:rPr>
              <w:t xml:space="preserve"> </w:t>
            </w:r>
            <w:r>
              <w:rPr>
                <w:rFonts w:cs="Arial"/>
                <w:color w:val="000000"/>
                <w:sz w:val="20"/>
                <w:szCs w:val="20"/>
              </w:rPr>
              <w:t>Negotiated</w:t>
            </w:r>
            <w:r w:rsidRPr="00DC3B7A">
              <w:rPr>
                <w:rFonts w:cs="Arial"/>
                <w:color w:val="000000"/>
                <w:sz w:val="20"/>
                <w:szCs w:val="20"/>
                <w:lang w:val="uk-UA"/>
              </w:rPr>
              <w:t xml:space="preserve"> </w:t>
            </w:r>
            <w:r>
              <w:rPr>
                <w:rFonts w:cs="Arial"/>
                <w:color w:val="000000"/>
                <w:sz w:val="20"/>
                <w:szCs w:val="20"/>
              </w:rPr>
              <w:t>Procedure</w:t>
            </w:r>
          </w:p>
        </w:tc>
      </w:tr>
      <w:tr w:rsidR="00DC3B7A" w14:paraId="3D2725EF" w14:textId="77777777" w:rsidTr="00DC3B7A">
        <w:tc>
          <w:tcPr>
            <w:tcW w:w="709" w:type="dxa"/>
            <w:shd w:val="clear" w:color="auto" w:fill="FFFFFF" w:themeFill="background1"/>
            <w:hideMark/>
          </w:tcPr>
          <w:p w14:paraId="748BC5E2" w14:textId="77777777" w:rsidR="00DC3B7A" w:rsidRDefault="00DC3B7A">
            <w:pPr>
              <w:keepNext/>
              <w:jc w:val="left"/>
              <w:rPr>
                <w:rFonts w:cs="Arial"/>
                <w:b/>
                <w:color w:val="000000"/>
                <w:sz w:val="20"/>
                <w:szCs w:val="20"/>
                <w:lang w:val="uk-UA"/>
              </w:rPr>
            </w:pPr>
            <w:r>
              <w:rPr>
                <w:rFonts w:cs="Arial"/>
                <w:b/>
                <w:color w:val="000000"/>
                <w:sz w:val="20"/>
                <w:szCs w:val="20"/>
                <w:lang w:val="uk-UA"/>
              </w:rPr>
              <w:lastRenderedPageBreak/>
              <w:t>14</w:t>
            </w:r>
          </w:p>
        </w:tc>
        <w:tc>
          <w:tcPr>
            <w:tcW w:w="1559" w:type="dxa"/>
            <w:shd w:val="clear" w:color="auto" w:fill="FFFFFF" w:themeFill="background1"/>
            <w:hideMark/>
          </w:tcPr>
          <w:p w14:paraId="31337347" w14:textId="77777777" w:rsidR="00DC3B7A" w:rsidRDefault="00DC3B7A">
            <w:pPr>
              <w:keepNext/>
              <w:jc w:val="left"/>
              <w:rPr>
                <w:rFonts w:cs="Arial"/>
                <w:color w:val="000000"/>
                <w:sz w:val="20"/>
                <w:szCs w:val="20"/>
                <w:lang w:val="uk-UA"/>
              </w:rPr>
            </w:pPr>
            <w:r>
              <w:rPr>
                <w:rFonts w:cs="Arial"/>
                <w:color w:val="000000"/>
                <w:sz w:val="20"/>
                <w:szCs w:val="20"/>
                <w:lang w:val="uk-UA"/>
              </w:rPr>
              <w:t>Здійснення закупівлі/</w:t>
            </w:r>
            <w:r>
              <w:rPr>
                <w:rFonts w:cs="Arial"/>
                <w:color w:val="000000"/>
                <w:sz w:val="20"/>
                <w:szCs w:val="20"/>
              </w:rPr>
              <w:t xml:space="preserve"> Implementation</w:t>
            </w:r>
          </w:p>
        </w:tc>
        <w:tc>
          <w:tcPr>
            <w:tcW w:w="1843" w:type="dxa"/>
            <w:shd w:val="clear" w:color="auto" w:fill="FFFFFF" w:themeFill="background1"/>
            <w:hideMark/>
          </w:tcPr>
          <w:p w14:paraId="1DDA2E28" w14:textId="77777777" w:rsidR="00DC3B7A" w:rsidRDefault="00DC3B7A">
            <w:pPr>
              <w:keepNext/>
              <w:jc w:val="left"/>
              <w:rPr>
                <w:rFonts w:cs="Arial"/>
                <w:color w:val="000000"/>
                <w:sz w:val="20"/>
                <w:szCs w:val="20"/>
                <w:lang w:val="uk-UA"/>
              </w:rPr>
            </w:pPr>
            <w:r>
              <w:rPr>
                <w:rFonts w:cs="Arial"/>
                <w:color w:val="000000"/>
                <w:sz w:val="20"/>
                <w:szCs w:val="20"/>
                <w:lang w:val="uk-UA"/>
              </w:rPr>
              <w:t xml:space="preserve">Можливість для переговорів. / </w:t>
            </w:r>
            <w:r>
              <w:rPr>
                <w:rFonts w:cs="Arial"/>
                <w:color w:val="000000"/>
                <w:sz w:val="20"/>
                <w:szCs w:val="20"/>
              </w:rPr>
              <w:t>Optional</w:t>
            </w:r>
            <w:r w:rsidRPr="00DC3B7A">
              <w:rPr>
                <w:rFonts w:cs="Arial"/>
                <w:color w:val="000000"/>
                <w:sz w:val="20"/>
                <w:szCs w:val="20"/>
                <w:lang w:val="uk-UA"/>
              </w:rPr>
              <w:t xml:space="preserve"> </w:t>
            </w:r>
            <w:r>
              <w:rPr>
                <w:rFonts w:cs="Arial"/>
                <w:color w:val="000000"/>
                <w:sz w:val="20"/>
                <w:szCs w:val="20"/>
              </w:rPr>
              <w:t>Negotiation</w:t>
            </w:r>
          </w:p>
        </w:tc>
        <w:tc>
          <w:tcPr>
            <w:tcW w:w="3327" w:type="dxa"/>
            <w:shd w:val="clear" w:color="auto" w:fill="FFFFFF" w:themeFill="background1"/>
            <w:hideMark/>
          </w:tcPr>
          <w:p w14:paraId="56297352" w14:textId="2A46F04D" w:rsidR="00DC3B7A" w:rsidRDefault="00DC3B7A">
            <w:pPr>
              <w:keepNext/>
              <w:jc w:val="left"/>
              <w:rPr>
                <w:rFonts w:cs="Arial"/>
                <w:color w:val="000000"/>
                <w:sz w:val="20"/>
                <w:szCs w:val="20"/>
                <w:lang w:val="uk-UA"/>
              </w:rPr>
            </w:pPr>
            <w:r>
              <w:rPr>
                <w:rFonts w:cs="Arial"/>
                <w:color w:val="000000"/>
                <w:sz w:val="20"/>
                <w:szCs w:val="20"/>
                <w:lang w:val="uk-UA"/>
              </w:rPr>
              <w:t xml:space="preserve">Умови </w:t>
            </w:r>
            <w:r w:rsidR="001D551F">
              <w:rPr>
                <w:rFonts w:cs="Arial"/>
                <w:color w:val="000000"/>
                <w:sz w:val="20"/>
                <w:szCs w:val="20"/>
                <w:lang w:val="uk-UA"/>
              </w:rPr>
              <w:t>договору</w:t>
            </w:r>
            <w:r>
              <w:rPr>
                <w:rFonts w:cs="Arial"/>
                <w:color w:val="000000"/>
                <w:sz w:val="20"/>
                <w:szCs w:val="20"/>
                <w:lang w:val="uk-UA"/>
              </w:rPr>
              <w:t xml:space="preserve"> можуть бути предметом переговорів. Правила викладено нижче у цій главі. / </w:t>
            </w:r>
            <w:r>
              <w:rPr>
                <w:rFonts w:cs="Arial"/>
                <w:color w:val="000000"/>
                <w:sz w:val="20"/>
                <w:szCs w:val="20"/>
              </w:rPr>
              <w:t>There is an option to negotiate the terms of the contract. Rules are described further in this chapter.</w:t>
            </w:r>
          </w:p>
        </w:tc>
        <w:tc>
          <w:tcPr>
            <w:tcW w:w="1746" w:type="dxa"/>
            <w:shd w:val="clear" w:color="auto" w:fill="FFFFFF" w:themeFill="background1"/>
            <w:tcMar>
              <w:top w:w="0" w:type="dxa"/>
              <w:left w:w="113" w:type="dxa"/>
              <w:bottom w:w="0" w:type="dxa"/>
              <w:right w:w="113" w:type="dxa"/>
            </w:tcMar>
          </w:tcPr>
          <w:p w14:paraId="0F39F2E0" w14:textId="77777777" w:rsidR="00DC3B7A" w:rsidRDefault="00DC3B7A">
            <w:pPr>
              <w:keepNext/>
              <w:jc w:val="left"/>
              <w:rPr>
                <w:rFonts w:cs="Arial"/>
                <w:color w:val="000000"/>
                <w:sz w:val="20"/>
                <w:szCs w:val="20"/>
                <w:lang w:val="uk-UA"/>
              </w:rPr>
            </w:pPr>
          </w:p>
        </w:tc>
      </w:tr>
      <w:tr w:rsidR="00DC3B7A" w:rsidRPr="001D551F" w14:paraId="5354693A" w14:textId="77777777" w:rsidTr="00DC3B7A">
        <w:tc>
          <w:tcPr>
            <w:tcW w:w="709" w:type="dxa"/>
            <w:shd w:val="clear" w:color="auto" w:fill="DBDBDB"/>
            <w:hideMark/>
          </w:tcPr>
          <w:p w14:paraId="21E72242" w14:textId="77777777" w:rsidR="00DC3B7A" w:rsidRDefault="00DC3B7A">
            <w:pPr>
              <w:keepNext/>
              <w:jc w:val="left"/>
              <w:rPr>
                <w:rFonts w:cs="Arial"/>
                <w:b/>
                <w:color w:val="000000"/>
                <w:sz w:val="20"/>
                <w:szCs w:val="20"/>
                <w:lang w:val="uk-UA"/>
              </w:rPr>
            </w:pPr>
            <w:r>
              <w:rPr>
                <w:rFonts w:cs="Arial"/>
                <w:b/>
                <w:color w:val="000000"/>
                <w:sz w:val="20"/>
                <w:szCs w:val="20"/>
                <w:lang w:val="uk-UA"/>
              </w:rPr>
              <w:t>15</w:t>
            </w:r>
          </w:p>
        </w:tc>
        <w:tc>
          <w:tcPr>
            <w:tcW w:w="1559" w:type="dxa"/>
            <w:shd w:val="clear" w:color="auto" w:fill="DBDBDB"/>
            <w:hideMark/>
          </w:tcPr>
          <w:p w14:paraId="3B1A0F0D" w14:textId="77777777" w:rsidR="00DC3B7A" w:rsidRDefault="00DC3B7A">
            <w:pPr>
              <w:keepNext/>
              <w:jc w:val="left"/>
              <w:rPr>
                <w:rFonts w:cs="Arial"/>
                <w:color w:val="000000"/>
                <w:sz w:val="20"/>
                <w:szCs w:val="20"/>
                <w:lang w:val="uk-UA"/>
              </w:rPr>
            </w:pPr>
            <w:r>
              <w:rPr>
                <w:rFonts w:cs="Arial"/>
                <w:color w:val="000000"/>
                <w:sz w:val="20"/>
                <w:szCs w:val="20"/>
                <w:lang w:val="uk-UA"/>
              </w:rPr>
              <w:t>Здійснення закупівлі/</w:t>
            </w:r>
            <w:r>
              <w:rPr>
                <w:rFonts w:cs="Arial"/>
                <w:color w:val="000000"/>
                <w:sz w:val="20"/>
                <w:szCs w:val="20"/>
              </w:rPr>
              <w:t xml:space="preserve"> Implementation</w:t>
            </w:r>
          </w:p>
        </w:tc>
        <w:tc>
          <w:tcPr>
            <w:tcW w:w="1843" w:type="dxa"/>
            <w:shd w:val="clear" w:color="auto" w:fill="DBDBDB"/>
            <w:hideMark/>
          </w:tcPr>
          <w:p w14:paraId="71C02DBA" w14:textId="77777777" w:rsidR="00DC3B7A" w:rsidRDefault="00DC3B7A">
            <w:pPr>
              <w:keepNext/>
              <w:jc w:val="left"/>
              <w:rPr>
                <w:rFonts w:cs="Arial"/>
                <w:color w:val="000000"/>
                <w:sz w:val="20"/>
                <w:szCs w:val="20"/>
                <w:lang w:val="uk-UA"/>
              </w:rPr>
            </w:pPr>
            <w:r>
              <w:rPr>
                <w:rFonts w:cs="Arial"/>
                <w:color w:val="000000"/>
                <w:sz w:val="20"/>
                <w:szCs w:val="20"/>
                <w:lang w:val="uk-UA"/>
              </w:rPr>
              <w:t xml:space="preserve">Остаточне оцінювання та замовлення / </w:t>
            </w:r>
            <w:r>
              <w:rPr>
                <w:rFonts w:cs="Arial"/>
                <w:color w:val="000000"/>
                <w:sz w:val="20"/>
                <w:szCs w:val="20"/>
              </w:rPr>
              <w:t>Final</w:t>
            </w:r>
            <w:r w:rsidRPr="00DC3B7A">
              <w:rPr>
                <w:rFonts w:cs="Arial"/>
                <w:color w:val="000000"/>
                <w:sz w:val="20"/>
                <w:szCs w:val="20"/>
                <w:lang w:val="uk-UA"/>
              </w:rPr>
              <w:t xml:space="preserve"> </w:t>
            </w:r>
            <w:r>
              <w:rPr>
                <w:rFonts w:cs="Arial"/>
                <w:color w:val="000000"/>
                <w:sz w:val="20"/>
                <w:szCs w:val="20"/>
              </w:rPr>
              <w:t>Evaluation</w:t>
            </w:r>
            <w:r w:rsidRPr="00DC3B7A">
              <w:rPr>
                <w:rFonts w:cs="Arial"/>
                <w:color w:val="000000"/>
                <w:sz w:val="20"/>
                <w:szCs w:val="20"/>
                <w:lang w:val="uk-UA"/>
              </w:rPr>
              <w:t xml:space="preserve"> </w:t>
            </w:r>
            <w:r>
              <w:rPr>
                <w:rFonts w:cs="Arial"/>
                <w:color w:val="000000"/>
                <w:sz w:val="20"/>
                <w:szCs w:val="20"/>
              </w:rPr>
              <w:t>and</w:t>
            </w:r>
            <w:r w:rsidRPr="00DC3B7A">
              <w:rPr>
                <w:rFonts w:cs="Arial"/>
                <w:color w:val="000000"/>
                <w:sz w:val="20"/>
                <w:szCs w:val="20"/>
                <w:lang w:val="uk-UA"/>
              </w:rPr>
              <w:t xml:space="preserve"> </w:t>
            </w:r>
            <w:r>
              <w:rPr>
                <w:rFonts w:cs="Arial"/>
                <w:color w:val="000000"/>
                <w:sz w:val="20"/>
                <w:szCs w:val="20"/>
              </w:rPr>
              <w:t>Purchase</w:t>
            </w:r>
            <w:r w:rsidRPr="00DC3B7A">
              <w:rPr>
                <w:rFonts w:cs="Arial"/>
                <w:color w:val="000000"/>
                <w:sz w:val="20"/>
                <w:szCs w:val="20"/>
                <w:lang w:val="uk-UA"/>
              </w:rPr>
              <w:t xml:space="preserve"> </w:t>
            </w:r>
            <w:r>
              <w:rPr>
                <w:rFonts w:cs="Arial"/>
                <w:color w:val="000000"/>
                <w:sz w:val="20"/>
                <w:szCs w:val="20"/>
              </w:rPr>
              <w:t>Order</w:t>
            </w:r>
          </w:p>
        </w:tc>
        <w:tc>
          <w:tcPr>
            <w:tcW w:w="3327" w:type="dxa"/>
            <w:shd w:val="clear" w:color="auto" w:fill="DBDBDB"/>
            <w:hideMark/>
          </w:tcPr>
          <w:p w14:paraId="74A727C3" w14:textId="77777777" w:rsidR="00DC3B7A" w:rsidRDefault="00DC3B7A">
            <w:pPr>
              <w:keepNext/>
              <w:jc w:val="left"/>
              <w:rPr>
                <w:rFonts w:cs="Arial"/>
                <w:color w:val="000000"/>
                <w:sz w:val="20"/>
                <w:szCs w:val="20"/>
                <w:lang w:val="uk-UA"/>
              </w:rPr>
            </w:pPr>
            <w:r>
              <w:rPr>
                <w:rFonts w:cs="Arial"/>
                <w:color w:val="000000"/>
                <w:sz w:val="20"/>
                <w:szCs w:val="20"/>
                <w:lang w:val="uk-UA"/>
              </w:rPr>
              <w:t xml:space="preserve">Після остаточного оцінювання видається замовлення, що надсилається відібраним постачальникам. / </w:t>
            </w:r>
            <w:r>
              <w:rPr>
                <w:rFonts w:cs="Arial"/>
                <w:color w:val="000000"/>
                <w:sz w:val="20"/>
                <w:szCs w:val="20"/>
              </w:rPr>
              <w:t>After</w:t>
            </w:r>
            <w:r w:rsidRPr="00DC3B7A">
              <w:rPr>
                <w:rFonts w:cs="Arial"/>
                <w:color w:val="000000"/>
                <w:sz w:val="20"/>
                <w:szCs w:val="20"/>
                <w:lang w:val="uk-UA"/>
              </w:rPr>
              <w:t xml:space="preserve"> </w:t>
            </w:r>
            <w:r>
              <w:rPr>
                <w:rFonts w:cs="Arial"/>
                <w:color w:val="000000"/>
                <w:sz w:val="20"/>
                <w:szCs w:val="20"/>
              </w:rPr>
              <w:t>final</w:t>
            </w:r>
            <w:r w:rsidRPr="00DC3B7A">
              <w:rPr>
                <w:rFonts w:cs="Arial"/>
                <w:color w:val="000000"/>
                <w:sz w:val="20"/>
                <w:szCs w:val="20"/>
                <w:lang w:val="uk-UA"/>
              </w:rPr>
              <w:t xml:space="preserve"> </w:t>
            </w:r>
            <w:r>
              <w:rPr>
                <w:rFonts w:cs="Arial"/>
                <w:color w:val="000000"/>
                <w:sz w:val="20"/>
                <w:szCs w:val="20"/>
              </w:rPr>
              <w:t>evaluation</w:t>
            </w:r>
            <w:r w:rsidRPr="00DC3B7A">
              <w:rPr>
                <w:rFonts w:cs="Arial"/>
                <w:color w:val="000000"/>
                <w:sz w:val="20"/>
                <w:szCs w:val="20"/>
                <w:lang w:val="uk-UA"/>
              </w:rPr>
              <w:t xml:space="preserve"> </w:t>
            </w:r>
            <w:r>
              <w:rPr>
                <w:rFonts w:cs="Arial"/>
                <w:color w:val="000000"/>
                <w:sz w:val="20"/>
                <w:szCs w:val="20"/>
              </w:rPr>
              <w:t>the</w:t>
            </w:r>
            <w:r w:rsidRPr="00DC3B7A">
              <w:rPr>
                <w:rFonts w:cs="Arial"/>
                <w:color w:val="000000"/>
                <w:sz w:val="20"/>
                <w:szCs w:val="20"/>
                <w:lang w:val="uk-UA"/>
              </w:rPr>
              <w:t xml:space="preserve"> </w:t>
            </w:r>
            <w:r>
              <w:rPr>
                <w:rFonts w:cs="Arial"/>
                <w:color w:val="000000"/>
                <w:sz w:val="20"/>
                <w:szCs w:val="20"/>
              </w:rPr>
              <w:t>Purchase</w:t>
            </w:r>
            <w:r w:rsidRPr="00DC3B7A">
              <w:rPr>
                <w:rFonts w:cs="Arial"/>
                <w:color w:val="000000"/>
                <w:sz w:val="20"/>
                <w:szCs w:val="20"/>
                <w:lang w:val="uk-UA"/>
              </w:rPr>
              <w:t xml:space="preserve"> </w:t>
            </w:r>
            <w:r>
              <w:rPr>
                <w:rFonts w:cs="Arial"/>
                <w:color w:val="000000"/>
                <w:sz w:val="20"/>
                <w:szCs w:val="20"/>
              </w:rPr>
              <w:t>Order</w:t>
            </w:r>
            <w:r w:rsidRPr="00DC3B7A">
              <w:rPr>
                <w:rFonts w:cs="Arial"/>
                <w:color w:val="000000"/>
                <w:sz w:val="20"/>
                <w:szCs w:val="20"/>
                <w:lang w:val="uk-UA"/>
              </w:rPr>
              <w:t xml:space="preserve"> </w:t>
            </w:r>
            <w:r>
              <w:rPr>
                <w:rFonts w:cs="Arial"/>
                <w:color w:val="000000"/>
                <w:sz w:val="20"/>
                <w:szCs w:val="20"/>
              </w:rPr>
              <w:t>shall</w:t>
            </w:r>
            <w:r w:rsidRPr="00DC3B7A">
              <w:rPr>
                <w:rFonts w:cs="Arial"/>
                <w:color w:val="000000"/>
                <w:sz w:val="20"/>
                <w:szCs w:val="20"/>
                <w:lang w:val="uk-UA"/>
              </w:rPr>
              <w:t xml:space="preserve"> </w:t>
            </w:r>
            <w:r>
              <w:rPr>
                <w:rFonts w:cs="Arial"/>
                <w:color w:val="000000"/>
                <w:sz w:val="20"/>
                <w:szCs w:val="20"/>
              </w:rPr>
              <w:t>be</w:t>
            </w:r>
            <w:r w:rsidRPr="00DC3B7A">
              <w:rPr>
                <w:rFonts w:cs="Arial"/>
                <w:color w:val="000000"/>
                <w:sz w:val="20"/>
                <w:szCs w:val="20"/>
                <w:lang w:val="uk-UA"/>
              </w:rPr>
              <w:t xml:space="preserve"> </w:t>
            </w:r>
            <w:r>
              <w:rPr>
                <w:rFonts w:cs="Arial"/>
                <w:color w:val="000000"/>
                <w:sz w:val="20"/>
                <w:szCs w:val="20"/>
              </w:rPr>
              <w:t>issued</w:t>
            </w:r>
            <w:r w:rsidRPr="00DC3B7A">
              <w:rPr>
                <w:rFonts w:cs="Arial"/>
                <w:color w:val="000000"/>
                <w:sz w:val="20"/>
                <w:szCs w:val="20"/>
                <w:lang w:val="uk-UA"/>
              </w:rPr>
              <w:t xml:space="preserve"> </w:t>
            </w:r>
            <w:r>
              <w:rPr>
                <w:rFonts w:cs="Arial"/>
                <w:color w:val="000000"/>
                <w:sz w:val="20"/>
                <w:szCs w:val="20"/>
              </w:rPr>
              <w:t>and</w:t>
            </w:r>
            <w:r w:rsidRPr="00DC3B7A">
              <w:rPr>
                <w:rFonts w:cs="Arial"/>
                <w:color w:val="000000"/>
                <w:sz w:val="20"/>
                <w:szCs w:val="20"/>
                <w:lang w:val="uk-UA"/>
              </w:rPr>
              <w:t xml:space="preserve"> </w:t>
            </w:r>
            <w:r>
              <w:rPr>
                <w:rFonts w:cs="Arial"/>
                <w:color w:val="000000"/>
                <w:sz w:val="20"/>
                <w:szCs w:val="20"/>
              </w:rPr>
              <w:t>sent</w:t>
            </w:r>
            <w:r w:rsidRPr="00DC3B7A">
              <w:rPr>
                <w:rFonts w:cs="Arial"/>
                <w:color w:val="000000"/>
                <w:sz w:val="20"/>
                <w:szCs w:val="20"/>
                <w:lang w:val="uk-UA"/>
              </w:rPr>
              <w:t xml:space="preserve"> </w:t>
            </w:r>
            <w:r>
              <w:rPr>
                <w:rFonts w:cs="Arial"/>
                <w:color w:val="000000"/>
                <w:sz w:val="20"/>
                <w:szCs w:val="20"/>
              </w:rPr>
              <w:t>to</w:t>
            </w:r>
            <w:r w:rsidRPr="00DC3B7A">
              <w:rPr>
                <w:rFonts w:cs="Arial"/>
                <w:color w:val="000000"/>
                <w:sz w:val="20"/>
                <w:szCs w:val="20"/>
                <w:lang w:val="uk-UA"/>
              </w:rPr>
              <w:t xml:space="preserve"> </w:t>
            </w:r>
            <w:r>
              <w:rPr>
                <w:rFonts w:cs="Arial"/>
                <w:color w:val="000000"/>
                <w:sz w:val="20"/>
                <w:szCs w:val="20"/>
              </w:rPr>
              <w:t>the</w:t>
            </w:r>
            <w:r w:rsidRPr="00DC3B7A">
              <w:rPr>
                <w:rFonts w:cs="Arial"/>
                <w:color w:val="000000"/>
                <w:sz w:val="20"/>
                <w:szCs w:val="20"/>
                <w:lang w:val="uk-UA"/>
              </w:rPr>
              <w:t xml:space="preserve"> </w:t>
            </w:r>
            <w:r>
              <w:rPr>
                <w:rFonts w:cs="Arial"/>
                <w:color w:val="000000"/>
                <w:sz w:val="20"/>
                <w:szCs w:val="20"/>
              </w:rPr>
              <w:t>successful</w:t>
            </w:r>
            <w:r w:rsidRPr="00DC3B7A">
              <w:rPr>
                <w:rFonts w:cs="Arial"/>
                <w:color w:val="000000"/>
                <w:sz w:val="20"/>
                <w:szCs w:val="20"/>
                <w:lang w:val="uk-UA"/>
              </w:rPr>
              <w:t xml:space="preserve"> </w:t>
            </w:r>
            <w:r>
              <w:rPr>
                <w:rFonts w:cs="Arial"/>
                <w:color w:val="000000"/>
                <w:sz w:val="20"/>
                <w:szCs w:val="20"/>
              </w:rPr>
              <w:t>supplier</w:t>
            </w:r>
            <w:r w:rsidRPr="00DC3B7A">
              <w:rPr>
                <w:rFonts w:cs="Arial"/>
                <w:color w:val="000000"/>
                <w:sz w:val="20"/>
                <w:szCs w:val="20"/>
                <w:lang w:val="uk-UA"/>
              </w:rPr>
              <w:t>.</w:t>
            </w:r>
          </w:p>
        </w:tc>
        <w:tc>
          <w:tcPr>
            <w:tcW w:w="1746" w:type="dxa"/>
            <w:shd w:val="clear" w:color="auto" w:fill="DBDBDB"/>
            <w:tcMar>
              <w:top w:w="0" w:type="dxa"/>
              <w:left w:w="113" w:type="dxa"/>
              <w:bottom w:w="0" w:type="dxa"/>
              <w:right w:w="113" w:type="dxa"/>
            </w:tcMar>
            <w:hideMark/>
          </w:tcPr>
          <w:p w14:paraId="4BAD52F5" w14:textId="77777777" w:rsidR="00DC3B7A" w:rsidRDefault="00DC3B7A">
            <w:pPr>
              <w:keepNext/>
              <w:jc w:val="left"/>
              <w:rPr>
                <w:rFonts w:cs="Arial"/>
                <w:color w:val="000000"/>
                <w:sz w:val="20"/>
                <w:szCs w:val="20"/>
                <w:lang w:val="uk-UA"/>
              </w:rPr>
            </w:pPr>
            <w:r>
              <w:rPr>
                <w:rFonts w:cs="Arial"/>
                <w:color w:val="000000"/>
                <w:sz w:val="20"/>
                <w:szCs w:val="20"/>
              </w:rPr>
              <w:t>SUP</w:t>
            </w:r>
            <w:r w:rsidRPr="00DC3B7A">
              <w:rPr>
                <w:rFonts w:cs="Arial"/>
                <w:color w:val="000000"/>
                <w:sz w:val="20"/>
                <w:szCs w:val="20"/>
                <w:lang w:val="uk-UA"/>
              </w:rPr>
              <w:t xml:space="preserve"> </w:t>
            </w:r>
            <w:r>
              <w:rPr>
                <w:rFonts w:cs="Arial"/>
                <w:color w:val="000000"/>
                <w:sz w:val="20"/>
                <w:szCs w:val="20"/>
                <w:lang w:val="uk-UA"/>
              </w:rPr>
              <w:t xml:space="preserve">4 «Шкала оцінки для договірної процедури» / </w:t>
            </w:r>
            <w:r>
              <w:rPr>
                <w:rFonts w:cs="Arial"/>
                <w:color w:val="000000"/>
                <w:sz w:val="20"/>
                <w:szCs w:val="20"/>
              </w:rPr>
              <w:t>SUP</w:t>
            </w:r>
            <w:r w:rsidRPr="00DC3B7A">
              <w:rPr>
                <w:rFonts w:cs="Arial"/>
                <w:color w:val="000000"/>
                <w:sz w:val="20"/>
                <w:szCs w:val="20"/>
                <w:lang w:val="uk-UA"/>
              </w:rPr>
              <w:t xml:space="preserve"> 4: </w:t>
            </w:r>
            <w:r>
              <w:rPr>
                <w:rFonts w:cs="Arial"/>
                <w:color w:val="000000"/>
                <w:sz w:val="20"/>
                <w:szCs w:val="20"/>
              </w:rPr>
              <w:t>Evaluation</w:t>
            </w:r>
            <w:r w:rsidRPr="00DC3B7A">
              <w:rPr>
                <w:rFonts w:cs="Arial"/>
                <w:color w:val="000000"/>
                <w:sz w:val="20"/>
                <w:szCs w:val="20"/>
                <w:lang w:val="uk-UA"/>
              </w:rPr>
              <w:t xml:space="preserve"> </w:t>
            </w:r>
            <w:r>
              <w:rPr>
                <w:rFonts w:cs="Arial"/>
                <w:color w:val="000000"/>
                <w:sz w:val="20"/>
                <w:szCs w:val="20"/>
              </w:rPr>
              <w:t>Grid</w:t>
            </w:r>
            <w:r w:rsidRPr="00DC3B7A">
              <w:rPr>
                <w:rFonts w:cs="Arial"/>
                <w:color w:val="000000"/>
                <w:sz w:val="20"/>
                <w:szCs w:val="20"/>
                <w:lang w:val="uk-UA"/>
              </w:rPr>
              <w:t xml:space="preserve"> </w:t>
            </w:r>
            <w:r>
              <w:rPr>
                <w:rFonts w:cs="Arial"/>
                <w:color w:val="000000"/>
                <w:sz w:val="20"/>
                <w:szCs w:val="20"/>
              </w:rPr>
              <w:t>for</w:t>
            </w:r>
            <w:r w:rsidRPr="00DC3B7A">
              <w:rPr>
                <w:rFonts w:cs="Arial"/>
                <w:color w:val="000000"/>
                <w:sz w:val="20"/>
                <w:szCs w:val="20"/>
                <w:lang w:val="uk-UA"/>
              </w:rPr>
              <w:t xml:space="preserve"> </w:t>
            </w:r>
            <w:r>
              <w:rPr>
                <w:rFonts w:cs="Arial"/>
                <w:color w:val="000000"/>
                <w:sz w:val="20"/>
                <w:szCs w:val="20"/>
              </w:rPr>
              <w:t>Negotiated</w:t>
            </w:r>
            <w:r w:rsidRPr="00DC3B7A">
              <w:rPr>
                <w:rFonts w:cs="Arial"/>
                <w:color w:val="000000"/>
                <w:sz w:val="20"/>
                <w:szCs w:val="20"/>
                <w:lang w:val="uk-UA"/>
              </w:rPr>
              <w:t xml:space="preserve"> </w:t>
            </w:r>
            <w:r>
              <w:rPr>
                <w:rFonts w:cs="Arial"/>
                <w:color w:val="000000"/>
                <w:sz w:val="20"/>
                <w:szCs w:val="20"/>
              </w:rPr>
              <w:t>Procedure</w:t>
            </w:r>
            <w:r w:rsidRPr="00DC3B7A">
              <w:rPr>
                <w:rFonts w:cs="Arial"/>
                <w:color w:val="000000"/>
                <w:sz w:val="20"/>
                <w:szCs w:val="20"/>
                <w:lang w:val="uk-UA"/>
              </w:rPr>
              <w:t xml:space="preserve"> </w:t>
            </w:r>
            <w:r>
              <w:rPr>
                <w:rFonts w:cs="Arial"/>
                <w:color w:val="000000"/>
                <w:sz w:val="20"/>
                <w:szCs w:val="20"/>
              </w:rPr>
              <w:t>and</w:t>
            </w:r>
            <w:r w:rsidRPr="00DC3B7A">
              <w:rPr>
                <w:rFonts w:cs="Arial"/>
                <w:color w:val="000000"/>
                <w:sz w:val="20"/>
                <w:szCs w:val="20"/>
                <w:lang w:val="uk-UA"/>
              </w:rPr>
              <w:t xml:space="preserve"> </w:t>
            </w:r>
            <w:r>
              <w:rPr>
                <w:rFonts w:cs="Arial"/>
                <w:color w:val="000000"/>
                <w:sz w:val="20"/>
                <w:szCs w:val="20"/>
                <w:lang w:val="uk-UA"/>
              </w:rPr>
              <w:t xml:space="preserve">SUP 6 «Замовлення» / </w:t>
            </w:r>
            <w:r>
              <w:rPr>
                <w:rFonts w:cs="Arial"/>
                <w:color w:val="000000"/>
                <w:sz w:val="20"/>
                <w:szCs w:val="20"/>
              </w:rPr>
              <w:t>SUP</w:t>
            </w:r>
            <w:r w:rsidRPr="00DC3B7A">
              <w:rPr>
                <w:rFonts w:cs="Arial"/>
                <w:color w:val="000000"/>
                <w:sz w:val="20"/>
                <w:szCs w:val="20"/>
                <w:lang w:val="uk-UA"/>
              </w:rPr>
              <w:t xml:space="preserve"> 6: </w:t>
            </w:r>
            <w:r>
              <w:rPr>
                <w:rFonts w:cs="Arial"/>
                <w:color w:val="000000"/>
                <w:sz w:val="20"/>
                <w:szCs w:val="20"/>
              </w:rPr>
              <w:t>Purchase</w:t>
            </w:r>
            <w:r w:rsidRPr="00DC3B7A">
              <w:rPr>
                <w:rFonts w:cs="Arial"/>
                <w:color w:val="000000"/>
                <w:sz w:val="20"/>
                <w:szCs w:val="20"/>
                <w:lang w:val="uk-UA"/>
              </w:rPr>
              <w:t xml:space="preserve"> </w:t>
            </w:r>
            <w:r>
              <w:rPr>
                <w:rFonts w:cs="Arial"/>
                <w:color w:val="000000"/>
                <w:sz w:val="20"/>
                <w:szCs w:val="20"/>
              </w:rPr>
              <w:t>Order</w:t>
            </w:r>
          </w:p>
        </w:tc>
      </w:tr>
      <w:tr w:rsidR="00DC3B7A" w:rsidRPr="001D551F" w14:paraId="7AA784FE" w14:textId="77777777" w:rsidTr="00DC3B7A">
        <w:tc>
          <w:tcPr>
            <w:tcW w:w="709" w:type="dxa"/>
            <w:shd w:val="clear" w:color="auto" w:fill="FFFFFF" w:themeFill="background1"/>
            <w:hideMark/>
          </w:tcPr>
          <w:p w14:paraId="6855C94F" w14:textId="77777777" w:rsidR="00DC3B7A" w:rsidRDefault="00DC3B7A">
            <w:pPr>
              <w:keepNext/>
              <w:jc w:val="left"/>
              <w:rPr>
                <w:rFonts w:cs="Arial"/>
                <w:b/>
                <w:color w:val="000000"/>
                <w:sz w:val="20"/>
                <w:szCs w:val="20"/>
                <w:lang w:val="uk-UA"/>
              </w:rPr>
            </w:pPr>
            <w:r>
              <w:rPr>
                <w:rFonts w:cs="Arial"/>
                <w:b/>
                <w:color w:val="000000"/>
                <w:sz w:val="20"/>
                <w:szCs w:val="20"/>
                <w:lang w:val="uk-UA"/>
              </w:rPr>
              <w:t>16</w:t>
            </w:r>
          </w:p>
        </w:tc>
        <w:tc>
          <w:tcPr>
            <w:tcW w:w="1559" w:type="dxa"/>
            <w:shd w:val="clear" w:color="auto" w:fill="FFFFFF" w:themeFill="background1"/>
            <w:hideMark/>
          </w:tcPr>
          <w:p w14:paraId="3E18C37A" w14:textId="77777777" w:rsidR="00DC3B7A" w:rsidRDefault="00DC3B7A">
            <w:pPr>
              <w:keepNext/>
              <w:jc w:val="left"/>
              <w:rPr>
                <w:rFonts w:cs="Arial"/>
                <w:color w:val="000000"/>
                <w:sz w:val="20"/>
                <w:szCs w:val="20"/>
                <w:lang w:val="uk-UA"/>
              </w:rPr>
            </w:pPr>
            <w:r>
              <w:rPr>
                <w:rFonts w:cs="Arial"/>
                <w:color w:val="000000"/>
                <w:sz w:val="20"/>
                <w:szCs w:val="20"/>
                <w:lang w:val="uk-UA"/>
              </w:rPr>
              <w:t>Здійснення закупівлі/</w:t>
            </w:r>
            <w:r>
              <w:rPr>
                <w:rFonts w:cs="Arial"/>
                <w:color w:val="000000"/>
                <w:sz w:val="20"/>
                <w:szCs w:val="20"/>
              </w:rPr>
              <w:t xml:space="preserve"> Implementation</w:t>
            </w:r>
          </w:p>
        </w:tc>
        <w:tc>
          <w:tcPr>
            <w:tcW w:w="1843" w:type="dxa"/>
            <w:shd w:val="clear" w:color="auto" w:fill="FFFFFF" w:themeFill="background1"/>
            <w:hideMark/>
          </w:tcPr>
          <w:p w14:paraId="570FE8C0" w14:textId="77777777" w:rsidR="00DC3B7A" w:rsidRDefault="00DC3B7A">
            <w:pPr>
              <w:keepNext/>
              <w:jc w:val="left"/>
              <w:rPr>
                <w:rFonts w:cs="Arial"/>
                <w:color w:val="000000"/>
                <w:sz w:val="20"/>
                <w:szCs w:val="20"/>
                <w:lang w:val="uk-UA"/>
              </w:rPr>
            </w:pPr>
            <w:r>
              <w:rPr>
                <w:rFonts w:cs="Arial"/>
                <w:color w:val="000000"/>
                <w:sz w:val="20"/>
                <w:szCs w:val="20"/>
                <w:lang w:val="uk-UA"/>
              </w:rPr>
              <w:t xml:space="preserve">Лист постачальникам, що не пройшли відбір / </w:t>
            </w:r>
            <w:r>
              <w:rPr>
                <w:rFonts w:cs="Arial"/>
                <w:color w:val="000000"/>
                <w:sz w:val="20"/>
                <w:szCs w:val="20"/>
              </w:rPr>
              <w:t>Letter</w:t>
            </w:r>
            <w:r w:rsidRPr="00DC3B7A">
              <w:rPr>
                <w:rFonts w:cs="Arial"/>
                <w:color w:val="000000"/>
                <w:sz w:val="20"/>
                <w:szCs w:val="20"/>
                <w:lang w:val="uk-UA"/>
              </w:rPr>
              <w:t xml:space="preserve"> </w:t>
            </w:r>
            <w:r>
              <w:rPr>
                <w:rFonts w:cs="Arial"/>
                <w:color w:val="000000"/>
                <w:sz w:val="20"/>
                <w:szCs w:val="20"/>
              </w:rPr>
              <w:t>to</w:t>
            </w:r>
            <w:r w:rsidRPr="00DC3B7A">
              <w:rPr>
                <w:rFonts w:cs="Arial"/>
                <w:color w:val="000000"/>
                <w:sz w:val="20"/>
                <w:szCs w:val="20"/>
                <w:lang w:val="uk-UA"/>
              </w:rPr>
              <w:t xml:space="preserve"> </w:t>
            </w:r>
            <w:r>
              <w:rPr>
                <w:rFonts w:cs="Arial"/>
                <w:color w:val="000000"/>
                <w:sz w:val="20"/>
                <w:szCs w:val="20"/>
              </w:rPr>
              <w:t>Unsuccessful</w:t>
            </w:r>
            <w:r w:rsidRPr="00DC3B7A">
              <w:rPr>
                <w:rFonts w:cs="Arial"/>
                <w:color w:val="000000"/>
                <w:sz w:val="20"/>
                <w:szCs w:val="20"/>
                <w:lang w:val="uk-UA"/>
              </w:rPr>
              <w:t xml:space="preserve"> </w:t>
            </w:r>
            <w:r>
              <w:rPr>
                <w:rFonts w:cs="Arial"/>
                <w:color w:val="000000"/>
                <w:sz w:val="20"/>
                <w:szCs w:val="20"/>
              </w:rPr>
              <w:t>Suppliers</w:t>
            </w:r>
          </w:p>
        </w:tc>
        <w:tc>
          <w:tcPr>
            <w:tcW w:w="3327" w:type="dxa"/>
            <w:shd w:val="clear" w:color="auto" w:fill="FFFFFF" w:themeFill="background1"/>
            <w:hideMark/>
          </w:tcPr>
          <w:p w14:paraId="1860E7E4" w14:textId="77777777" w:rsidR="00DC3B7A" w:rsidRDefault="00DC3B7A">
            <w:pPr>
              <w:keepNext/>
              <w:jc w:val="left"/>
              <w:rPr>
                <w:rFonts w:cs="Arial"/>
                <w:color w:val="000000"/>
                <w:sz w:val="20"/>
                <w:szCs w:val="20"/>
                <w:lang w:val="uk-UA"/>
              </w:rPr>
            </w:pPr>
            <w:r>
              <w:rPr>
                <w:rFonts w:cs="Arial"/>
                <w:color w:val="000000"/>
                <w:sz w:val="20"/>
                <w:szCs w:val="20"/>
                <w:lang w:val="uk-UA"/>
              </w:rPr>
              <w:t xml:space="preserve">Постачальникам, які не пройшли відбір, повідомляється про результат процедури. / </w:t>
            </w:r>
            <w:r>
              <w:rPr>
                <w:rFonts w:cs="Arial"/>
                <w:color w:val="000000"/>
                <w:sz w:val="20"/>
                <w:szCs w:val="20"/>
              </w:rPr>
              <w:t>Unsuccessful</w:t>
            </w:r>
            <w:r w:rsidRPr="00DC3B7A">
              <w:rPr>
                <w:rFonts w:cs="Arial"/>
                <w:color w:val="000000"/>
                <w:sz w:val="20"/>
                <w:szCs w:val="20"/>
                <w:lang w:val="uk-UA"/>
              </w:rPr>
              <w:t xml:space="preserve"> </w:t>
            </w:r>
            <w:r>
              <w:rPr>
                <w:rFonts w:cs="Arial"/>
                <w:color w:val="000000"/>
                <w:sz w:val="20"/>
                <w:szCs w:val="20"/>
              </w:rPr>
              <w:t>suppliers</w:t>
            </w:r>
            <w:r w:rsidRPr="00DC3B7A">
              <w:rPr>
                <w:rFonts w:cs="Arial"/>
                <w:color w:val="000000"/>
                <w:sz w:val="20"/>
                <w:szCs w:val="20"/>
                <w:lang w:val="uk-UA"/>
              </w:rPr>
              <w:t xml:space="preserve"> </w:t>
            </w:r>
            <w:r>
              <w:rPr>
                <w:rFonts w:cs="Arial"/>
                <w:color w:val="000000"/>
                <w:sz w:val="20"/>
                <w:szCs w:val="20"/>
              </w:rPr>
              <w:t>shall</w:t>
            </w:r>
            <w:r w:rsidRPr="00DC3B7A">
              <w:rPr>
                <w:rFonts w:cs="Arial"/>
                <w:color w:val="000000"/>
                <w:sz w:val="20"/>
                <w:szCs w:val="20"/>
                <w:lang w:val="uk-UA"/>
              </w:rPr>
              <w:t xml:space="preserve"> </w:t>
            </w:r>
            <w:r>
              <w:rPr>
                <w:rFonts w:cs="Arial"/>
                <w:color w:val="000000"/>
                <w:sz w:val="20"/>
                <w:szCs w:val="20"/>
              </w:rPr>
              <w:t>be</w:t>
            </w:r>
            <w:r w:rsidRPr="00DC3B7A">
              <w:rPr>
                <w:rFonts w:cs="Arial"/>
                <w:color w:val="000000"/>
                <w:sz w:val="20"/>
                <w:szCs w:val="20"/>
                <w:lang w:val="uk-UA"/>
              </w:rPr>
              <w:t xml:space="preserve"> </w:t>
            </w:r>
            <w:r>
              <w:rPr>
                <w:rFonts w:cs="Arial"/>
                <w:color w:val="000000"/>
                <w:sz w:val="20"/>
                <w:szCs w:val="20"/>
              </w:rPr>
              <w:t>notified</w:t>
            </w:r>
            <w:r w:rsidRPr="00DC3B7A">
              <w:rPr>
                <w:rFonts w:cs="Arial"/>
                <w:color w:val="000000"/>
                <w:sz w:val="20"/>
                <w:szCs w:val="20"/>
                <w:lang w:val="uk-UA"/>
              </w:rPr>
              <w:t xml:space="preserve"> </w:t>
            </w:r>
            <w:r>
              <w:rPr>
                <w:rFonts w:cs="Arial"/>
                <w:color w:val="000000"/>
                <w:sz w:val="20"/>
                <w:szCs w:val="20"/>
              </w:rPr>
              <w:t>of</w:t>
            </w:r>
            <w:r w:rsidRPr="00DC3B7A">
              <w:rPr>
                <w:rFonts w:cs="Arial"/>
                <w:color w:val="000000"/>
                <w:sz w:val="20"/>
                <w:szCs w:val="20"/>
                <w:lang w:val="uk-UA"/>
              </w:rPr>
              <w:t xml:space="preserve"> </w:t>
            </w:r>
            <w:r>
              <w:rPr>
                <w:rFonts w:cs="Arial"/>
                <w:color w:val="000000"/>
                <w:sz w:val="20"/>
                <w:szCs w:val="20"/>
              </w:rPr>
              <w:t>the</w:t>
            </w:r>
            <w:r w:rsidRPr="00DC3B7A">
              <w:rPr>
                <w:rFonts w:cs="Arial"/>
                <w:color w:val="000000"/>
                <w:sz w:val="20"/>
                <w:szCs w:val="20"/>
                <w:lang w:val="uk-UA"/>
              </w:rPr>
              <w:t xml:space="preserve"> </w:t>
            </w:r>
            <w:r>
              <w:rPr>
                <w:rFonts w:cs="Arial"/>
                <w:color w:val="000000"/>
                <w:sz w:val="20"/>
                <w:szCs w:val="20"/>
              </w:rPr>
              <w:t>result</w:t>
            </w:r>
            <w:r w:rsidRPr="00DC3B7A">
              <w:rPr>
                <w:rFonts w:cs="Arial"/>
                <w:color w:val="000000"/>
                <w:sz w:val="20"/>
                <w:szCs w:val="20"/>
                <w:lang w:val="uk-UA"/>
              </w:rPr>
              <w:t xml:space="preserve"> </w:t>
            </w:r>
            <w:r>
              <w:rPr>
                <w:rFonts w:cs="Arial"/>
                <w:color w:val="000000"/>
                <w:sz w:val="20"/>
                <w:szCs w:val="20"/>
              </w:rPr>
              <w:t>of</w:t>
            </w:r>
            <w:r w:rsidRPr="00DC3B7A">
              <w:rPr>
                <w:rFonts w:cs="Arial"/>
                <w:color w:val="000000"/>
                <w:sz w:val="20"/>
                <w:szCs w:val="20"/>
                <w:lang w:val="uk-UA"/>
              </w:rPr>
              <w:t xml:space="preserve"> </w:t>
            </w:r>
            <w:r>
              <w:rPr>
                <w:rFonts w:cs="Arial"/>
                <w:color w:val="000000"/>
                <w:sz w:val="20"/>
                <w:szCs w:val="20"/>
              </w:rPr>
              <w:t>the</w:t>
            </w:r>
            <w:r w:rsidRPr="00DC3B7A">
              <w:rPr>
                <w:rFonts w:cs="Arial"/>
                <w:color w:val="000000"/>
                <w:sz w:val="20"/>
                <w:szCs w:val="20"/>
                <w:lang w:val="uk-UA"/>
              </w:rPr>
              <w:t xml:space="preserve"> </w:t>
            </w:r>
            <w:r>
              <w:rPr>
                <w:rFonts w:cs="Arial"/>
                <w:color w:val="000000"/>
                <w:sz w:val="20"/>
                <w:szCs w:val="20"/>
              </w:rPr>
              <w:t>procedure</w:t>
            </w:r>
            <w:r w:rsidRPr="00DC3B7A">
              <w:rPr>
                <w:rFonts w:cs="Arial"/>
                <w:color w:val="000000"/>
                <w:sz w:val="20"/>
                <w:szCs w:val="20"/>
                <w:lang w:val="uk-UA"/>
              </w:rPr>
              <w:t>.</w:t>
            </w:r>
          </w:p>
        </w:tc>
        <w:tc>
          <w:tcPr>
            <w:tcW w:w="1746" w:type="dxa"/>
            <w:shd w:val="clear" w:color="auto" w:fill="FFFFFF" w:themeFill="background1"/>
            <w:tcMar>
              <w:top w:w="0" w:type="dxa"/>
              <w:left w:w="113" w:type="dxa"/>
              <w:bottom w:w="0" w:type="dxa"/>
              <w:right w:w="113" w:type="dxa"/>
            </w:tcMar>
            <w:hideMark/>
          </w:tcPr>
          <w:p w14:paraId="58ACDD02" w14:textId="77777777" w:rsidR="00DC3B7A" w:rsidRDefault="00DC3B7A">
            <w:pPr>
              <w:keepNext/>
              <w:jc w:val="left"/>
              <w:rPr>
                <w:rFonts w:cs="Arial"/>
                <w:color w:val="000000"/>
                <w:sz w:val="20"/>
                <w:szCs w:val="20"/>
                <w:lang w:val="uk-UA"/>
              </w:rPr>
            </w:pPr>
            <w:r w:rsidRPr="00DC3B7A">
              <w:rPr>
                <w:rFonts w:cs="Arial"/>
                <w:sz w:val="20"/>
                <w:szCs w:val="20"/>
              </w:rPr>
              <w:t>SUP</w:t>
            </w:r>
            <w:r w:rsidRPr="00DC3B7A">
              <w:rPr>
                <w:rFonts w:cs="Arial"/>
                <w:sz w:val="20"/>
                <w:szCs w:val="20"/>
                <w:lang w:val="uk-UA"/>
              </w:rPr>
              <w:t xml:space="preserve"> 8: Лист постачальнику, що не пройшов відбір / </w:t>
            </w:r>
            <w:r w:rsidRPr="00DC3B7A">
              <w:rPr>
                <w:rFonts w:cs="Arial"/>
                <w:sz w:val="20"/>
                <w:szCs w:val="20"/>
              </w:rPr>
              <w:t>SUP</w:t>
            </w:r>
            <w:r w:rsidRPr="00DC3B7A">
              <w:rPr>
                <w:rFonts w:cs="Arial"/>
                <w:sz w:val="20"/>
                <w:szCs w:val="20"/>
                <w:lang w:val="uk-UA"/>
              </w:rPr>
              <w:t xml:space="preserve"> 8: </w:t>
            </w:r>
            <w:r w:rsidRPr="00DC3B7A">
              <w:rPr>
                <w:rFonts w:cs="Arial"/>
                <w:sz w:val="20"/>
                <w:szCs w:val="20"/>
              </w:rPr>
              <w:t>Letter</w:t>
            </w:r>
            <w:r w:rsidRPr="00DC3B7A">
              <w:rPr>
                <w:rFonts w:cs="Arial"/>
                <w:sz w:val="20"/>
                <w:szCs w:val="20"/>
                <w:lang w:val="uk-UA"/>
              </w:rPr>
              <w:t xml:space="preserve"> </w:t>
            </w:r>
            <w:r w:rsidRPr="00DC3B7A">
              <w:rPr>
                <w:rFonts w:cs="Arial"/>
                <w:sz w:val="20"/>
                <w:szCs w:val="20"/>
              </w:rPr>
              <w:t>to</w:t>
            </w:r>
            <w:r w:rsidRPr="00DC3B7A">
              <w:rPr>
                <w:rFonts w:cs="Arial"/>
                <w:sz w:val="20"/>
                <w:szCs w:val="20"/>
                <w:lang w:val="uk-UA"/>
              </w:rPr>
              <w:t xml:space="preserve"> </w:t>
            </w:r>
            <w:r w:rsidRPr="009F1C9D">
              <w:rPr>
                <w:rFonts w:cs="Arial"/>
                <w:color w:val="000000"/>
                <w:sz w:val="20"/>
                <w:szCs w:val="20"/>
              </w:rPr>
              <w:t>Unsuccessful</w:t>
            </w:r>
            <w:r w:rsidRPr="00DC3B7A">
              <w:rPr>
                <w:rFonts w:cs="Arial"/>
                <w:color w:val="000000"/>
                <w:sz w:val="20"/>
                <w:szCs w:val="20"/>
                <w:lang w:val="uk-UA"/>
              </w:rPr>
              <w:t xml:space="preserve"> </w:t>
            </w:r>
            <w:r w:rsidRPr="009F1C9D">
              <w:rPr>
                <w:rFonts w:cs="Arial"/>
                <w:color w:val="000000"/>
                <w:sz w:val="20"/>
                <w:szCs w:val="20"/>
              </w:rPr>
              <w:t>Suppliers</w:t>
            </w:r>
          </w:p>
        </w:tc>
      </w:tr>
      <w:tr w:rsidR="00DC3B7A" w:rsidRPr="001D551F" w14:paraId="34594974" w14:textId="77777777" w:rsidTr="00DC3B7A">
        <w:tc>
          <w:tcPr>
            <w:tcW w:w="709" w:type="dxa"/>
            <w:shd w:val="clear" w:color="auto" w:fill="DBDBDB"/>
            <w:hideMark/>
          </w:tcPr>
          <w:p w14:paraId="07A5FA5D" w14:textId="77777777" w:rsidR="00DC3B7A" w:rsidRDefault="00DC3B7A">
            <w:pPr>
              <w:keepNext/>
              <w:jc w:val="left"/>
              <w:rPr>
                <w:rFonts w:cs="Arial"/>
                <w:b/>
                <w:color w:val="000000"/>
                <w:sz w:val="20"/>
                <w:szCs w:val="20"/>
                <w:lang w:val="uk-UA"/>
              </w:rPr>
            </w:pPr>
            <w:r>
              <w:rPr>
                <w:rFonts w:cs="Arial"/>
                <w:b/>
                <w:color w:val="000000"/>
                <w:sz w:val="20"/>
                <w:szCs w:val="20"/>
                <w:lang w:val="uk-UA"/>
              </w:rPr>
              <w:t>17</w:t>
            </w:r>
          </w:p>
        </w:tc>
        <w:tc>
          <w:tcPr>
            <w:tcW w:w="1559" w:type="dxa"/>
            <w:shd w:val="clear" w:color="auto" w:fill="DBDBDB"/>
            <w:hideMark/>
          </w:tcPr>
          <w:p w14:paraId="05827F74" w14:textId="77777777" w:rsidR="00DC3B7A" w:rsidRDefault="00DC3B7A">
            <w:pPr>
              <w:keepNext/>
              <w:jc w:val="left"/>
              <w:rPr>
                <w:rFonts w:cs="Arial"/>
                <w:color w:val="000000"/>
                <w:sz w:val="20"/>
                <w:szCs w:val="20"/>
                <w:lang w:val="uk-UA"/>
              </w:rPr>
            </w:pPr>
            <w:r>
              <w:rPr>
                <w:rFonts w:cs="Arial"/>
                <w:color w:val="000000"/>
                <w:sz w:val="20"/>
                <w:szCs w:val="20"/>
                <w:lang w:val="uk-UA"/>
              </w:rPr>
              <w:t>Здійснення закупівлі/</w:t>
            </w:r>
            <w:r>
              <w:rPr>
                <w:rFonts w:cs="Arial"/>
                <w:color w:val="000000"/>
                <w:sz w:val="20"/>
                <w:szCs w:val="20"/>
              </w:rPr>
              <w:t xml:space="preserve"> Implementation</w:t>
            </w:r>
          </w:p>
        </w:tc>
        <w:tc>
          <w:tcPr>
            <w:tcW w:w="1843" w:type="dxa"/>
            <w:shd w:val="clear" w:color="auto" w:fill="DBDBDB"/>
            <w:hideMark/>
          </w:tcPr>
          <w:p w14:paraId="7A604B6C" w14:textId="77777777" w:rsidR="00DC3B7A" w:rsidRDefault="00DC3B7A">
            <w:pPr>
              <w:keepNext/>
              <w:jc w:val="left"/>
              <w:rPr>
                <w:rFonts w:cs="Arial"/>
                <w:color w:val="000000"/>
                <w:sz w:val="20"/>
                <w:szCs w:val="20"/>
                <w:lang w:val="uk-UA"/>
              </w:rPr>
            </w:pPr>
            <w:r>
              <w:rPr>
                <w:rFonts w:cs="Arial"/>
                <w:color w:val="000000"/>
                <w:sz w:val="20"/>
                <w:szCs w:val="20"/>
                <w:lang w:val="uk-UA"/>
              </w:rPr>
              <w:t xml:space="preserve">Повідомлення про переможця конкурсу / </w:t>
            </w:r>
            <w:r>
              <w:rPr>
                <w:rFonts w:cs="Arial"/>
                <w:color w:val="000000"/>
                <w:sz w:val="20"/>
                <w:szCs w:val="20"/>
              </w:rPr>
              <w:t>Award</w:t>
            </w:r>
            <w:r>
              <w:rPr>
                <w:rFonts w:cs="Arial"/>
                <w:color w:val="000000"/>
                <w:sz w:val="20"/>
                <w:szCs w:val="20"/>
                <w:lang w:val="ru-RU"/>
              </w:rPr>
              <w:t xml:space="preserve"> </w:t>
            </w:r>
            <w:r>
              <w:rPr>
                <w:rFonts w:cs="Arial"/>
                <w:color w:val="000000"/>
                <w:sz w:val="20"/>
                <w:szCs w:val="20"/>
              </w:rPr>
              <w:t>Notice</w:t>
            </w:r>
          </w:p>
        </w:tc>
        <w:tc>
          <w:tcPr>
            <w:tcW w:w="3327" w:type="dxa"/>
            <w:shd w:val="clear" w:color="auto" w:fill="DBDBDB"/>
            <w:hideMark/>
          </w:tcPr>
          <w:p w14:paraId="5B3A569C" w14:textId="77777777" w:rsidR="00DC3B7A" w:rsidRDefault="00DC3B7A">
            <w:pPr>
              <w:keepNext/>
              <w:jc w:val="left"/>
              <w:rPr>
                <w:rFonts w:cs="Arial"/>
                <w:color w:val="000000"/>
                <w:sz w:val="20"/>
                <w:szCs w:val="20"/>
                <w:lang w:val="uk-UA"/>
              </w:rPr>
            </w:pPr>
            <w:r>
              <w:rPr>
                <w:rFonts w:cs="Arial"/>
                <w:color w:val="000000"/>
                <w:sz w:val="20"/>
                <w:szCs w:val="20"/>
                <w:lang w:val="uk-UA"/>
              </w:rPr>
              <w:t xml:space="preserve">Публікується засобом, що підходить для цілей закупівель. / </w:t>
            </w:r>
            <w:r>
              <w:rPr>
                <w:rFonts w:cs="Arial"/>
                <w:color w:val="000000"/>
                <w:sz w:val="20"/>
                <w:szCs w:val="20"/>
              </w:rPr>
              <w:t>To</w:t>
            </w:r>
            <w:r w:rsidRPr="00DC3B7A">
              <w:rPr>
                <w:rFonts w:cs="Arial"/>
                <w:color w:val="000000"/>
                <w:sz w:val="20"/>
                <w:szCs w:val="20"/>
                <w:lang w:val="uk-UA"/>
              </w:rPr>
              <w:t xml:space="preserve"> </w:t>
            </w:r>
            <w:r>
              <w:rPr>
                <w:rFonts w:cs="Arial"/>
                <w:color w:val="000000"/>
                <w:sz w:val="20"/>
                <w:szCs w:val="20"/>
              </w:rPr>
              <w:t>be</w:t>
            </w:r>
            <w:r w:rsidRPr="00DC3B7A">
              <w:rPr>
                <w:rFonts w:cs="Arial"/>
                <w:color w:val="000000"/>
                <w:sz w:val="20"/>
                <w:szCs w:val="20"/>
                <w:lang w:val="uk-UA"/>
              </w:rPr>
              <w:t xml:space="preserve"> </w:t>
            </w:r>
            <w:r>
              <w:rPr>
                <w:rFonts w:cs="Arial"/>
                <w:color w:val="000000"/>
                <w:sz w:val="20"/>
                <w:szCs w:val="20"/>
              </w:rPr>
              <w:t>published</w:t>
            </w:r>
            <w:r w:rsidRPr="00DC3B7A">
              <w:rPr>
                <w:rFonts w:cs="Arial"/>
                <w:color w:val="000000"/>
                <w:sz w:val="20"/>
                <w:szCs w:val="20"/>
                <w:lang w:val="uk-UA"/>
              </w:rPr>
              <w:t xml:space="preserve"> </w:t>
            </w:r>
            <w:r>
              <w:rPr>
                <w:rFonts w:cs="Arial"/>
                <w:color w:val="000000"/>
                <w:sz w:val="20"/>
                <w:szCs w:val="20"/>
              </w:rPr>
              <w:t>in</w:t>
            </w:r>
            <w:r w:rsidRPr="00DC3B7A">
              <w:rPr>
                <w:rFonts w:cs="Arial"/>
                <w:color w:val="000000"/>
                <w:sz w:val="20"/>
                <w:szCs w:val="20"/>
                <w:lang w:val="uk-UA"/>
              </w:rPr>
              <w:t xml:space="preserve"> </w:t>
            </w:r>
            <w:r>
              <w:rPr>
                <w:rFonts w:cs="Arial"/>
                <w:color w:val="000000"/>
                <w:sz w:val="20"/>
                <w:szCs w:val="20"/>
              </w:rPr>
              <w:t>a</w:t>
            </w:r>
            <w:r w:rsidRPr="00DC3B7A">
              <w:rPr>
                <w:rFonts w:cs="Arial"/>
                <w:color w:val="000000"/>
                <w:sz w:val="20"/>
                <w:szCs w:val="20"/>
                <w:lang w:val="uk-UA"/>
              </w:rPr>
              <w:t xml:space="preserve"> </w:t>
            </w:r>
            <w:r>
              <w:rPr>
                <w:rFonts w:cs="Arial"/>
                <w:color w:val="000000"/>
                <w:sz w:val="20"/>
                <w:szCs w:val="20"/>
              </w:rPr>
              <w:t>suitable</w:t>
            </w:r>
            <w:r w:rsidRPr="00DC3B7A">
              <w:rPr>
                <w:rFonts w:cs="Arial"/>
                <w:color w:val="000000"/>
                <w:sz w:val="20"/>
                <w:szCs w:val="20"/>
                <w:lang w:val="uk-UA"/>
              </w:rPr>
              <w:t xml:space="preserve"> </w:t>
            </w:r>
            <w:r>
              <w:rPr>
                <w:rFonts w:cs="Arial"/>
                <w:color w:val="000000"/>
                <w:sz w:val="20"/>
                <w:szCs w:val="20"/>
              </w:rPr>
              <w:t>procurement</w:t>
            </w:r>
            <w:r w:rsidRPr="00DC3B7A">
              <w:rPr>
                <w:rFonts w:cs="Arial"/>
                <w:color w:val="000000"/>
                <w:sz w:val="20"/>
                <w:szCs w:val="20"/>
                <w:lang w:val="uk-UA"/>
              </w:rPr>
              <w:t xml:space="preserve"> </w:t>
            </w:r>
            <w:r>
              <w:rPr>
                <w:rFonts w:cs="Arial"/>
                <w:color w:val="000000"/>
                <w:sz w:val="20"/>
                <w:szCs w:val="20"/>
              </w:rPr>
              <w:t>media</w:t>
            </w:r>
            <w:r w:rsidRPr="00DC3B7A">
              <w:rPr>
                <w:rFonts w:cs="Arial"/>
                <w:color w:val="000000"/>
                <w:sz w:val="20"/>
                <w:szCs w:val="20"/>
                <w:lang w:val="uk-UA"/>
              </w:rPr>
              <w:t>.</w:t>
            </w:r>
          </w:p>
        </w:tc>
        <w:tc>
          <w:tcPr>
            <w:tcW w:w="1746" w:type="dxa"/>
            <w:shd w:val="clear" w:color="auto" w:fill="DBDBDB"/>
            <w:tcMar>
              <w:top w:w="0" w:type="dxa"/>
              <w:left w:w="113" w:type="dxa"/>
              <w:bottom w:w="0" w:type="dxa"/>
              <w:right w:w="113" w:type="dxa"/>
            </w:tcMar>
            <w:hideMark/>
          </w:tcPr>
          <w:p w14:paraId="6819798F" w14:textId="271DEE71" w:rsidR="00DC3B7A" w:rsidRDefault="00DC3B7A">
            <w:pPr>
              <w:keepNext/>
              <w:jc w:val="left"/>
              <w:rPr>
                <w:rFonts w:cs="Arial"/>
                <w:color w:val="000000"/>
                <w:sz w:val="20"/>
                <w:szCs w:val="20"/>
                <w:lang w:val="uk-UA"/>
              </w:rPr>
            </w:pPr>
            <w:r>
              <w:rPr>
                <w:rFonts w:cs="Arial"/>
                <w:color w:val="000000"/>
                <w:sz w:val="20"/>
                <w:szCs w:val="20"/>
                <w:lang w:val="uk-UA"/>
              </w:rPr>
              <w:t xml:space="preserve">GEN 17: Повідомлення про переможця конкурсу (необов'язкове для </w:t>
            </w:r>
            <w:r w:rsidR="001D551F">
              <w:rPr>
                <w:rFonts w:cs="Arial"/>
                <w:color w:val="000000"/>
                <w:sz w:val="20"/>
                <w:szCs w:val="20"/>
                <w:lang w:val="uk-UA"/>
              </w:rPr>
              <w:t>договорів</w:t>
            </w:r>
            <w:r>
              <w:rPr>
                <w:rFonts w:cs="Arial"/>
                <w:color w:val="000000"/>
                <w:sz w:val="20"/>
                <w:szCs w:val="20"/>
                <w:lang w:val="uk-UA"/>
              </w:rPr>
              <w:t xml:space="preserve"> на суму нижче 30 000 євро)</w:t>
            </w:r>
          </w:p>
        </w:tc>
      </w:tr>
      <w:tr w:rsidR="00DC3B7A" w14:paraId="05D95BF8" w14:textId="77777777" w:rsidTr="00DC3B7A">
        <w:tc>
          <w:tcPr>
            <w:tcW w:w="709" w:type="dxa"/>
            <w:shd w:val="clear" w:color="auto" w:fill="FFFFFF" w:themeFill="background1"/>
            <w:hideMark/>
          </w:tcPr>
          <w:p w14:paraId="6063AD32" w14:textId="77777777" w:rsidR="00DC3B7A" w:rsidRDefault="00DC3B7A">
            <w:pPr>
              <w:keepNext/>
              <w:jc w:val="left"/>
              <w:rPr>
                <w:rFonts w:cs="Arial"/>
                <w:b/>
                <w:color w:val="000000"/>
                <w:sz w:val="20"/>
                <w:szCs w:val="20"/>
                <w:lang w:val="uk-UA"/>
              </w:rPr>
            </w:pPr>
            <w:r>
              <w:rPr>
                <w:rFonts w:cs="Arial"/>
                <w:b/>
                <w:color w:val="000000"/>
                <w:sz w:val="20"/>
                <w:szCs w:val="20"/>
                <w:lang w:val="uk-UA"/>
              </w:rPr>
              <w:t>18</w:t>
            </w:r>
          </w:p>
        </w:tc>
        <w:tc>
          <w:tcPr>
            <w:tcW w:w="1559" w:type="dxa"/>
            <w:shd w:val="clear" w:color="auto" w:fill="FFFFFF" w:themeFill="background1"/>
            <w:hideMark/>
          </w:tcPr>
          <w:p w14:paraId="6AF850FF" w14:textId="77777777" w:rsidR="00DC3B7A" w:rsidRDefault="00DC3B7A">
            <w:pPr>
              <w:keepNext/>
              <w:jc w:val="left"/>
              <w:rPr>
                <w:rFonts w:cs="Arial"/>
                <w:color w:val="000000"/>
                <w:sz w:val="20"/>
                <w:szCs w:val="20"/>
                <w:lang w:val="uk-UA"/>
              </w:rPr>
            </w:pPr>
            <w:r>
              <w:rPr>
                <w:rFonts w:cs="Arial"/>
                <w:color w:val="000000"/>
                <w:sz w:val="20"/>
                <w:szCs w:val="20"/>
                <w:lang w:val="uk-UA"/>
              </w:rPr>
              <w:t>Здійснення закупівлі/</w:t>
            </w:r>
            <w:r>
              <w:rPr>
                <w:rFonts w:cs="Arial"/>
                <w:color w:val="000000"/>
                <w:sz w:val="20"/>
                <w:szCs w:val="20"/>
              </w:rPr>
              <w:t xml:space="preserve"> Implementation</w:t>
            </w:r>
          </w:p>
        </w:tc>
        <w:tc>
          <w:tcPr>
            <w:tcW w:w="1843" w:type="dxa"/>
            <w:shd w:val="clear" w:color="auto" w:fill="FFFFFF" w:themeFill="background1"/>
            <w:hideMark/>
          </w:tcPr>
          <w:p w14:paraId="53482DD0" w14:textId="77777777" w:rsidR="00DC3B7A" w:rsidRDefault="00DC3B7A">
            <w:pPr>
              <w:keepNext/>
              <w:jc w:val="left"/>
              <w:rPr>
                <w:rFonts w:cs="Arial"/>
                <w:color w:val="000000"/>
                <w:sz w:val="20"/>
                <w:szCs w:val="20"/>
                <w:lang w:val="uk-UA"/>
              </w:rPr>
            </w:pPr>
            <w:r>
              <w:rPr>
                <w:rFonts w:cs="Arial"/>
                <w:color w:val="000000"/>
                <w:sz w:val="20"/>
                <w:szCs w:val="20"/>
                <w:lang w:val="uk-UA"/>
              </w:rPr>
              <w:t xml:space="preserve">Отримання та перевірка / </w:t>
            </w:r>
            <w:r>
              <w:rPr>
                <w:rFonts w:cs="Arial"/>
                <w:color w:val="000000"/>
                <w:sz w:val="20"/>
                <w:szCs w:val="20"/>
              </w:rPr>
              <w:t>Receipt and Inspection</w:t>
            </w:r>
          </w:p>
        </w:tc>
        <w:tc>
          <w:tcPr>
            <w:tcW w:w="3327" w:type="dxa"/>
            <w:shd w:val="clear" w:color="auto" w:fill="FFFFFF" w:themeFill="background1"/>
            <w:hideMark/>
          </w:tcPr>
          <w:p w14:paraId="1312630D" w14:textId="77777777" w:rsidR="00DC3B7A" w:rsidRDefault="00DC3B7A">
            <w:pPr>
              <w:keepNext/>
              <w:jc w:val="left"/>
              <w:rPr>
                <w:rFonts w:cs="Arial"/>
                <w:color w:val="000000"/>
                <w:sz w:val="20"/>
                <w:szCs w:val="20"/>
                <w:lang w:val="uk-UA"/>
              </w:rPr>
            </w:pPr>
            <w:r>
              <w:rPr>
                <w:rFonts w:cs="Arial"/>
                <w:color w:val="000000"/>
                <w:sz w:val="20"/>
                <w:szCs w:val="20"/>
                <w:lang w:val="uk-UA"/>
              </w:rPr>
              <w:t xml:space="preserve">Перевірте товари на предмет відповідності замовленню та сертифікатам. Підпишіть та подайте підтвердження отримання/сповіщення про доставку. / </w:t>
            </w:r>
            <w:r>
              <w:rPr>
                <w:rFonts w:cs="Arial"/>
                <w:color w:val="000000"/>
                <w:sz w:val="20"/>
                <w:szCs w:val="20"/>
              </w:rPr>
              <w:t>Inspect</w:t>
            </w:r>
            <w:r w:rsidRPr="00DC3B7A">
              <w:rPr>
                <w:rFonts w:cs="Arial"/>
                <w:color w:val="000000"/>
                <w:sz w:val="20"/>
                <w:szCs w:val="20"/>
                <w:lang w:val="uk-UA"/>
              </w:rPr>
              <w:t xml:space="preserve"> </w:t>
            </w:r>
            <w:r>
              <w:rPr>
                <w:rFonts w:cs="Arial"/>
                <w:color w:val="000000"/>
                <w:sz w:val="20"/>
                <w:szCs w:val="20"/>
              </w:rPr>
              <w:t>that</w:t>
            </w:r>
            <w:r w:rsidRPr="00DC3B7A">
              <w:rPr>
                <w:rFonts w:cs="Arial"/>
                <w:color w:val="000000"/>
                <w:sz w:val="20"/>
                <w:szCs w:val="20"/>
                <w:lang w:val="uk-UA"/>
              </w:rPr>
              <w:t xml:space="preserve"> </w:t>
            </w:r>
            <w:r>
              <w:rPr>
                <w:rFonts w:cs="Arial"/>
                <w:color w:val="000000"/>
                <w:sz w:val="20"/>
                <w:szCs w:val="20"/>
              </w:rPr>
              <w:t>the</w:t>
            </w:r>
            <w:r w:rsidRPr="00DC3B7A">
              <w:rPr>
                <w:rFonts w:cs="Arial"/>
                <w:color w:val="000000"/>
                <w:sz w:val="20"/>
                <w:szCs w:val="20"/>
                <w:lang w:val="uk-UA"/>
              </w:rPr>
              <w:t xml:space="preserve"> </w:t>
            </w:r>
            <w:r>
              <w:rPr>
                <w:rFonts w:cs="Arial"/>
                <w:color w:val="000000"/>
                <w:sz w:val="20"/>
                <w:szCs w:val="20"/>
              </w:rPr>
              <w:t>supplies</w:t>
            </w:r>
            <w:r w:rsidRPr="00DC3B7A">
              <w:rPr>
                <w:rFonts w:cs="Arial"/>
                <w:color w:val="000000"/>
                <w:sz w:val="20"/>
                <w:szCs w:val="20"/>
                <w:lang w:val="uk-UA"/>
              </w:rPr>
              <w:t xml:space="preserve"> </w:t>
            </w:r>
            <w:r>
              <w:rPr>
                <w:rFonts w:cs="Arial"/>
                <w:color w:val="000000"/>
                <w:sz w:val="20"/>
                <w:szCs w:val="20"/>
              </w:rPr>
              <w:t>received</w:t>
            </w:r>
            <w:r w:rsidRPr="00DC3B7A">
              <w:rPr>
                <w:rFonts w:cs="Arial"/>
                <w:color w:val="000000"/>
                <w:sz w:val="20"/>
                <w:szCs w:val="20"/>
                <w:lang w:val="uk-UA"/>
              </w:rPr>
              <w:t xml:space="preserve"> </w:t>
            </w:r>
            <w:r>
              <w:rPr>
                <w:rFonts w:cs="Arial"/>
                <w:color w:val="000000"/>
                <w:sz w:val="20"/>
                <w:szCs w:val="20"/>
              </w:rPr>
              <w:t>comply</w:t>
            </w:r>
            <w:r w:rsidRPr="00DC3B7A">
              <w:rPr>
                <w:rFonts w:cs="Arial"/>
                <w:color w:val="000000"/>
                <w:sz w:val="20"/>
                <w:szCs w:val="20"/>
                <w:lang w:val="uk-UA"/>
              </w:rPr>
              <w:t xml:space="preserve"> </w:t>
            </w:r>
            <w:r>
              <w:rPr>
                <w:rFonts w:cs="Arial"/>
                <w:color w:val="000000"/>
                <w:sz w:val="20"/>
                <w:szCs w:val="20"/>
              </w:rPr>
              <w:t>with</w:t>
            </w:r>
            <w:r w:rsidRPr="00DC3B7A">
              <w:rPr>
                <w:rFonts w:cs="Arial"/>
                <w:color w:val="000000"/>
                <w:sz w:val="20"/>
                <w:szCs w:val="20"/>
                <w:lang w:val="uk-UA"/>
              </w:rPr>
              <w:t xml:space="preserve"> </w:t>
            </w:r>
            <w:r>
              <w:rPr>
                <w:rFonts w:cs="Arial"/>
                <w:color w:val="000000"/>
                <w:sz w:val="20"/>
                <w:szCs w:val="20"/>
              </w:rPr>
              <w:t>the</w:t>
            </w:r>
            <w:r w:rsidRPr="00DC3B7A">
              <w:rPr>
                <w:rFonts w:cs="Arial"/>
                <w:color w:val="000000"/>
                <w:sz w:val="20"/>
                <w:szCs w:val="20"/>
                <w:lang w:val="uk-UA"/>
              </w:rPr>
              <w:t xml:space="preserve"> </w:t>
            </w:r>
            <w:r>
              <w:rPr>
                <w:rFonts w:cs="Arial"/>
                <w:color w:val="000000"/>
                <w:sz w:val="20"/>
                <w:szCs w:val="20"/>
              </w:rPr>
              <w:t>Purchase</w:t>
            </w:r>
            <w:r w:rsidRPr="00DC3B7A">
              <w:rPr>
                <w:rFonts w:cs="Arial"/>
                <w:color w:val="000000"/>
                <w:sz w:val="20"/>
                <w:szCs w:val="20"/>
                <w:lang w:val="uk-UA"/>
              </w:rPr>
              <w:t xml:space="preserve"> </w:t>
            </w:r>
            <w:r>
              <w:rPr>
                <w:rFonts w:cs="Arial"/>
                <w:color w:val="000000"/>
                <w:sz w:val="20"/>
                <w:szCs w:val="20"/>
              </w:rPr>
              <w:t>Order</w:t>
            </w:r>
            <w:r w:rsidRPr="00DC3B7A">
              <w:rPr>
                <w:rFonts w:cs="Arial"/>
                <w:color w:val="000000"/>
                <w:sz w:val="20"/>
                <w:szCs w:val="20"/>
                <w:lang w:val="uk-UA"/>
              </w:rPr>
              <w:t xml:space="preserve"> </w:t>
            </w:r>
            <w:r>
              <w:rPr>
                <w:rFonts w:cs="Arial"/>
                <w:color w:val="000000"/>
                <w:sz w:val="20"/>
                <w:szCs w:val="20"/>
              </w:rPr>
              <w:t>and</w:t>
            </w:r>
            <w:r w:rsidRPr="00DC3B7A">
              <w:rPr>
                <w:rFonts w:cs="Arial"/>
                <w:color w:val="000000"/>
                <w:sz w:val="20"/>
                <w:szCs w:val="20"/>
                <w:lang w:val="uk-UA"/>
              </w:rPr>
              <w:t xml:space="preserve"> </w:t>
            </w:r>
            <w:r>
              <w:rPr>
                <w:rFonts w:cs="Arial"/>
                <w:color w:val="000000"/>
                <w:sz w:val="20"/>
                <w:szCs w:val="20"/>
              </w:rPr>
              <w:t>relevant</w:t>
            </w:r>
            <w:r w:rsidRPr="00DC3B7A">
              <w:rPr>
                <w:rFonts w:cs="Arial"/>
                <w:color w:val="000000"/>
                <w:sz w:val="20"/>
                <w:szCs w:val="20"/>
                <w:lang w:val="uk-UA"/>
              </w:rPr>
              <w:t xml:space="preserve"> </w:t>
            </w:r>
            <w:r>
              <w:rPr>
                <w:rFonts w:cs="Arial"/>
                <w:color w:val="000000"/>
                <w:sz w:val="20"/>
                <w:szCs w:val="20"/>
              </w:rPr>
              <w:t>certificates</w:t>
            </w:r>
            <w:r w:rsidRPr="00DC3B7A">
              <w:rPr>
                <w:rFonts w:cs="Arial"/>
                <w:color w:val="000000"/>
                <w:sz w:val="20"/>
                <w:szCs w:val="20"/>
                <w:lang w:val="uk-UA"/>
              </w:rPr>
              <w:t xml:space="preserve">. </w:t>
            </w:r>
            <w:r>
              <w:rPr>
                <w:rFonts w:cs="Arial"/>
                <w:color w:val="000000"/>
                <w:sz w:val="20"/>
                <w:szCs w:val="20"/>
              </w:rPr>
              <w:t>Sign and file the proof of receipt/delivery note.</w:t>
            </w:r>
          </w:p>
        </w:tc>
        <w:tc>
          <w:tcPr>
            <w:tcW w:w="1746" w:type="dxa"/>
            <w:shd w:val="clear" w:color="auto" w:fill="FFFFFF" w:themeFill="background1"/>
            <w:tcMar>
              <w:top w:w="0" w:type="dxa"/>
              <w:left w:w="113" w:type="dxa"/>
              <w:bottom w:w="0" w:type="dxa"/>
              <w:right w:w="113" w:type="dxa"/>
            </w:tcMar>
          </w:tcPr>
          <w:p w14:paraId="436E9F12" w14:textId="77777777" w:rsidR="00DC3B7A" w:rsidRDefault="00DC3B7A">
            <w:pPr>
              <w:keepNext/>
              <w:jc w:val="left"/>
              <w:rPr>
                <w:rFonts w:cs="Arial"/>
                <w:color w:val="000000"/>
                <w:sz w:val="20"/>
                <w:szCs w:val="20"/>
                <w:lang w:val="uk-UA"/>
              </w:rPr>
            </w:pPr>
          </w:p>
        </w:tc>
      </w:tr>
      <w:tr w:rsidR="00DC3B7A" w14:paraId="20DA02DF" w14:textId="77777777" w:rsidTr="00DC3B7A">
        <w:tc>
          <w:tcPr>
            <w:tcW w:w="709" w:type="dxa"/>
            <w:tcBorders>
              <w:top w:val="nil"/>
              <w:left w:val="nil"/>
              <w:bottom w:val="single" w:sz="8" w:space="0" w:color="A6A6A6" w:themeColor="background1" w:themeShade="A6"/>
              <w:right w:val="nil"/>
            </w:tcBorders>
            <w:shd w:val="clear" w:color="auto" w:fill="DBDBDB"/>
          </w:tcPr>
          <w:p w14:paraId="7EA9F82E" w14:textId="77777777" w:rsidR="00DC3B7A" w:rsidRDefault="00DC3B7A">
            <w:pPr>
              <w:keepNext/>
              <w:jc w:val="left"/>
              <w:rPr>
                <w:rFonts w:cs="Arial"/>
                <w:b/>
                <w:color w:val="000000"/>
                <w:sz w:val="20"/>
                <w:szCs w:val="20"/>
                <w:lang w:val="uk-UA"/>
              </w:rPr>
            </w:pPr>
          </w:p>
        </w:tc>
        <w:tc>
          <w:tcPr>
            <w:tcW w:w="1559" w:type="dxa"/>
            <w:tcBorders>
              <w:top w:val="nil"/>
              <w:left w:val="nil"/>
              <w:bottom w:val="single" w:sz="8" w:space="0" w:color="A6A6A6" w:themeColor="background1" w:themeShade="A6"/>
              <w:right w:val="nil"/>
            </w:tcBorders>
            <w:shd w:val="clear" w:color="auto" w:fill="DBDBDB"/>
          </w:tcPr>
          <w:p w14:paraId="59A2FAAA" w14:textId="77777777" w:rsidR="00DC3B7A" w:rsidRDefault="00DC3B7A">
            <w:pPr>
              <w:keepNext/>
              <w:jc w:val="left"/>
              <w:rPr>
                <w:rFonts w:cs="Arial"/>
                <w:color w:val="000000"/>
                <w:sz w:val="20"/>
                <w:szCs w:val="20"/>
                <w:lang w:val="uk-UA"/>
              </w:rPr>
            </w:pPr>
          </w:p>
        </w:tc>
        <w:tc>
          <w:tcPr>
            <w:tcW w:w="1843" w:type="dxa"/>
            <w:tcBorders>
              <w:top w:val="nil"/>
              <w:left w:val="nil"/>
              <w:bottom w:val="single" w:sz="8" w:space="0" w:color="A6A6A6" w:themeColor="background1" w:themeShade="A6"/>
              <w:right w:val="nil"/>
            </w:tcBorders>
            <w:shd w:val="clear" w:color="auto" w:fill="DBDBDB"/>
          </w:tcPr>
          <w:p w14:paraId="5C7732A2" w14:textId="77777777" w:rsidR="00DC3B7A" w:rsidRDefault="00DC3B7A">
            <w:pPr>
              <w:keepNext/>
              <w:jc w:val="left"/>
              <w:rPr>
                <w:rFonts w:cs="Arial"/>
                <w:color w:val="000000"/>
                <w:sz w:val="20"/>
                <w:szCs w:val="20"/>
                <w:lang w:val="uk-UA"/>
              </w:rPr>
            </w:pPr>
          </w:p>
        </w:tc>
        <w:tc>
          <w:tcPr>
            <w:tcW w:w="3327" w:type="dxa"/>
            <w:tcBorders>
              <w:top w:val="nil"/>
              <w:left w:val="nil"/>
              <w:bottom w:val="single" w:sz="8" w:space="0" w:color="A6A6A6" w:themeColor="background1" w:themeShade="A6"/>
              <w:right w:val="nil"/>
            </w:tcBorders>
            <w:shd w:val="clear" w:color="auto" w:fill="DBDBDB"/>
          </w:tcPr>
          <w:p w14:paraId="63DE59C0" w14:textId="77777777" w:rsidR="00DC3B7A" w:rsidRDefault="00DC3B7A">
            <w:pPr>
              <w:keepNext/>
              <w:jc w:val="left"/>
              <w:rPr>
                <w:rFonts w:cs="Arial"/>
                <w:color w:val="000000"/>
                <w:sz w:val="20"/>
                <w:szCs w:val="20"/>
                <w:lang w:val="uk-UA"/>
              </w:rPr>
            </w:pPr>
          </w:p>
        </w:tc>
        <w:tc>
          <w:tcPr>
            <w:tcW w:w="1746" w:type="dxa"/>
            <w:tcBorders>
              <w:top w:val="nil"/>
              <w:left w:val="nil"/>
              <w:bottom w:val="single" w:sz="8" w:space="0" w:color="A6A6A6" w:themeColor="background1" w:themeShade="A6"/>
              <w:right w:val="nil"/>
            </w:tcBorders>
            <w:shd w:val="clear" w:color="auto" w:fill="DBDBDB"/>
            <w:tcMar>
              <w:top w:w="0" w:type="dxa"/>
              <w:left w:w="113" w:type="dxa"/>
              <w:bottom w:w="0" w:type="dxa"/>
              <w:right w:w="113" w:type="dxa"/>
            </w:tcMar>
          </w:tcPr>
          <w:p w14:paraId="6425FFFA" w14:textId="77777777" w:rsidR="00DC3B7A" w:rsidRDefault="00DC3B7A">
            <w:pPr>
              <w:keepNext/>
              <w:jc w:val="left"/>
              <w:rPr>
                <w:rFonts w:cs="Arial"/>
                <w:color w:val="000000"/>
                <w:sz w:val="20"/>
                <w:szCs w:val="20"/>
                <w:lang w:val="uk-UA"/>
              </w:rPr>
            </w:pPr>
          </w:p>
        </w:tc>
      </w:tr>
    </w:tbl>
    <w:p w14:paraId="66ACF1D0" w14:textId="77777777" w:rsidR="00DC3B7A" w:rsidRDefault="00DC3B7A" w:rsidP="00DC3B7A">
      <w:pPr>
        <w:spacing w:line="240" w:lineRule="auto"/>
        <w:jc w:val="left"/>
        <w:rPr>
          <w:b/>
          <w:sz w:val="20"/>
          <w:szCs w:val="20"/>
          <w:lang w:val="uk-UA"/>
        </w:rPr>
        <w:sectPr w:rsidR="00DC3B7A">
          <w:pgSz w:w="11906" w:h="16838"/>
          <w:pgMar w:top="2268" w:right="1701" w:bottom="1418" w:left="1134" w:header="709" w:footer="904" w:gutter="0"/>
          <w:cols w:space="720"/>
        </w:sectPr>
      </w:pPr>
    </w:p>
    <w:p w14:paraId="13C5995F" w14:textId="77777777" w:rsidR="00DC3B7A" w:rsidRDefault="00DC3B7A" w:rsidP="00DC3B7A">
      <w:pPr>
        <w:pStyle w:val="Step"/>
        <w:numPr>
          <w:ilvl w:val="0"/>
          <w:numId w:val="0"/>
        </w:numPr>
        <w:spacing w:after="0"/>
        <w:rPr>
          <w:sz w:val="20"/>
          <w:szCs w:val="20"/>
          <w:lang w:val="uk-UA"/>
        </w:rPr>
      </w:pPr>
      <w:r>
        <w:rPr>
          <w:b/>
          <w:sz w:val="20"/>
          <w:szCs w:val="20"/>
          <w:lang w:val="uk-UA"/>
        </w:rPr>
        <w:lastRenderedPageBreak/>
        <w:t xml:space="preserve">Крок 1: Визначте потрібні товари </w:t>
      </w:r>
      <w:r>
        <w:rPr>
          <w:sz w:val="20"/>
          <w:szCs w:val="20"/>
          <w:lang w:val="uk-UA"/>
        </w:rPr>
        <w:t xml:space="preserve">(Стадія планування) / </w:t>
      </w:r>
      <w:r>
        <w:rPr>
          <w:b/>
          <w:sz w:val="20"/>
          <w:szCs w:val="20"/>
          <w:lang w:val="en-US"/>
        </w:rPr>
        <w:t>Step</w:t>
      </w:r>
      <w:r w:rsidRPr="00DC3B7A">
        <w:rPr>
          <w:b/>
          <w:sz w:val="20"/>
          <w:szCs w:val="20"/>
          <w:lang w:val="uk-UA"/>
        </w:rPr>
        <w:t xml:space="preserve"> 1:</w:t>
      </w:r>
      <w:r>
        <w:rPr>
          <w:b/>
          <w:sz w:val="20"/>
          <w:szCs w:val="20"/>
          <w:lang w:val="uk-UA"/>
        </w:rPr>
        <w:t xml:space="preserve"> </w:t>
      </w:r>
      <w:r>
        <w:rPr>
          <w:b/>
          <w:sz w:val="20"/>
          <w:szCs w:val="20"/>
        </w:rPr>
        <w:t>Identify</w:t>
      </w:r>
      <w:r w:rsidRPr="00DC3B7A">
        <w:rPr>
          <w:b/>
          <w:sz w:val="20"/>
          <w:szCs w:val="20"/>
          <w:lang w:val="uk-UA"/>
        </w:rPr>
        <w:t xml:space="preserve"> </w:t>
      </w:r>
      <w:r>
        <w:rPr>
          <w:b/>
          <w:sz w:val="20"/>
          <w:szCs w:val="20"/>
        </w:rPr>
        <w:t>Required</w:t>
      </w:r>
      <w:r w:rsidRPr="00DC3B7A">
        <w:rPr>
          <w:b/>
          <w:sz w:val="20"/>
          <w:szCs w:val="20"/>
          <w:lang w:val="uk-UA"/>
        </w:rPr>
        <w:t xml:space="preserve"> </w:t>
      </w:r>
      <w:r>
        <w:rPr>
          <w:b/>
          <w:sz w:val="20"/>
          <w:szCs w:val="20"/>
        </w:rPr>
        <w:t>Products</w:t>
      </w:r>
      <w:r w:rsidRPr="00DC3B7A">
        <w:rPr>
          <w:sz w:val="20"/>
          <w:szCs w:val="20"/>
          <w:lang w:val="uk-UA"/>
        </w:rPr>
        <w:t xml:space="preserve"> (</w:t>
      </w:r>
      <w:r>
        <w:rPr>
          <w:sz w:val="20"/>
          <w:szCs w:val="20"/>
        </w:rPr>
        <w:t>Planning</w:t>
      </w:r>
      <w:r w:rsidRPr="00DC3B7A">
        <w:rPr>
          <w:sz w:val="20"/>
          <w:szCs w:val="20"/>
          <w:lang w:val="uk-UA"/>
        </w:rPr>
        <w:t xml:space="preserve"> </w:t>
      </w:r>
      <w:r>
        <w:rPr>
          <w:sz w:val="20"/>
          <w:szCs w:val="20"/>
        </w:rPr>
        <w:t>phase</w:t>
      </w:r>
      <w:r w:rsidRPr="00DC3B7A">
        <w:rPr>
          <w:sz w:val="20"/>
          <w:szCs w:val="20"/>
          <w:lang w:val="uk-UA"/>
        </w:rPr>
        <w:t>)</w:t>
      </w:r>
    </w:p>
    <w:p w14:paraId="1E999F11" w14:textId="77777777" w:rsidR="00DC3B7A" w:rsidRDefault="00DC3B7A" w:rsidP="00DC3B7A">
      <w:pPr>
        <w:spacing w:after="240"/>
        <w:ind w:left="680"/>
        <w:rPr>
          <w:noProof/>
          <w:sz w:val="20"/>
          <w:szCs w:val="20"/>
          <w:lang w:val="uk-UA"/>
        </w:rPr>
      </w:pPr>
      <w:r>
        <w:rPr>
          <w:noProof/>
          <w:sz w:val="20"/>
          <w:szCs w:val="20"/>
          <w:lang w:val="uk-UA"/>
        </w:rPr>
        <w:t xml:space="preserve">Разом із колективом проєкту, визначається, які медичні вироби потрібні для проєкту, їх попередні характеристики та кількість. На цьому першому етапі важливо враховувати: / </w:t>
      </w:r>
      <w:r>
        <w:rPr>
          <w:noProof/>
          <w:sz w:val="20"/>
          <w:szCs w:val="20"/>
        </w:rPr>
        <w:t>In cooperation with the project staff it shall be established what medical devices are required for the project, the draft technical specifications and at what quantities. It is important at this first step to consider:</w:t>
      </w:r>
    </w:p>
    <w:p w14:paraId="06780295" w14:textId="77777777" w:rsidR="00DC3B7A" w:rsidRDefault="00DC3B7A" w:rsidP="00DC3B7A">
      <w:pPr>
        <w:numPr>
          <w:ilvl w:val="2"/>
          <w:numId w:val="6"/>
        </w:numPr>
        <w:rPr>
          <w:b/>
          <w:sz w:val="20"/>
          <w:szCs w:val="20"/>
          <w:lang w:val="uk-UA"/>
        </w:rPr>
      </w:pPr>
      <w:r>
        <w:rPr>
          <w:b/>
          <w:sz w:val="20"/>
          <w:szCs w:val="20"/>
          <w:lang w:val="uk-UA"/>
        </w:rPr>
        <w:t xml:space="preserve">Клас продукції / </w:t>
      </w:r>
      <w:r>
        <w:rPr>
          <w:b/>
          <w:sz w:val="20"/>
          <w:szCs w:val="20"/>
        </w:rPr>
        <w:t>The Product Class</w:t>
      </w:r>
    </w:p>
    <w:p w14:paraId="4507B278" w14:textId="77777777" w:rsidR="00DC3B7A" w:rsidRDefault="00DC3B7A" w:rsidP="00DC3B7A">
      <w:pPr>
        <w:spacing w:after="240"/>
        <w:ind w:left="964"/>
        <w:rPr>
          <w:sz w:val="20"/>
          <w:szCs w:val="20"/>
          <w:lang w:val="uk-UA"/>
        </w:rPr>
      </w:pPr>
      <w:r>
        <w:rPr>
          <w:sz w:val="20"/>
          <w:szCs w:val="20"/>
          <w:lang w:val="uk-UA"/>
        </w:rPr>
        <w:t>Медичні вироби як категорія охоплює велику кількість обладнання/виробів/апаратури, що використовуються для діагностики, лікування та попередження захворювань та медичних станів. Відповідно до Глобальної номенклатури медичних виробів</w:t>
      </w:r>
      <w:r>
        <w:rPr>
          <w:rStyle w:val="affd"/>
          <w:sz w:val="20"/>
          <w:szCs w:val="20"/>
          <w:lang w:val="uk-UA"/>
        </w:rPr>
        <w:footnoteReference w:id="1"/>
      </w:r>
      <w:r>
        <w:rPr>
          <w:sz w:val="20"/>
          <w:szCs w:val="20"/>
          <w:lang w:val="uk-UA"/>
        </w:rPr>
        <w:t xml:space="preserve"> існують 12 категорій медичних виробів, що групуються у більш ніж 10 тис. генетичних груп. Ці категорії об'єднано у три класи відповідно до ризиків для здоров'я та безпеки (у Японії - чотири класи). Клас І - з найнижчим ризиком, клас ІІІ - із найвищим. Див. приклади класифікації медичних виробів нижче: / </w:t>
      </w:r>
      <w:r>
        <w:rPr>
          <w:sz w:val="20"/>
          <w:szCs w:val="20"/>
        </w:rPr>
        <w:t>Medical</w:t>
      </w:r>
      <w:r w:rsidRPr="00DC3B7A">
        <w:rPr>
          <w:sz w:val="20"/>
          <w:szCs w:val="20"/>
          <w:lang w:val="uk-UA"/>
        </w:rPr>
        <w:t xml:space="preserve"> </w:t>
      </w:r>
      <w:r>
        <w:rPr>
          <w:sz w:val="20"/>
          <w:szCs w:val="20"/>
        </w:rPr>
        <w:t>devices</w:t>
      </w:r>
      <w:r w:rsidRPr="00DC3B7A">
        <w:rPr>
          <w:sz w:val="20"/>
          <w:szCs w:val="20"/>
          <w:lang w:val="uk-UA"/>
        </w:rPr>
        <w:t xml:space="preserve"> </w:t>
      </w:r>
      <w:r>
        <w:rPr>
          <w:sz w:val="20"/>
          <w:szCs w:val="20"/>
        </w:rPr>
        <w:t>consist</w:t>
      </w:r>
      <w:r w:rsidRPr="00DC3B7A">
        <w:rPr>
          <w:sz w:val="20"/>
          <w:szCs w:val="20"/>
          <w:lang w:val="uk-UA"/>
        </w:rPr>
        <w:t xml:space="preserve"> </w:t>
      </w:r>
      <w:r>
        <w:rPr>
          <w:sz w:val="20"/>
          <w:szCs w:val="20"/>
        </w:rPr>
        <w:t>of</w:t>
      </w:r>
      <w:r w:rsidRPr="00DC3B7A">
        <w:rPr>
          <w:sz w:val="20"/>
          <w:szCs w:val="20"/>
          <w:lang w:val="uk-UA"/>
        </w:rPr>
        <w:t xml:space="preserve"> </w:t>
      </w:r>
      <w:r>
        <w:rPr>
          <w:sz w:val="20"/>
          <w:szCs w:val="20"/>
        </w:rPr>
        <w:t>a</w:t>
      </w:r>
      <w:r w:rsidRPr="00DC3B7A">
        <w:rPr>
          <w:sz w:val="20"/>
          <w:szCs w:val="20"/>
          <w:lang w:val="uk-UA"/>
        </w:rPr>
        <w:t xml:space="preserve"> </w:t>
      </w:r>
      <w:r>
        <w:rPr>
          <w:sz w:val="20"/>
          <w:szCs w:val="20"/>
        </w:rPr>
        <w:t>wide</w:t>
      </w:r>
      <w:r w:rsidRPr="00DC3B7A">
        <w:rPr>
          <w:sz w:val="20"/>
          <w:szCs w:val="20"/>
          <w:lang w:val="uk-UA"/>
        </w:rPr>
        <w:t xml:space="preserve"> </w:t>
      </w:r>
      <w:r>
        <w:rPr>
          <w:sz w:val="20"/>
          <w:szCs w:val="20"/>
        </w:rPr>
        <w:t>range</w:t>
      </w:r>
      <w:r w:rsidRPr="00DC3B7A">
        <w:rPr>
          <w:sz w:val="20"/>
          <w:szCs w:val="20"/>
          <w:lang w:val="uk-UA"/>
        </w:rPr>
        <w:t xml:space="preserve"> </w:t>
      </w:r>
      <w:r>
        <w:rPr>
          <w:sz w:val="20"/>
          <w:szCs w:val="20"/>
        </w:rPr>
        <w:t>of</w:t>
      </w:r>
      <w:r w:rsidRPr="00DC3B7A">
        <w:rPr>
          <w:sz w:val="20"/>
          <w:szCs w:val="20"/>
          <w:lang w:val="uk-UA"/>
        </w:rPr>
        <w:t xml:space="preserve"> </w:t>
      </w:r>
      <w:r>
        <w:rPr>
          <w:sz w:val="20"/>
          <w:szCs w:val="20"/>
        </w:rPr>
        <w:t>equipment</w:t>
      </w:r>
      <w:r w:rsidRPr="00DC3B7A">
        <w:rPr>
          <w:sz w:val="20"/>
          <w:szCs w:val="20"/>
          <w:lang w:val="uk-UA"/>
        </w:rPr>
        <w:t>/</w:t>
      </w:r>
      <w:r>
        <w:rPr>
          <w:sz w:val="20"/>
          <w:szCs w:val="20"/>
        </w:rPr>
        <w:t>devices</w:t>
      </w:r>
      <w:r w:rsidRPr="00DC3B7A">
        <w:rPr>
          <w:sz w:val="20"/>
          <w:szCs w:val="20"/>
          <w:lang w:val="uk-UA"/>
        </w:rPr>
        <w:t>/</w:t>
      </w:r>
      <w:r>
        <w:rPr>
          <w:sz w:val="20"/>
          <w:szCs w:val="20"/>
        </w:rPr>
        <w:t>accessories</w:t>
      </w:r>
      <w:r w:rsidRPr="00DC3B7A">
        <w:rPr>
          <w:sz w:val="20"/>
          <w:szCs w:val="20"/>
          <w:lang w:val="uk-UA"/>
        </w:rPr>
        <w:t xml:space="preserve"> </w:t>
      </w:r>
      <w:r>
        <w:rPr>
          <w:sz w:val="20"/>
          <w:szCs w:val="20"/>
        </w:rPr>
        <w:t>that</w:t>
      </w:r>
      <w:r w:rsidRPr="00DC3B7A">
        <w:rPr>
          <w:sz w:val="20"/>
          <w:szCs w:val="20"/>
          <w:lang w:val="uk-UA"/>
        </w:rPr>
        <w:t xml:space="preserve"> </w:t>
      </w:r>
      <w:r>
        <w:rPr>
          <w:sz w:val="20"/>
          <w:szCs w:val="20"/>
        </w:rPr>
        <w:t>serves</w:t>
      </w:r>
      <w:r w:rsidRPr="00DC3B7A">
        <w:rPr>
          <w:sz w:val="20"/>
          <w:szCs w:val="20"/>
          <w:lang w:val="uk-UA"/>
        </w:rPr>
        <w:t xml:space="preserve"> </w:t>
      </w:r>
      <w:r>
        <w:rPr>
          <w:sz w:val="20"/>
          <w:szCs w:val="20"/>
        </w:rPr>
        <w:t>for</w:t>
      </w:r>
      <w:r w:rsidRPr="00DC3B7A">
        <w:rPr>
          <w:sz w:val="20"/>
          <w:szCs w:val="20"/>
          <w:lang w:val="uk-UA"/>
        </w:rPr>
        <w:t xml:space="preserve"> </w:t>
      </w:r>
      <w:r>
        <w:rPr>
          <w:sz w:val="20"/>
          <w:szCs w:val="20"/>
        </w:rPr>
        <w:t>diagnostics</w:t>
      </w:r>
      <w:r w:rsidRPr="00DC3B7A">
        <w:rPr>
          <w:sz w:val="20"/>
          <w:szCs w:val="20"/>
          <w:lang w:val="uk-UA"/>
        </w:rPr>
        <w:t xml:space="preserve">, </w:t>
      </w:r>
      <w:r>
        <w:rPr>
          <w:sz w:val="20"/>
          <w:szCs w:val="20"/>
        </w:rPr>
        <w:t>treatment</w:t>
      </w:r>
      <w:r w:rsidRPr="00DC3B7A">
        <w:rPr>
          <w:sz w:val="20"/>
          <w:szCs w:val="20"/>
          <w:lang w:val="uk-UA"/>
        </w:rPr>
        <w:t xml:space="preserve"> </w:t>
      </w:r>
      <w:r>
        <w:rPr>
          <w:sz w:val="20"/>
          <w:szCs w:val="20"/>
        </w:rPr>
        <w:t>and</w:t>
      </w:r>
      <w:r w:rsidRPr="00DC3B7A">
        <w:rPr>
          <w:sz w:val="20"/>
          <w:szCs w:val="20"/>
          <w:lang w:val="uk-UA"/>
        </w:rPr>
        <w:t xml:space="preserve"> </w:t>
      </w:r>
      <w:r>
        <w:rPr>
          <w:sz w:val="20"/>
          <w:szCs w:val="20"/>
        </w:rPr>
        <w:t>prevention</w:t>
      </w:r>
      <w:r w:rsidRPr="00DC3B7A">
        <w:rPr>
          <w:sz w:val="20"/>
          <w:szCs w:val="20"/>
          <w:lang w:val="uk-UA"/>
        </w:rPr>
        <w:t xml:space="preserve"> </w:t>
      </w:r>
      <w:r>
        <w:rPr>
          <w:sz w:val="20"/>
          <w:szCs w:val="20"/>
        </w:rPr>
        <w:t>of</w:t>
      </w:r>
      <w:r w:rsidRPr="00DC3B7A">
        <w:rPr>
          <w:sz w:val="20"/>
          <w:szCs w:val="20"/>
          <w:lang w:val="uk-UA"/>
        </w:rPr>
        <w:t xml:space="preserve"> </w:t>
      </w:r>
      <w:r>
        <w:rPr>
          <w:sz w:val="20"/>
          <w:szCs w:val="20"/>
        </w:rPr>
        <w:t>diseases</w:t>
      </w:r>
      <w:r w:rsidRPr="00DC3B7A">
        <w:rPr>
          <w:sz w:val="20"/>
          <w:szCs w:val="20"/>
          <w:lang w:val="uk-UA"/>
        </w:rPr>
        <w:t xml:space="preserve"> </w:t>
      </w:r>
      <w:r>
        <w:rPr>
          <w:sz w:val="20"/>
          <w:szCs w:val="20"/>
        </w:rPr>
        <w:t>and</w:t>
      </w:r>
      <w:r w:rsidRPr="00DC3B7A">
        <w:rPr>
          <w:sz w:val="20"/>
          <w:szCs w:val="20"/>
          <w:lang w:val="uk-UA"/>
        </w:rPr>
        <w:t xml:space="preserve"> </w:t>
      </w:r>
      <w:r>
        <w:rPr>
          <w:sz w:val="20"/>
          <w:szCs w:val="20"/>
        </w:rPr>
        <w:t>medical</w:t>
      </w:r>
      <w:r w:rsidRPr="00DC3B7A">
        <w:rPr>
          <w:sz w:val="20"/>
          <w:szCs w:val="20"/>
          <w:lang w:val="uk-UA"/>
        </w:rPr>
        <w:t xml:space="preserve"> </w:t>
      </w:r>
      <w:r>
        <w:rPr>
          <w:sz w:val="20"/>
          <w:szCs w:val="20"/>
        </w:rPr>
        <w:t>conditions</w:t>
      </w:r>
      <w:r w:rsidRPr="00DC3B7A">
        <w:rPr>
          <w:sz w:val="20"/>
          <w:szCs w:val="20"/>
          <w:lang w:val="uk-UA"/>
        </w:rPr>
        <w:t xml:space="preserve">. </w:t>
      </w:r>
      <w:r>
        <w:rPr>
          <w:sz w:val="20"/>
          <w:szCs w:val="20"/>
        </w:rPr>
        <w:t>According to the Global Medical Device Nomenclature (GMDN) system</w:t>
      </w:r>
      <w:r w:rsidR="00931C73" w:rsidRPr="00931C73">
        <w:rPr>
          <w:sz w:val="20"/>
          <w:szCs w:val="20"/>
          <w:vertAlign w:val="superscript"/>
          <w:lang w:val="uk-UA"/>
        </w:rPr>
        <w:t>1</w:t>
      </w:r>
      <w:r>
        <w:rPr>
          <w:sz w:val="20"/>
          <w:szCs w:val="20"/>
        </w:rPr>
        <w:t xml:space="preserve"> 12 categories of medical devices exist, which consist of more than 10,000 generic groups. These categories are all divided into three classes related to health and safety risks (four classes in Japan). Class I being the lowest risk and III being the highest risk class. Please see below examples of medical devise classifications:</w:t>
      </w:r>
    </w:p>
    <w:p w14:paraId="5356831A" w14:textId="77777777" w:rsidR="00DC3B7A" w:rsidRDefault="00DC3B7A" w:rsidP="00931C73">
      <w:pPr>
        <w:pStyle w:val="Punktopstilling-opremsning"/>
        <w:ind w:left="1276" w:right="-1"/>
        <w:rPr>
          <w:sz w:val="20"/>
          <w:szCs w:val="20"/>
          <w:lang w:val="uk-UA"/>
        </w:rPr>
      </w:pPr>
      <w:r>
        <w:rPr>
          <w:sz w:val="20"/>
          <w:szCs w:val="20"/>
          <w:lang w:val="uk-UA"/>
        </w:rPr>
        <w:t xml:space="preserve">Клас І: візок, бинт, термометри та кисневі маски. / </w:t>
      </w:r>
      <w:r>
        <w:rPr>
          <w:sz w:val="20"/>
          <w:szCs w:val="20"/>
        </w:rPr>
        <w:t>Class</w:t>
      </w:r>
      <w:r>
        <w:rPr>
          <w:sz w:val="20"/>
          <w:szCs w:val="20"/>
          <w:lang w:val="uk-UA"/>
        </w:rPr>
        <w:t xml:space="preserve"> </w:t>
      </w:r>
      <w:r>
        <w:rPr>
          <w:sz w:val="20"/>
          <w:szCs w:val="20"/>
        </w:rPr>
        <w:t>I</w:t>
      </w:r>
      <w:r>
        <w:rPr>
          <w:sz w:val="20"/>
          <w:szCs w:val="20"/>
          <w:lang w:val="uk-UA"/>
        </w:rPr>
        <w:t xml:space="preserve">: </w:t>
      </w:r>
      <w:r>
        <w:rPr>
          <w:sz w:val="20"/>
          <w:szCs w:val="20"/>
        </w:rPr>
        <w:t>Wheelchair</w:t>
      </w:r>
      <w:r>
        <w:rPr>
          <w:sz w:val="20"/>
          <w:szCs w:val="20"/>
          <w:lang w:val="uk-UA"/>
        </w:rPr>
        <w:t xml:space="preserve">, </w:t>
      </w:r>
      <w:r>
        <w:rPr>
          <w:sz w:val="20"/>
          <w:szCs w:val="20"/>
        </w:rPr>
        <w:t>bandage</w:t>
      </w:r>
      <w:r>
        <w:rPr>
          <w:sz w:val="20"/>
          <w:szCs w:val="20"/>
          <w:lang w:val="uk-UA"/>
        </w:rPr>
        <w:t xml:space="preserve">, </w:t>
      </w:r>
      <w:r>
        <w:rPr>
          <w:sz w:val="20"/>
          <w:szCs w:val="20"/>
        </w:rPr>
        <w:t>thermometers</w:t>
      </w:r>
      <w:r>
        <w:rPr>
          <w:sz w:val="20"/>
          <w:szCs w:val="20"/>
          <w:lang w:val="uk-UA"/>
        </w:rPr>
        <w:t xml:space="preserve"> </w:t>
      </w:r>
      <w:r>
        <w:rPr>
          <w:sz w:val="20"/>
          <w:szCs w:val="20"/>
        </w:rPr>
        <w:t>and</w:t>
      </w:r>
      <w:r>
        <w:rPr>
          <w:sz w:val="20"/>
          <w:szCs w:val="20"/>
          <w:lang w:val="uk-UA"/>
        </w:rPr>
        <w:t xml:space="preserve"> </w:t>
      </w:r>
      <w:r>
        <w:rPr>
          <w:sz w:val="20"/>
          <w:szCs w:val="20"/>
        </w:rPr>
        <w:t>oxygen</w:t>
      </w:r>
      <w:r>
        <w:rPr>
          <w:sz w:val="20"/>
          <w:szCs w:val="20"/>
          <w:lang w:val="uk-UA"/>
        </w:rPr>
        <w:t xml:space="preserve"> </w:t>
      </w:r>
      <w:r>
        <w:rPr>
          <w:sz w:val="20"/>
          <w:szCs w:val="20"/>
        </w:rPr>
        <w:t>masks</w:t>
      </w:r>
      <w:r>
        <w:rPr>
          <w:sz w:val="20"/>
          <w:szCs w:val="20"/>
          <w:lang w:val="uk-UA"/>
        </w:rPr>
        <w:t>.</w:t>
      </w:r>
    </w:p>
    <w:p w14:paraId="38F070A9" w14:textId="77777777" w:rsidR="00DC3B7A" w:rsidRDefault="00DC3B7A" w:rsidP="00931C73">
      <w:pPr>
        <w:pStyle w:val="Punktopstilling-opremsning"/>
        <w:ind w:left="1276" w:right="-1"/>
        <w:rPr>
          <w:sz w:val="20"/>
          <w:szCs w:val="20"/>
          <w:lang w:val="uk-UA"/>
        </w:rPr>
      </w:pPr>
      <w:r>
        <w:rPr>
          <w:sz w:val="20"/>
          <w:szCs w:val="20"/>
          <w:lang w:val="uk-UA"/>
        </w:rPr>
        <w:t xml:space="preserve">Клас ІІ: шприци, тестові набори, набори для переливання крові, катетери та тонометри / </w:t>
      </w:r>
      <w:r>
        <w:rPr>
          <w:sz w:val="20"/>
          <w:szCs w:val="20"/>
        </w:rPr>
        <w:t>Class</w:t>
      </w:r>
      <w:r>
        <w:rPr>
          <w:sz w:val="20"/>
          <w:szCs w:val="20"/>
          <w:lang w:val="uk-UA"/>
        </w:rPr>
        <w:t xml:space="preserve"> </w:t>
      </w:r>
      <w:r>
        <w:rPr>
          <w:sz w:val="20"/>
          <w:szCs w:val="20"/>
        </w:rPr>
        <w:t>II</w:t>
      </w:r>
      <w:r>
        <w:rPr>
          <w:sz w:val="20"/>
          <w:szCs w:val="20"/>
          <w:lang w:val="uk-UA"/>
        </w:rPr>
        <w:t xml:space="preserve">: </w:t>
      </w:r>
      <w:r>
        <w:rPr>
          <w:sz w:val="20"/>
          <w:szCs w:val="20"/>
        </w:rPr>
        <w:t>Syringes</w:t>
      </w:r>
      <w:r>
        <w:rPr>
          <w:sz w:val="20"/>
          <w:szCs w:val="20"/>
          <w:lang w:val="uk-UA"/>
        </w:rPr>
        <w:t xml:space="preserve">, </w:t>
      </w:r>
      <w:r>
        <w:rPr>
          <w:sz w:val="20"/>
          <w:szCs w:val="20"/>
        </w:rPr>
        <w:t>test</w:t>
      </w:r>
      <w:r>
        <w:rPr>
          <w:sz w:val="20"/>
          <w:szCs w:val="20"/>
          <w:lang w:val="uk-UA"/>
        </w:rPr>
        <w:t xml:space="preserve"> </w:t>
      </w:r>
      <w:r>
        <w:rPr>
          <w:sz w:val="20"/>
          <w:szCs w:val="20"/>
        </w:rPr>
        <w:t>kits</w:t>
      </w:r>
      <w:r>
        <w:rPr>
          <w:sz w:val="20"/>
          <w:szCs w:val="20"/>
          <w:lang w:val="uk-UA"/>
        </w:rPr>
        <w:t xml:space="preserve">, </w:t>
      </w:r>
      <w:r>
        <w:rPr>
          <w:sz w:val="20"/>
          <w:szCs w:val="20"/>
        </w:rPr>
        <w:t>blood</w:t>
      </w:r>
      <w:r>
        <w:rPr>
          <w:sz w:val="20"/>
          <w:szCs w:val="20"/>
          <w:lang w:val="uk-UA"/>
        </w:rPr>
        <w:t xml:space="preserve"> </w:t>
      </w:r>
      <w:r>
        <w:rPr>
          <w:sz w:val="20"/>
          <w:szCs w:val="20"/>
        </w:rPr>
        <w:t>transfusion</w:t>
      </w:r>
      <w:r>
        <w:rPr>
          <w:sz w:val="20"/>
          <w:szCs w:val="20"/>
          <w:lang w:val="uk-UA"/>
        </w:rPr>
        <w:t xml:space="preserve"> </w:t>
      </w:r>
      <w:r>
        <w:rPr>
          <w:sz w:val="20"/>
          <w:szCs w:val="20"/>
        </w:rPr>
        <w:t>kits</w:t>
      </w:r>
      <w:r>
        <w:rPr>
          <w:sz w:val="20"/>
          <w:szCs w:val="20"/>
          <w:lang w:val="uk-UA"/>
        </w:rPr>
        <w:t xml:space="preserve">, </w:t>
      </w:r>
      <w:r>
        <w:rPr>
          <w:sz w:val="20"/>
          <w:szCs w:val="20"/>
        </w:rPr>
        <w:t>catheters</w:t>
      </w:r>
      <w:r>
        <w:rPr>
          <w:sz w:val="20"/>
          <w:szCs w:val="20"/>
          <w:lang w:val="uk-UA"/>
        </w:rPr>
        <w:t xml:space="preserve"> </w:t>
      </w:r>
      <w:r>
        <w:rPr>
          <w:sz w:val="20"/>
          <w:szCs w:val="20"/>
        </w:rPr>
        <w:t>and</w:t>
      </w:r>
      <w:r>
        <w:rPr>
          <w:sz w:val="20"/>
          <w:szCs w:val="20"/>
          <w:lang w:val="uk-UA"/>
        </w:rPr>
        <w:t xml:space="preserve"> </w:t>
      </w:r>
      <w:r>
        <w:rPr>
          <w:sz w:val="20"/>
          <w:szCs w:val="20"/>
        </w:rPr>
        <w:t>blood</w:t>
      </w:r>
      <w:r>
        <w:rPr>
          <w:sz w:val="20"/>
          <w:szCs w:val="20"/>
          <w:lang w:val="uk-UA"/>
        </w:rPr>
        <w:t xml:space="preserve"> </w:t>
      </w:r>
      <w:r>
        <w:rPr>
          <w:sz w:val="20"/>
          <w:szCs w:val="20"/>
        </w:rPr>
        <w:t>pressure</w:t>
      </w:r>
      <w:r>
        <w:rPr>
          <w:sz w:val="20"/>
          <w:szCs w:val="20"/>
          <w:lang w:val="uk-UA"/>
        </w:rPr>
        <w:t xml:space="preserve"> </w:t>
      </w:r>
      <w:r>
        <w:rPr>
          <w:sz w:val="20"/>
          <w:szCs w:val="20"/>
        </w:rPr>
        <w:t>cuffs</w:t>
      </w:r>
    </w:p>
    <w:p w14:paraId="7B1ED2AA" w14:textId="77777777" w:rsidR="00DC3B7A" w:rsidRDefault="00DC3B7A" w:rsidP="00931C73">
      <w:pPr>
        <w:pStyle w:val="Punktopstilling-opremsning"/>
        <w:ind w:left="1276" w:right="-1"/>
        <w:rPr>
          <w:sz w:val="20"/>
          <w:szCs w:val="20"/>
          <w:lang w:val="uk-UA"/>
        </w:rPr>
      </w:pPr>
      <w:r>
        <w:rPr>
          <w:sz w:val="20"/>
          <w:szCs w:val="20"/>
          <w:lang w:val="uk-UA"/>
        </w:rPr>
        <w:t xml:space="preserve">Клас ІІІ: імпланти, дефібрилятори та карідостимулятори / </w:t>
      </w:r>
      <w:r>
        <w:rPr>
          <w:sz w:val="20"/>
          <w:szCs w:val="20"/>
        </w:rPr>
        <w:t>Class</w:t>
      </w:r>
      <w:r>
        <w:rPr>
          <w:sz w:val="20"/>
          <w:szCs w:val="20"/>
          <w:lang w:val="uk-UA"/>
        </w:rPr>
        <w:t xml:space="preserve"> </w:t>
      </w:r>
      <w:r>
        <w:rPr>
          <w:sz w:val="20"/>
          <w:szCs w:val="20"/>
        </w:rPr>
        <w:t>III</w:t>
      </w:r>
      <w:r>
        <w:rPr>
          <w:sz w:val="20"/>
          <w:szCs w:val="20"/>
          <w:lang w:val="uk-UA"/>
        </w:rPr>
        <w:t xml:space="preserve">: </w:t>
      </w:r>
      <w:r>
        <w:rPr>
          <w:sz w:val="20"/>
          <w:szCs w:val="20"/>
        </w:rPr>
        <w:t>Implants</w:t>
      </w:r>
      <w:r>
        <w:rPr>
          <w:sz w:val="20"/>
          <w:szCs w:val="20"/>
          <w:lang w:val="uk-UA"/>
        </w:rPr>
        <w:t xml:space="preserve">, </w:t>
      </w:r>
      <w:r>
        <w:rPr>
          <w:sz w:val="20"/>
          <w:szCs w:val="20"/>
        </w:rPr>
        <w:t>defibrillators</w:t>
      </w:r>
      <w:r>
        <w:rPr>
          <w:sz w:val="20"/>
          <w:szCs w:val="20"/>
          <w:lang w:val="uk-UA"/>
        </w:rPr>
        <w:t xml:space="preserve"> </w:t>
      </w:r>
      <w:r>
        <w:rPr>
          <w:sz w:val="20"/>
          <w:szCs w:val="20"/>
        </w:rPr>
        <w:t>and</w:t>
      </w:r>
      <w:r>
        <w:rPr>
          <w:sz w:val="20"/>
          <w:szCs w:val="20"/>
          <w:lang w:val="uk-UA"/>
        </w:rPr>
        <w:t xml:space="preserve"> </w:t>
      </w:r>
      <w:r>
        <w:rPr>
          <w:sz w:val="20"/>
          <w:szCs w:val="20"/>
        </w:rPr>
        <w:t>pacemakers</w:t>
      </w:r>
    </w:p>
    <w:p w14:paraId="6884CAB4" w14:textId="77777777" w:rsidR="00DC3B7A" w:rsidRDefault="00DC3B7A" w:rsidP="00DC3B7A">
      <w:pPr>
        <w:ind w:left="993"/>
        <w:rPr>
          <w:sz w:val="20"/>
          <w:szCs w:val="20"/>
          <w:highlight w:val="yellow"/>
          <w:lang w:val="uk-UA"/>
        </w:rPr>
      </w:pPr>
    </w:p>
    <w:p w14:paraId="49613A79" w14:textId="77777777" w:rsidR="00DC3B7A" w:rsidRDefault="00DC3B7A" w:rsidP="00DC3B7A">
      <w:pPr>
        <w:ind w:left="993"/>
        <w:rPr>
          <w:sz w:val="20"/>
          <w:szCs w:val="20"/>
          <w:lang w:val="uk-UA"/>
        </w:rPr>
      </w:pPr>
      <w:r>
        <w:rPr>
          <w:sz w:val="20"/>
          <w:szCs w:val="20"/>
          <w:lang w:val="uk-UA"/>
        </w:rPr>
        <w:t>Медичні вироби класу І у більшості країн доступні для купівлі «без рецепту» у магазинах та аптеках, і регулювання може не вимагати їх ліцензування/маркування. Товари класу ІІ та ІІІ вимагають ліцензування та закупівлі у постачальників, затверджених національним регуляторним органом</w:t>
      </w:r>
      <w:r>
        <w:rPr>
          <w:rStyle w:val="affd"/>
          <w:sz w:val="20"/>
          <w:szCs w:val="20"/>
          <w:lang w:val="uk-UA"/>
        </w:rPr>
        <w:footnoteReference w:id="2"/>
      </w:r>
      <w:r>
        <w:rPr>
          <w:sz w:val="20"/>
          <w:szCs w:val="20"/>
          <w:lang w:val="uk-UA"/>
        </w:rPr>
        <w:t xml:space="preserve">. Важливо з'ясувати цю інформацію на стадії планування проєкту. Застосовуються відповідні вимоги щодо документації. / </w:t>
      </w:r>
      <w:r>
        <w:rPr>
          <w:sz w:val="20"/>
          <w:szCs w:val="20"/>
        </w:rPr>
        <w:t>Class</w:t>
      </w:r>
      <w:r w:rsidRPr="00DC3B7A">
        <w:rPr>
          <w:sz w:val="20"/>
          <w:szCs w:val="20"/>
          <w:lang w:val="uk-UA"/>
        </w:rPr>
        <w:t xml:space="preserve"> </w:t>
      </w:r>
      <w:r>
        <w:rPr>
          <w:sz w:val="20"/>
          <w:szCs w:val="20"/>
        </w:rPr>
        <w:t>I</w:t>
      </w:r>
      <w:r w:rsidRPr="00DC3B7A">
        <w:rPr>
          <w:sz w:val="20"/>
          <w:szCs w:val="20"/>
          <w:lang w:val="uk-UA"/>
        </w:rPr>
        <w:t xml:space="preserve"> </w:t>
      </w:r>
      <w:r>
        <w:rPr>
          <w:sz w:val="20"/>
          <w:szCs w:val="20"/>
        </w:rPr>
        <w:t>medical</w:t>
      </w:r>
      <w:r w:rsidRPr="00DC3B7A">
        <w:rPr>
          <w:sz w:val="20"/>
          <w:szCs w:val="20"/>
          <w:lang w:val="uk-UA"/>
        </w:rPr>
        <w:t xml:space="preserve"> </w:t>
      </w:r>
      <w:r>
        <w:rPr>
          <w:sz w:val="20"/>
          <w:szCs w:val="20"/>
        </w:rPr>
        <w:t>devices</w:t>
      </w:r>
      <w:r w:rsidRPr="00DC3B7A">
        <w:rPr>
          <w:sz w:val="20"/>
          <w:szCs w:val="20"/>
          <w:lang w:val="uk-UA"/>
        </w:rPr>
        <w:t xml:space="preserve"> </w:t>
      </w:r>
      <w:r>
        <w:rPr>
          <w:sz w:val="20"/>
          <w:szCs w:val="20"/>
        </w:rPr>
        <w:t>will</w:t>
      </w:r>
      <w:r w:rsidRPr="00DC3B7A">
        <w:rPr>
          <w:sz w:val="20"/>
          <w:szCs w:val="20"/>
          <w:lang w:val="uk-UA"/>
        </w:rPr>
        <w:t xml:space="preserve"> </w:t>
      </w:r>
      <w:r>
        <w:rPr>
          <w:sz w:val="20"/>
          <w:szCs w:val="20"/>
        </w:rPr>
        <w:t>in</w:t>
      </w:r>
      <w:r w:rsidRPr="00DC3B7A">
        <w:rPr>
          <w:sz w:val="20"/>
          <w:szCs w:val="20"/>
          <w:lang w:val="uk-UA"/>
        </w:rPr>
        <w:t xml:space="preserve"> </w:t>
      </w:r>
      <w:r>
        <w:rPr>
          <w:sz w:val="20"/>
          <w:szCs w:val="20"/>
        </w:rPr>
        <w:t>most</w:t>
      </w:r>
      <w:r w:rsidRPr="00DC3B7A">
        <w:rPr>
          <w:sz w:val="20"/>
          <w:szCs w:val="20"/>
          <w:lang w:val="uk-UA"/>
        </w:rPr>
        <w:t xml:space="preserve"> </w:t>
      </w:r>
      <w:r>
        <w:rPr>
          <w:sz w:val="20"/>
          <w:szCs w:val="20"/>
        </w:rPr>
        <w:t>countries</w:t>
      </w:r>
      <w:r w:rsidRPr="00DC3B7A">
        <w:rPr>
          <w:sz w:val="20"/>
          <w:szCs w:val="20"/>
          <w:lang w:val="uk-UA"/>
        </w:rPr>
        <w:t xml:space="preserve"> </w:t>
      </w:r>
      <w:r>
        <w:rPr>
          <w:sz w:val="20"/>
          <w:szCs w:val="20"/>
        </w:rPr>
        <w:t>be</w:t>
      </w:r>
      <w:r w:rsidRPr="00DC3B7A">
        <w:rPr>
          <w:sz w:val="20"/>
          <w:szCs w:val="20"/>
          <w:lang w:val="uk-UA"/>
        </w:rPr>
        <w:t xml:space="preserve"> </w:t>
      </w:r>
      <w:r>
        <w:rPr>
          <w:sz w:val="20"/>
          <w:szCs w:val="20"/>
        </w:rPr>
        <w:t>available</w:t>
      </w:r>
      <w:r w:rsidRPr="00DC3B7A">
        <w:rPr>
          <w:sz w:val="20"/>
          <w:szCs w:val="20"/>
          <w:lang w:val="uk-UA"/>
        </w:rPr>
        <w:t xml:space="preserve"> </w:t>
      </w:r>
      <w:r>
        <w:rPr>
          <w:sz w:val="20"/>
          <w:szCs w:val="20"/>
        </w:rPr>
        <w:t>as</w:t>
      </w:r>
      <w:r w:rsidRPr="00DC3B7A">
        <w:rPr>
          <w:sz w:val="20"/>
          <w:szCs w:val="20"/>
          <w:lang w:val="uk-UA"/>
        </w:rPr>
        <w:t xml:space="preserve"> ‘</w:t>
      </w:r>
      <w:r>
        <w:rPr>
          <w:sz w:val="20"/>
          <w:szCs w:val="20"/>
        </w:rPr>
        <w:t>over</w:t>
      </w:r>
      <w:r w:rsidRPr="00DC3B7A">
        <w:rPr>
          <w:sz w:val="20"/>
          <w:szCs w:val="20"/>
          <w:lang w:val="uk-UA"/>
        </w:rPr>
        <w:t xml:space="preserve"> </w:t>
      </w:r>
      <w:r>
        <w:rPr>
          <w:sz w:val="20"/>
          <w:szCs w:val="20"/>
        </w:rPr>
        <w:t>the</w:t>
      </w:r>
      <w:r w:rsidRPr="00DC3B7A">
        <w:rPr>
          <w:sz w:val="20"/>
          <w:szCs w:val="20"/>
          <w:lang w:val="uk-UA"/>
        </w:rPr>
        <w:t xml:space="preserve"> </w:t>
      </w:r>
      <w:r>
        <w:rPr>
          <w:sz w:val="20"/>
          <w:szCs w:val="20"/>
        </w:rPr>
        <w:t>counter</w:t>
      </w:r>
      <w:r w:rsidRPr="00DC3B7A">
        <w:rPr>
          <w:sz w:val="20"/>
          <w:szCs w:val="20"/>
          <w:lang w:val="uk-UA"/>
        </w:rPr>
        <w:t xml:space="preserve">’ </w:t>
      </w:r>
      <w:r>
        <w:rPr>
          <w:sz w:val="20"/>
          <w:szCs w:val="20"/>
        </w:rPr>
        <w:t>products</w:t>
      </w:r>
      <w:r w:rsidRPr="00DC3B7A">
        <w:rPr>
          <w:sz w:val="20"/>
          <w:szCs w:val="20"/>
          <w:lang w:val="uk-UA"/>
        </w:rPr>
        <w:t xml:space="preserve"> </w:t>
      </w:r>
      <w:r>
        <w:rPr>
          <w:sz w:val="20"/>
          <w:szCs w:val="20"/>
        </w:rPr>
        <w:t>in</w:t>
      </w:r>
      <w:r w:rsidRPr="00DC3B7A">
        <w:rPr>
          <w:sz w:val="20"/>
          <w:szCs w:val="20"/>
          <w:lang w:val="uk-UA"/>
        </w:rPr>
        <w:t xml:space="preserve"> </w:t>
      </w:r>
      <w:r>
        <w:rPr>
          <w:sz w:val="20"/>
          <w:szCs w:val="20"/>
        </w:rPr>
        <w:t>shops</w:t>
      </w:r>
      <w:r w:rsidRPr="00DC3B7A">
        <w:rPr>
          <w:sz w:val="20"/>
          <w:szCs w:val="20"/>
          <w:lang w:val="uk-UA"/>
        </w:rPr>
        <w:t xml:space="preserve"> </w:t>
      </w:r>
      <w:r>
        <w:rPr>
          <w:sz w:val="20"/>
          <w:szCs w:val="20"/>
        </w:rPr>
        <w:t>and</w:t>
      </w:r>
      <w:r w:rsidRPr="00DC3B7A">
        <w:rPr>
          <w:sz w:val="20"/>
          <w:szCs w:val="20"/>
          <w:lang w:val="uk-UA"/>
        </w:rPr>
        <w:t xml:space="preserve"> </w:t>
      </w:r>
      <w:r>
        <w:rPr>
          <w:sz w:val="20"/>
          <w:szCs w:val="20"/>
        </w:rPr>
        <w:t>pharmacies</w:t>
      </w:r>
      <w:r w:rsidRPr="00DC3B7A">
        <w:rPr>
          <w:sz w:val="20"/>
          <w:szCs w:val="20"/>
          <w:lang w:val="uk-UA"/>
        </w:rPr>
        <w:t xml:space="preserve"> </w:t>
      </w:r>
      <w:r>
        <w:rPr>
          <w:sz w:val="20"/>
          <w:szCs w:val="20"/>
        </w:rPr>
        <w:t>and</w:t>
      </w:r>
      <w:r w:rsidRPr="00DC3B7A">
        <w:rPr>
          <w:sz w:val="20"/>
          <w:szCs w:val="20"/>
          <w:lang w:val="uk-UA"/>
        </w:rPr>
        <w:t xml:space="preserve"> </w:t>
      </w:r>
      <w:r>
        <w:rPr>
          <w:sz w:val="20"/>
          <w:szCs w:val="20"/>
        </w:rPr>
        <w:t>authorities</w:t>
      </w:r>
      <w:r w:rsidRPr="00DC3B7A">
        <w:rPr>
          <w:sz w:val="20"/>
          <w:szCs w:val="20"/>
          <w:lang w:val="uk-UA"/>
        </w:rPr>
        <w:t xml:space="preserve"> </w:t>
      </w:r>
      <w:r>
        <w:rPr>
          <w:sz w:val="20"/>
          <w:szCs w:val="20"/>
        </w:rPr>
        <w:t>may</w:t>
      </w:r>
      <w:r w:rsidRPr="00DC3B7A">
        <w:rPr>
          <w:sz w:val="20"/>
          <w:szCs w:val="20"/>
          <w:lang w:val="uk-UA"/>
        </w:rPr>
        <w:t xml:space="preserve"> </w:t>
      </w:r>
      <w:r>
        <w:rPr>
          <w:sz w:val="20"/>
          <w:szCs w:val="20"/>
        </w:rPr>
        <w:t>not</w:t>
      </w:r>
      <w:r w:rsidRPr="00DC3B7A">
        <w:rPr>
          <w:sz w:val="20"/>
          <w:szCs w:val="20"/>
          <w:lang w:val="uk-UA"/>
        </w:rPr>
        <w:t xml:space="preserve"> </w:t>
      </w:r>
      <w:r>
        <w:rPr>
          <w:sz w:val="20"/>
          <w:szCs w:val="20"/>
        </w:rPr>
        <w:t>require</w:t>
      </w:r>
      <w:r w:rsidRPr="00DC3B7A">
        <w:rPr>
          <w:sz w:val="20"/>
          <w:szCs w:val="20"/>
          <w:lang w:val="uk-UA"/>
        </w:rPr>
        <w:t xml:space="preserve"> </w:t>
      </w:r>
      <w:r>
        <w:rPr>
          <w:sz w:val="20"/>
          <w:szCs w:val="20"/>
        </w:rPr>
        <w:t>that</w:t>
      </w:r>
      <w:r w:rsidRPr="00DC3B7A">
        <w:rPr>
          <w:sz w:val="20"/>
          <w:szCs w:val="20"/>
          <w:lang w:val="uk-UA"/>
        </w:rPr>
        <w:t xml:space="preserve"> </w:t>
      </w:r>
      <w:r>
        <w:rPr>
          <w:sz w:val="20"/>
          <w:szCs w:val="20"/>
        </w:rPr>
        <w:t>class</w:t>
      </w:r>
      <w:r w:rsidRPr="00DC3B7A">
        <w:rPr>
          <w:sz w:val="20"/>
          <w:szCs w:val="20"/>
          <w:lang w:val="uk-UA"/>
        </w:rPr>
        <w:t xml:space="preserve"> </w:t>
      </w:r>
      <w:r>
        <w:rPr>
          <w:sz w:val="20"/>
          <w:szCs w:val="20"/>
        </w:rPr>
        <w:t>I</w:t>
      </w:r>
      <w:r w:rsidRPr="00DC3B7A">
        <w:rPr>
          <w:sz w:val="20"/>
          <w:szCs w:val="20"/>
          <w:lang w:val="uk-UA"/>
        </w:rPr>
        <w:t xml:space="preserve"> </w:t>
      </w:r>
      <w:r>
        <w:rPr>
          <w:sz w:val="20"/>
          <w:szCs w:val="20"/>
        </w:rPr>
        <w:t>products</w:t>
      </w:r>
      <w:r w:rsidRPr="00DC3B7A">
        <w:rPr>
          <w:sz w:val="20"/>
          <w:szCs w:val="20"/>
          <w:lang w:val="uk-UA"/>
        </w:rPr>
        <w:t xml:space="preserve"> </w:t>
      </w:r>
      <w:r>
        <w:rPr>
          <w:sz w:val="20"/>
          <w:szCs w:val="20"/>
        </w:rPr>
        <w:t>are</w:t>
      </w:r>
      <w:r w:rsidRPr="00DC3B7A">
        <w:rPr>
          <w:sz w:val="20"/>
          <w:szCs w:val="20"/>
          <w:lang w:val="uk-UA"/>
        </w:rPr>
        <w:t xml:space="preserve"> </w:t>
      </w:r>
      <w:r>
        <w:rPr>
          <w:sz w:val="20"/>
          <w:szCs w:val="20"/>
        </w:rPr>
        <w:t>licensed</w:t>
      </w:r>
      <w:r w:rsidRPr="00DC3B7A">
        <w:rPr>
          <w:sz w:val="20"/>
          <w:szCs w:val="20"/>
          <w:lang w:val="uk-UA"/>
        </w:rPr>
        <w:t>/</w:t>
      </w:r>
      <w:r>
        <w:rPr>
          <w:sz w:val="20"/>
          <w:szCs w:val="20"/>
        </w:rPr>
        <w:t>marked</w:t>
      </w:r>
      <w:r w:rsidRPr="00DC3B7A">
        <w:rPr>
          <w:sz w:val="20"/>
          <w:szCs w:val="20"/>
          <w:lang w:val="uk-UA"/>
        </w:rPr>
        <w:t xml:space="preserve">. </w:t>
      </w:r>
      <w:r>
        <w:rPr>
          <w:sz w:val="20"/>
          <w:szCs w:val="20"/>
        </w:rPr>
        <w:t>Class II and III products will require licencing and sourcing from suppliers approved by the National Regulatory Authority</w:t>
      </w:r>
      <w:r w:rsidR="00931C73" w:rsidRPr="00931C73">
        <w:rPr>
          <w:sz w:val="20"/>
          <w:szCs w:val="20"/>
          <w:vertAlign w:val="superscript"/>
          <w:lang w:val="uk-UA"/>
        </w:rPr>
        <w:t>2</w:t>
      </w:r>
      <w:r>
        <w:rPr>
          <w:sz w:val="20"/>
          <w:szCs w:val="20"/>
        </w:rPr>
        <w:t>. It is important to obtain this knowledge at the planning phase of a project. Documentation requirements apply accordingly.</w:t>
      </w:r>
    </w:p>
    <w:p w14:paraId="320D210E" w14:textId="77777777" w:rsidR="00DC3B7A" w:rsidRDefault="00DC3B7A" w:rsidP="00DC3B7A">
      <w:pPr>
        <w:pStyle w:val="Punktopstilling-opremsning"/>
        <w:numPr>
          <w:ilvl w:val="0"/>
          <w:numId w:val="0"/>
        </w:numPr>
        <w:tabs>
          <w:tab w:val="left" w:pos="720"/>
        </w:tabs>
        <w:ind w:left="993"/>
        <w:rPr>
          <w:sz w:val="20"/>
          <w:szCs w:val="20"/>
          <w:lang w:val="uk-UA"/>
        </w:rPr>
      </w:pPr>
    </w:p>
    <w:p w14:paraId="3CB9DB8C" w14:textId="77777777" w:rsidR="00DC3B7A" w:rsidRDefault="00DC3B7A" w:rsidP="00DC3B7A">
      <w:pPr>
        <w:numPr>
          <w:ilvl w:val="2"/>
          <w:numId w:val="5"/>
        </w:numPr>
        <w:spacing w:after="60"/>
        <w:rPr>
          <w:b/>
          <w:sz w:val="20"/>
          <w:szCs w:val="20"/>
          <w:lang w:val="uk-UA"/>
        </w:rPr>
      </w:pPr>
      <w:r>
        <w:rPr>
          <w:b/>
          <w:sz w:val="20"/>
          <w:szCs w:val="20"/>
          <w:lang w:val="uk-UA"/>
        </w:rPr>
        <w:t xml:space="preserve">Попередні характеристики / </w:t>
      </w:r>
      <w:r>
        <w:rPr>
          <w:b/>
          <w:sz w:val="20"/>
          <w:szCs w:val="20"/>
        </w:rPr>
        <w:t>Draft Technical Specifications</w:t>
      </w:r>
    </w:p>
    <w:p w14:paraId="41284BF2" w14:textId="77777777" w:rsidR="00DC3B7A" w:rsidRDefault="00DC3B7A" w:rsidP="00DC3B7A">
      <w:pPr>
        <w:spacing w:after="240"/>
        <w:ind w:left="964"/>
        <w:rPr>
          <w:sz w:val="20"/>
          <w:szCs w:val="20"/>
          <w:lang w:val="uk-UA"/>
        </w:rPr>
      </w:pPr>
      <w:r>
        <w:rPr>
          <w:sz w:val="20"/>
          <w:szCs w:val="20"/>
          <w:lang w:val="uk-UA"/>
        </w:rPr>
        <w:t xml:space="preserve">Основні характеристики по кожному медичному виробу складаються відповідним персоналом (напр., медиками) у співпраці із персоналом проєкту. Залежно від </w:t>
      </w:r>
      <w:r>
        <w:rPr>
          <w:sz w:val="20"/>
          <w:szCs w:val="20"/>
          <w:lang w:val="uk-UA"/>
        </w:rPr>
        <w:lastRenderedPageBreak/>
        <w:t xml:space="preserve">складності медичних виробів, що потребуються, рекомендовано проконсультуватись із технічним спеціалістом щодо характеристик кожного медичного виробу. Можна також звернутися до національного регуляторного органу за переліком зареєстрованих медичних виробів (за наявності) або проконсультуватись із відповідною агенцією ООН, НУО чи перевірити каталог ЦГЗ. / </w:t>
      </w:r>
      <w:r>
        <w:rPr>
          <w:sz w:val="20"/>
          <w:szCs w:val="20"/>
        </w:rPr>
        <w:t>In cooperation with the project staff (e.g. medic) establish the basic technical specification of each medical device. Depending on the class and complexity of the medical device(s) required it is recommended to consult a technical expert for drafting the technical specifications. It may also be an option to contact the National Regulatory Authority to gain access to a list of registered suppliers (if existent), consult a relevant UN Agency or NGO for advice, or to consult a HPC’s product catalogue.</w:t>
      </w:r>
    </w:p>
    <w:p w14:paraId="41F664B2" w14:textId="77777777" w:rsidR="00DC3B7A" w:rsidRDefault="00DC3B7A" w:rsidP="00DC3B7A">
      <w:pPr>
        <w:numPr>
          <w:ilvl w:val="2"/>
          <w:numId w:val="5"/>
        </w:numPr>
        <w:spacing w:after="60"/>
        <w:rPr>
          <w:b/>
          <w:sz w:val="20"/>
          <w:szCs w:val="20"/>
          <w:lang w:val="uk-UA"/>
        </w:rPr>
      </w:pPr>
      <w:r>
        <w:rPr>
          <w:b/>
          <w:sz w:val="20"/>
          <w:szCs w:val="20"/>
          <w:lang w:val="uk-UA"/>
        </w:rPr>
        <w:t xml:space="preserve">Підробки  / </w:t>
      </w:r>
      <w:r>
        <w:rPr>
          <w:b/>
          <w:sz w:val="20"/>
          <w:szCs w:val="20"/>
        </w:rPr>
        <w:t>Counterfeits</w:t>
      </w:r>
    </w:p>
    <w:p w14:paraId="2481DC14" w14:textId="77777777" w:rsidR="00DC3B7A" w:rsidRDefault="00DC3B7A" w:rsidP="00DC3B7A">
      <w:pPr>
        <w:tabs>
          <w:tab w:val="num" w:pos="1758"/>
        </w:tabs>
        <w:spacing w:after="240"/>
        <w:ind w:left="964"/>
        <w:rPr>
          <w:sz w:val="20"/>
          <w:szCs w:val="20"/>
          <w:lang w:val="uk-UA"/>
        </w:rPr>
      </w:pPr>
      <w:r>
        <w:rPr>
          <w:sz w:val="20"/>
          <w:szCs w:val="20"/>
          <w:lang w:val="uk-UA"/>
        </w:rPr>
        <w:t xml:space="preserve">Підробка медичних виробів є поширеною на ринку медичних товарів, особливо у країнах, що розвиваються, де регулювання обмежене або відсутнє. Підроблені медичні вироби становлять загрозу здоров'ю пацієнта та громадському здоров'ю як такому, оскільки можуть бути нестерильними, низької якості, бути виготовленими із невідповідних матеріалів та мати сумнівну ефективність (напр., продаж використаних шприців або переупаковка презервативів, строк придатності яких сплив). Для прийняття добре продуманих рішень із закупівель, а також вжиття відповідних заходів, важливо бути обізнаним щодо наявності підробок на ринку та вищого ризику певних товарів порівняно з іншими. На наявність підробок можуть вказувати: відсутність регуляторної системи, високий рівень корупції, наявність неліцензованих аптек та інших постачальників на ринку, продаж медичних виробів на місцевих ринках тощо. Корисну інформацію можна знайти за простим запитом у пошуковій системі, а також на сторінках відповідних організацій (напр., ВООЗ або регіональних асоціацій фармацевтичних компаній/лабораторій/виробників/національного органу). / </w:t>
      </w:r>
      <w:r>
        <w:rPr>
          <w:sz w:val="20"/>
          <w:szCs w:val="20"/>
        </w:rPr>
        <w:t>Counterfeit</w:t>
      </w:r>
      <w:r>
        <w:rPr>
          <w:sz w:val="20"/>
          <w:szCs w:val="20"/>
          <w:lang w:val="uk-UA"/>
        </w:rPr>
        <w:t xml:space="preserve"> </w:t>
      </w:r>
      <w:r>
        <w:rPr>
          <w:sz w:val="20"/>
          <w:szCs w:val="20"/>
        </w:rPr>
        <w:t>medical</w:t>
      </w:r>
      <w:r>
        <w:rPr>
          <w:sz w:val="20"/>
          <w:szCs w:val="20"/>
          <w:lang w:val="uk-UA"/>
        </w:rPr>
        <w:t xml:space="preserve"> </w:t>
      </w:r>
      <w:r>
        <w:rPr>
          <w:sz w:val="20"/>
          <w:szCs w:val="20"/>
        </w:rPr>
        <w:t>devices</w:t>
      </w:r>
      <w:r>
        <w:rPr>
          <w:sz w:val="20"/>
          <w:szCs w:val="20"/>
          <w:lang w:val="uk-UA"/>
        </w:rPr>
        <w:t xml:space="preserve"> </w:t>
      </w:r>
      <w:r>
        <w:rPr>
          <w:sz w:val="20"/>
          <w:szCs w:val="20"/>
        </w:rPr>
        <w:t>are</w:t>
      </w:r>
      <w:r>
        <w:rPr>
          <w:sz w:val="20"/>
          <w:szCs w:val="20"/>
          <w:lang w:val="uk-UA"/>
        </w:rPr>
        <w:t xml:space="preserve"> </w:t>
      </w:r>
      <w:r>
        <w:rPr>
          <w:sz w:val="20"/>
          <w:szCs w:val="20"/>
        </w:rPr>
        <w:t>widespread</w:t>
      </w:r>
      <w:r>
        <w:rPr>
          <w:sz w:val="20"/>
          <w:szCs w:val="20"/>
          <w:lang w:val="uk-UA"/>
        </w:rPr>
        <w:t xml:space="preserve"> </w:t>
      </w:r>
      <w:r>
        <w:rPr>
          <w:sz w:val="20"/>
          <w:szCs w:val="20"/>
        </w:rPr>
        <w:t>on</w:t>
      </w:r>
      <w:r>
        <w:rPr>
          <w:sz w:val="20"/>
          <w:szCs w:val="20"/>
          <w:lang w:val="uk-UA"/>
        </w:rPr>
        <w:t xml:space="preserve"> </w:t>
      </w:r>
      <w:r>
        <w:rPr>
          <w:sz w:val="20"/>
          <w:szCs w:val="20"/>
        </w:rPr>
        <w:t>the</w:t>
      </w:r>
      <w:r>
        <w:rPr>
          <w:sz w:val="20"/>
          <w:szCs w:val="20"/>
          <w:lang w:val="uk-UA"/>
        </w:rPr>
        <w:t xml:space="preserve"> </w:t>
      </w:r>
      <w:r>
        <w:rPr>
          <w:sz w:val="20"/>
          <w:szCs w:val="20"/>
        </w:rPr>
        <w:t>medical</w:t>
      </w:r>
      <w:r>
        <w:rPr>
          <w:sz w:val="20"/>
          <w:szCs w:val="20"/>
          <w:lang w:val="uk-UA"/>
        </w:rPr>
        <w:t xml:space="preserve"> </w:t>
      </w:r>
      <w:r>
        <w:rPr>
          <w:sz w:val="20"/>
          <w:szCs w:val="20"/>
        </w:rPr>
        <w:t>market</w:t>
      </w:r>
      <w:r>
        <w:rPr>
          <w:sz w:val="20"/>
          <w:szCs w:val="20"/>
          <w:lang w:val="uk-UA"/>
        </w:rPr>
        <w:t xml:space="preserve"> </w:t>
      </w:r>
      <w:r>
        <w:rPr>
          <w:sz w:val="20"/>
          <w:szCs w:val="20"/>
        </w:rPr>
        <w:t>and</w:t>
      </w:r>
      <w:r>
        <w:rPr>
          <w:sz w:val="20"/>
          <w:szCs w:val="20"/>
          <w:lang w:val="uk-UA"/>
        </w:rPr>
        <w:t xml:space="preserve"> </w:t>
      </w:r>
      <w:r>
        <w:rPr>
          <w:sz w:val="20"/>
          <w:szCs w:val="20"/>
        </w:rPr>
        <w:t>especially</w:t>
      </w:r>
      <w:r>
        <w:rPr>
          <w:sz w:val="20"/>
          <w:szCs w:val="20"/>
          <w:lang w:val="uk-UA"/>
        </w:rPr>
        <w:t xml:space="preserve"> </w:t>
      </w:r>
      <w:r>
        <w:rPr>
          <w:sz w:val="20"/>
          <w:szCs w:val="20"/>
        </w:rPr>
        <w:t>in</w:t>
      </w:r>
      <w:r>
        <w:rPr>
          <w:sz w:val="20"/>
          <w:szCs w:val="20"/>
          <w:lang w:val="uk-UA"/>
        </w:rPr>
        <w:t xml:space="preserve"> </w:t>
      </w:r>
      <w:r>
        <w:rPr>
          <w:sz w:val="20"/>
          <w:szCs w:val="20"/>
        </w:rPr>
        <w:t>developing</w:t>
      </w:r>
      <w:r>
        <w:rPr>
          <w:sz w:val="20"/>
          <w:szCs w:val="20"/>
          <w:lang w:val="uk-UA"/>
        </w:rPr>
        <w:t xml:space="preserve"> </w:t>
      </w:r>
      <w:r>
        <w:rPr>
          <w:sz w:val="20"/>
          <w:szCs w:val="20"/>
        </w:rPr>
        <w:t>countries</w:t>
      </w:r>
      <w:r>
        <w:rPr>
          <w:sz w:val="20"/>
          <w:szCs w:val="20"/>
          <w:lang w:val="uk-UA"/>
        </w:rPr>
        <w:t xml:space="preserve"> </w:t>
      </w:r>
      <w:r>
        <w:rPr>
          <w:sz w:val="20"/>
          <w:szCs w:val="20"/>
        </w:rPr>
        <w:t>where</w:t>
      </w:r>
      <w:r>
        <w:rPr>
          <w:sz w:val="20"/>
          <w:szCs w:val="20"/>
          <w:lang w:val="uk-UA"/>
        </w:rPr>
        <w:t xml:space="preserve"> </w:t>
      </w:r>
      <w:r>
        <w:rPr>
          <w:sz w:val="20"/>
          <w:szCs w:val="20"/>
        </w:rPr>
        <w:t>regulations</w:t>
      </w:r>
      <w:r>
        <w:rPr>
          <w:sz w:val="20"/>
          <w:szCs w:val="20"/>
          <w:lang w:val="uk-UA"/>
        </w:rPr>
        <w:t xml:space="preserve"> </w:t>
      </w:r>
      <w:r>
        <w:rPr>
          <w:sz w:val="20"/>
          <w:szCs w:val="20"/>
        </w:rPr>
        <w:t>are</w:t>
      </w:r>
      <w:r>
        <w:rPr>
          <w:sz w:val="20"/>
          <w:szCs w:val="20"/>
          <w:lang w:val="uk-UA"/>
        </w:rPr>
        <w:t xml:space="preserve"> </w:t>
      </w:r>
      <w:r>
        <w:rPr>
          <w:sz w:val="20"/>
          <w:szCs w:val="20"/>
        </w:rPr>
        <w:t>limited</w:t>
      </w:r>
      <w:r>
        <w:rPr>
          <w:sz w:val="20"/>
          <w:szCs w:val="20"/>
          <w:lang w:val="uk-UA"/>
        </w:rPr>
        <w:t xml:space="preserve"> </w:t>
      </w:r>
      <w:r>
        <w:rPr>
          <w:sz w:val="20"/>
          <w:szCs w:val="20"/>
        </w:rPr>
        <w:t>or</w:t>
      </w:r>
      <w:r>
        <w:rPr>
          <w:sz w:val="20"/>
          <w:szCs w:val="20"/>
          <w:lang w:val="uk-UA"/>
        </w:rPr>
        <w:t xml:space="preserve"> </w:t>
      </w:r>
      <w:r>
        <w:rPr>
          <w:sz w:val="20"/>
          <w:szCs w:val="20"/>
        </w:rPr>
        <w:t>non</w:t>
      </w:r>
      <w:r>
        <w:rPr>
          <w:sz w:val="20"/>
          <w:szCs w:val="20"/>
          <w:lang w:val="uk-UA"/>
        </w:rPr>
        <w:t>-</w:t>
      </w:r>
      <w:r>
        <w:rPr>
          <w:sz w:val="20"/>
          <w:szCs w:val="20"/>
        </w:rPr>
        <w:t>existent</w:t>
      </w:r>
      <w:r>
        <w:rPr>
          <w:sz w:val="20"/>
          <w:szCs w:val="20"/>
          <w:lang w:val="uk-UA"/>
        </w:rPr>
        <w:t xml:space="preserve">. </w:t>
      </w:r>
      <w:r>
        <w:rPr>
          <w:sz w:val="20"/>
          <w:szCs w:val="20"/>
        </w:rPr>
        <w:t>Counterfeit medical devices pose a risk to patients’ health and to public health in general, as they can be non-sterile, of poor quality, consisting of wrong materials and of questionable effectiveness (e.g. the resale of used syringes or repacked expired condoms). To be able to make thorough procurement decisions and take appropriate actions it is always important to have a basic understanding of the presence of counterfeits on the market and if some product categories pose a higher risk than others. Some basic indicators of the presence of counterfeit medical devices are that: There is no appropriate regulatory system in place; The level of corruption is high; Unauthorised pharmacies/shops and suppliers exists on the market; Medical devices are sold from local markets, etc. A basic internet search and search on relevant organisations webpages (e.g. WHO, national or regional associations of pharmaceutical companies/laboratories/manufactures, National Drug Regulatory Authority) will provide useful information.</w:t>
      </w:r>
    </w:p>
    <w:p w14:paraId="24E4B5D2" w14:textId="77777777" w:rsidR="00DC3B7A" w:rsidRDefault="00DC3B7A" w:rsidP="00DC3B7A">
      <w:pPr>
        <w:numPr>
          <w:ilvl w:val="2"/>
          <w:numId w:val="5"/>
        </w:numPr>
        <w:spacing w:after="60"/>
        <w:rPr>
          <w:b/>
          <w:sz w:val="20"/>
          <w:szCs w:val="20"/>
          <w:lang w:val="uk-UA"/>
        </w:rPr>
      </w:pPr>
      <w:r>
        <w:rPr>
          <w:b/>
          <w:sz w:val="20"/>
          <w:szCs w:val="20"/>
          <w:lang w:val="uk-UA"/>
        </w:rPr>
        <w:t xml:space="preserve">Кількість / </w:t>
      </w:r>
      <w:r>
        <w:rPr>
          <w:b/>
          <w:sz w:val="20"/>
          <w:szCs w:val="20"/>
        </w:rPr>
        <w:t>Quantity</w:t>
      </w:r>
    </w:p>
    <w:p w14:paraId="752008DC" w14:textId="77777777" w:rsidR="00DC3B7A" w:rsidRDefault="00DC3B7A" w:rsidP="00DC3B7A">
      <w:pPr>
        <w:spacing w:after="240"/>
        <w:ind w:left="993"/>
        <w:rPr>
          <w:noProof/>
          <w:sz w:val="20"/>
          <w:szCs w:val="20"/>
          <w:lang w:val="uk-UA"/>
        </w:rPr>
      </w:pPr>
      <w:r>
        <w:rPr>
          <w:noProof/>
          <w:sz w:val="20"/>
          <w:szCs w:val="20"/>
          <w:lang w:val="uk-UA"/>
        </w:rPr>
        <w:t xml:space="preserve">Важливо знати потрібну кількість, оскільки вона впливатиме подальше планування та здійснення закупівлі. Рішення про відбір ЦГЗ, визнаного Генеральним директоратом ЕСНО, постачальників із короткого списку, що зареєстрований у відповідних органах або закупівлі дуже невеликої кількості у місцевих магазинах або аптеках визначається потрібною кількістю. / </w:t>
      </w:r>
      <w:r>
        <w:rPr>
          <w:noProof/>
          <w:sz w:val="20"/>
          <w:szCs w:val="20"/>
        </w:rPr>
        <w:t>It</w:t>
      </w:r>
      <w:r>
        <w:rPr>
          <w:noProof/>
          <w:sz w:val="20"/>
          <w:szCs w:val="20"/>
          <w:lang w:val="uk-UA"/>
        </w:rPr>
        <w:t xml:space="preserve"> </w:t>
      </w:r>
      <w:r>
        <w:rPr>
          <w:noProof/>
          <w:sz w:val="20"/>
          <w:szCs w:val="20"/>
        </w:rPr>
        <w:t>is</w:t>
      </w:r>
      <w:r>
        <w:rPr>
          <w:noProof/>
          <w:sz w:val="20"/>
          <w:szCs w:val="20"/>
          <w:lang w:val="uk-UA"/>
        </w:rPr>
        <w:t xml:space="preserve"> </w:t>
      </w:r>
      <w:r>
        <w:rPr>
          <w:noProof/>
          <w:sz w:val="20"/>
          <w:szCs w:val="20"/>
        </w:rPr>
        <w:t>also</w:t>
      </w:r>
      <w:r>
        <w:rPr>
          <w:noProof/>
          <w:sz w:val="20"/>
          <w:szCs w:val="20"/>
          <w:lang w:val="uk-UA"/>
        </w:rPr>
        <w:t xml:space="preserve"> </w:t>
      </w:r>
      <w:r>
        <w:rPr>
          <w:noProof/>
          <w:sz w:val="20"/>
          <w:szCs w:val="20"/>
        </w:rPr>
        <w:t>important</w:t>
      </w:r>
      <w:r>
        <w:rPr>
          <w:noProof/>
          <w:sz w:val="20"/>
          <w:szCs w:val="20"/>
          <w:lang w:val="uk-UA"/>
        </w:rPr>
        <w:t xml:space="preserve"> </w:t>
      </w:r>
      <w:r>
        <w:rPr>
          <w:noProof/>
          <w:sz w:val="20"/>
          <w:szCs w:val="20"/>
        </w:rPr>
        <w:t>to</w:t>
      </w:r>
      <w:r>
        <w:rPr>
          <w:noProof/>
          <w:sz w:val="20"/>
          <w:szCs w:val="20"/>
          <w:lang w:val="uk-UA"/>
        </w:rPr>
        <w:t xml:space="preserve"> </w:t>
      </w:r>
      <w:r>
        <w:rPr>
          <w:noProof/>
          <w:sz w:val="20"/>
          <w:szCs w:val="20"/>
        </w:rPr>
        <w:t>know</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quantity</w:t>
      </w:r>
      <w:r>
        <w:rPr>
          <w:noProof/>
          <w:sz w:val="20"/>
          <w:szCs w:val="20"/>
          <w:lang w:val="uk-UA"/>
        </w:rPr>
        <w:t xml:space="preserve"> </w:t>
      </w:r>
      <w:r>
        <w:rPr>
          <w:noProof/>
          <w:sz w:val="20"/>
          <w:szCs w:val="20"/>
        </w:rPr>
        <w:t>needed</w:t>
      </w:r>
      <w:r>
        <w:rPr>
          <w:noProof/>
          <w:sz w:val="20"/>
          <w:szCs w:val="20"/>
          <w:lang w:val="uk-UA"/>
        </w:rPr>
        <w:t xml:space="preserve"> </w:t>
      </w:r>
      <w:r>
        <w:rPr>
          <w:noProof/>
          <w:sz w:val="20"/>
          <w:szCs w:val="20"/>
        </w:rPr>
        <w:t>as</w:t>
      </w:r>
      <w:r>
        <w:rPr>
          <w:noProof/>
          <w:sz w:val="20"/>
          <w:szCs w:val="20"/>
          <w:lang w:val="uk-UA"/>
        </w:rPr>
        <w:t xml:space="preserve"> </w:t>
      </w:r>
      <w:r>
        <w:rPr>
          <w:noProof/>
          <w:sz w:val="20"/>
          <w:szCs w:val="20"/>
        </w:rPr>
        <w:t>it</w:t>
      </w:r>
      <w:r>
        <w:rPr>
          <w:noProof/>
          <w:sz w:val="20"/>
          <w:szCs w:val="20"/>
          <w:lang w:val="uk-UA"/>
        </w:rPr>
        <w:t xml:space="preserve"> </w:t>
      </w:r>
      <w:r>
        <w:rPr>
          <w:noProof/>
          <w:sz w:val="20"/>
          <w:szCs w:val="20"/>
        </w:rPr>
        <w:t>will</w:t>
      </w:r>
      <w:r>
        <w:rPr>
          <w:noProof/>
          <w:sz w:val="20"/>
          <w:szCs w:val="20"/>
          <w:lang w:val="uk-UA"/>
        </w:rPr>
        <w:t xml:space="preserve"> </w:t>
      </w:r>
      <w:r>
        <w:rPr>
          <w:noProof/>
          <w:sz w:val="20"/>
          <w:szCs w:val="20"/>
        </w:rPr>
        <w:t>effect</w:t>
      </w:r>
      <w:r>
        <w:rPr>
          <w:noProof/>
          <w:sz w:val="20"/>
          <w:szCs w:val="20"/>
          <w:lang w:val="uk-UA"/>
        </w:rPr>
        <w:t xml:space="preserve"> </w:t>
      </w:r>
      <w:r>
        <w:rPr>
          <w:noProof/>
          <w:sz w:val="20"/>
          <w:szCs w:val="20"/>
        </w:rPr>
        <w:t>how</w:t>
      </w:r>
      <w:r>
        <w:rPr>
          <w:noProof/>
          <w:sz w:val="20"/>
          <w:szCs w:val="20"/>
          <w:lang w:val="uk-UA"/>
        </w:rPr>
        <w:t xml:space="preserve"> </w:t>
      </w:r>
      <w:r>
        <w:rPr>
          <w:noProof/>
          <w:sz w:val="20"/>
          <w:szCs w:val="20"/>
        </w:rPr>
        <w:t>we</w:t>
      </w:r>
      <w:r>
        <w:rPr>
          <w:noProof/>
          <w:sz w:val="20"/>
          <w:szCs w:val="20"/>
          <w:lang w:val="uk-UA"/>
        </w:rPr>
        <w:t xml:space="preserve"> </w:t>
      </w:r>
      <w:r>
        <w:rPr>
          <w:noProof/>
          <w:sz w:val="20"/>
          <w:szCs w:val="20"/>
        </w:rPr>
        <w:t>further</w:t>
      </w:r>
      <w:r>
        <w:rPr>
          <w:noProof/>
          <w:sz w:val="20"/>
          <w:szCs w:val="20"/>
          <w:lang w:val="uk-UA"/>
        </w:rPr>
        <w:t xml:space="preserve"> </w:t>
      </w:r>
      <w:r>
        <w:rPr>
          <w:noProof/>
          <w:sz w:val="20"/>
          <w:szCs w:val="20"/>
        </w:rPr>
        <w:t>plan</w:t>
      </w:r>
      <w:r>
        <w:rPr>
          <w:noProof/>
          <w:sz w:val="20"/>
          <w:szCs w:val="20"/>
          <w:lang w:val="uk-UA"/>
        </w:rPr>
        <w:t xml:space="preserve"> </w:t>
      </w:r>
      <w:r>
        <w:rPr>
          <w:noProof/>
          <w:sz w:val="20"/>
          <w:szCs w:val="20"/>
        </w:rPr>
        <w:t>and</w:t>
      </w:r>
      <w:r>
        <w:rPr>
          <w:noProof/>
          <w:sz w:val="20"/>
          <w:szCs w:val="20"/>
          <w:lang w:val="uk-UA"/>
        </w:rPr>
        <w:t xml:space="preserve"> </w:t>
      </w:r>
      <w:r>
        <w:rPr>
          <w:noProof/>
          <w:sz w:val="20"/>
          <w:szCs w:val="20"/>
        </w:rPr>
        <w:t>implement</w:t>
      </w:r>
      <w:r>
        <w:rPr>
          <w:noProof/>
          <w:sz w:val="20"/>
          <w:szCs w:val="20"/>
          <w:lang w:val="uk-UA"/>
        </w:rPr>
        <w:t xml:space="preserve"> </w:t>
      </w:r>
      <w:r>
        <w:rPr>
          <w:noProof/>
          <w:sz w:val="20"/>
          <w:szCs w:val="20"/>
        </w:rPr>
        <w:t>procurement</w:t>
      </w:r>
      <w:r>
        <w:rPr>
          <w:noProof/>
          <w:sz w:val="20"/>
          <w:szCs w:val="20"/>
          <w:lang w:val="uk-UA"/>
        </w:rPr>
        <w:t xml:space="preserve">. </w:t>
      </w:r>
      <w:r>
        <w:rPr>
          <w:noProof/>
          <w:sz w:val="20"/>
          <w:szCs w:val="20"/>
        </w:rPr>
        <w:t>The decision of wether to appoint an ECHO recognised HPC, shortlist suppliers registed with autorties or purchase very small amounts from local shops or pharmacies will be influenced by the quantities required.</w:t>
      </w:r>
    </w:p>
    <w:p w14:paraId="6900DC60" w14:textId="77777777" w:rsidR="00DC3B7A" w:rsidRDefault="00DC3B7A" w:rsidP="00DC3B7A">
      <w:pPr>
        <w:ind w:left="993"/>
        <w:rPr>
          <w:b/>
          <w:noProof/>
          <w:sz w:val="20"/>
          <w:szCs w:val="20"/>
          <w:lang w:val="uk-UA"/>
        </w:rPr>
      </w:pPr>
      <w:r>
        <w:rPr>
          <w:b/>
          <w:noProof/>
          <w:sz w:val="20"/>
          <w:szCs w:val="20"/>
          <w:lang w:val="uk-UA"/>
        </w:rPr>
        <w:t xml:space="preserve">Медичні вироби як поточні витрати / </w:t>
      </w:r>
      <w:r>
        <w:rPr>
          <w:b/>
          <w:noProof/>
          <w:sz w:val="20"/>
          <w:szCs w:val="20"/>
        </w:rPr>
        <w:t>Medical Devices as a Running Cost</w:t>
      </w:r>
    </w:p>
    <w:p w14:paraId="611343D6" w14:textId="77777777" w:rsidR="00DC3B7A" w:rsidRDefault="00DC3B7A" w:rsidP="00DC3B7A">
      <w:pPr>
        <w:ind w:left="993"/>
        <w:rPr>
          <w:noProof/>
          <w:sz w:val="20"/>
          <w:szCs w:val="20"/>
          <w:lang w:val="uk-UA"/>
        </w:rPr>
      </w:pPr>
      <w:r>
        <w:rPr>
          <w:noProof/>
          <w:sz w:val="20"/>
          <w:szCs w:val="20"/>
          <w:lang w:val="uk-UA"/>
        </w:rPr>
        <w:t xml:space="preserve">При закупівлі невеликої кількості виробів, напр., бинтів, на регулярній основі, такі витрати визначаються як поточні та не є прямими витратами за проєктом (див. розділ </w:t>
      </w:r>
      <w:r>
        <w:rPr>
          <w:noProof/>
          <w:sz w:val="20"/>
          <w:szCs w:val="20"/>
          <w:lang w:val="uk-UA"/>
        </w:rPr>
        <w:lastRenderedPageBreak/>
        <w:t xml:space="preserve">4.10 Посібнику із закупівель щодо поточних витрат). У таком разі дозволено закуповувати невеликі кількості у підконтрольних державі магазинах без застосування процедури закупівель або призначення ЦГЗ. Проте вимоги щодо якості медичних виробів та щодо постачальників залишаються такими самими, як і для закупівлі медичних виробів цілому. Див. вимоги у Сценарії В, крок 5. Якщо це неможливо з огляду на умови ведення діяльності, потрібно подати офіційний запит про відступлення. / </w:t>
      </w:r>
      <w:r>
        <w:rPr>
          <w:noProof/>
          <w:sz w:val="20"/>
          <w:szCs w:val="20"/>
        </w:rPr>
        <w:t>If</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Contracting</w:t>
      </w:r>
      <w:r w:rsidRPr="00DC3B7A">
        <w:rPr>
          <w:noProof/>
          <w:sz w:val="20"/>
          <w:szCs w:val="20"/>
          <w:lang w:val="uk-UA"/>
        </w:rPr>
        <w:t xml:space="preserve"> </w:t>
      </w:r>
      <w:r>
        <w:rPr>
          <w:noProof/>
          <w:sz w:val="20"/>
          <w:szCs w:val="20"/>
        </w:rPr>
        <w:t>Authority</w:t>
      </w:r>
      <w:r w:rsidRPr="00DC3B7A">
        <w:rPr>
          <w:noProof/>
          <w:sz w:val="20"/>
          <w:szCs w:val="20"/>
          <w:lang w:val="uk-UA"/>
        </w:rPr>
        <w:t xml:space="preserve"> </w:t>
      </w:r>
      <w:r>
        <w:rPr>
          <w:noProof/>
          <w:sz w:val="20"/>
          <w:szCs w:val="20"/>
        </w:rPr>
        <w:t>needs</w:t>
      </w:r>
      <w:r w:rsidRPr="00DC3B7A">
        <w:rPr>
          <w:noProof/>
          <w:sz w:val="20"/>
          <w:szCs w:val="20"/>
          <w:lang w:val="uk-UA"/>
        </w:rPr>
        <w:t xml:space="preserve"> </w:t>
      </w:r>
      <w:r>
        <w:rPr>
          <w:noProof/>
          <w:sz w:val="20"/>
          <w:szCs w:val="20"/>
        </w:rPr>
        <w:t>to</w:t>
      </w:r>
      <w:r w:rsidRPr="00DC3B7A">
        <w:rPr>
          <w:noProof/>
          <w:sz w:val="20"/>
          <w:szCs w:val="20"/>
          <w:lang w:val="uk-UA"/>
        </w:rPr>
        <w:t xml:space="preserve"> </w:t>
      </w:r>
      <w:r>
        <w:rPr>
          <w:noProof/>
          <w:sz w:val="20"/>
          <w:szCs w:val="20"/>
        </w:rPr>
        <w:t>purchase</w:t>
      </w:r>
      <w:r w:rsidRPr="00DC3B7A">
        <w:rPr>
          <w:noProof/>
          <w:sz w:val="20"/>
          <w:szCs w:val="20"/>
          <w:lang w:val="uk-UA"/>
        </w:rPr>
        <w:t xml:space="preserve"> </w:t>
      </w:r>
      <w:r>
        <w:rPr>
          <w:noProof/>
          <w:sz w:val="20"/>
          <w:szCs w:val="20"/>
        </w:rPr>
        <w:t>small</w:t>
      </w:r>
      <w:r w:rsidRPr="00DC3B7A">
        <w:rPr>
          <w:noProof/>
          <w:sz w:val="20"/>
          <w:szCs w:val="20"/>
          <w:lang w:val="uk-UA"/>
        </w:rPr>
        <w:t xml:space="preserve"> </w:t>
      </w:r>
      <w:r>
        <w:rPr>
          <w:noProof/>
          <w:sz w:val="20"/>
          <w:szCs w:val="20"/>
        </w:rPr>
        <w:t>amounts</w:t>
      </w:r>
      <w:r w:rsidRPr="00DC3B7A">
        <w:rPr>
          <w:noProof/>
          <w:sz w:val="20"/>
          <w:szCs w:val="20"/>
          <w:lang w:val="uk-UA"/>
        </w:rPr>
        <w:t xml:space="preserve"> </w:t>
      </w:r>
      <w:r>
        <w:rPr>
          <w:noProof/>
          <w:sz w:val="20"/>
          <w:szCs w:val="20"/>
        </w:rPr>
        <w:t>of</w:t>
      </w:r>
      <w:r w:rsidRPr="00DC3B7A">
        <w:rPr>
          <w:noProof/>
          <w:sz w:val="20"/>
          <w:szCs w:val="20"/>
          <w:lang w:val="uk-UA"/>
        </w:rPr>
        <w:t xml:space="preserve"> </w:t>
      </w:r>
      <w:r>
        <w:rPr>
          <w:noProof/>
          <w:sz w:val="20"/>
          <w:szCs w:val="20"/>
        </w:rPr>
        <w:t>e</w:t>
      </w:r>
      <w:r w:rsidRPr="00DC3B7A">
        <w:rPr>
          <w:noProof/>
          <w:sz w:val="20"/>
          <w:szCs w:val="20"/>
          <w:lang w:val="uk-UA"/>
        </w:rPr>
        <w:t>.</w:t>
      </w:r>
      <w:r>
        <w:rPr>
          <w:noProof/>
          <w:sz w:val="20"/>
          <w:szCs w:val="20"/>
        </w:rPr>
        <w:t>g</w:t>
      </w:r>
      <w:r w:rsidRPr="00DC3B7A">
        <w:rPr>
          <w:noProof/>
          <w:sz w:val="20"/>
          <w:szCs w:val="20"/>
          <w:lang w:val="uk-UA"/>
        </w:rPr>
        <w:t xml:space="preserve">. </w:t>
      </w:r>
      <w:r>
        <w:rPr>
          <w:noProof/>
          <w:sz w:val="20"/>
          <w:szCs w:val="20"/>
        </w:rPr>
        <w:t>bandage</w:t>
      </w:r>
      <w:r w:rsidRPr="00DC3B7A">
        <w:rPr>
          <w:noProof/>
          <w:sz w:val="20"/>
          <w:szCs w:val="20"/>
          <w:lang w:val="uk-UA"/>
        </w:rPr>
        <w:t xml:space="preserve"> </w:t>
      </w:r>
      <w:r>
        <w:rPr>
          <w:noProof/>
          <w:sz w:val="20"/>
          <w:szCs w:val="20"/>
        </w:rPr>
        <w:t>on</w:t>
      </w:r>
      <w:r w:rsidRPr="00DC3B7A">
        <w:rPr>
          <w:noProof/>
          <w:sz w:val="20"/>
          <w:szCs w:val="20"/>
          <w:lang w:val="uk-UA"/>
        </w:rPr>
        <w:t xml:space="preserve"> </w:t>
      </w:r>
      <w:r>
        <w:rPr>
          <w:noProof/>
          <w:sz w:val="20"/>
          <w:szCs w:val="20"/>
        </w:rPr>
        <w:t>a</w:t>
      </w:r>
      <w:r w:rsidRPr="00DC3B7A">
        <w:rPr>
          <w:noProof/>
          <w:sz w:val="20"/>
          <w:szCs w:val="20"/>
          <w:lang w:val="uk-UA"/>
        </w:rPr>
        <w:t xml:space="preserve"> </w:t>
      </w:r>
      <w:r>
        <w:rPr>
          <w:noProof/>
          <w:sz w:val="20"/>
          <w:szCs w:val="20"/>
        </w:rPr>
        <w:t>running</w:t>
      </w:r>
      <w:r w:rsidRPr="00DC3B7A">
        <w:rPr>
          <w:noProof/>
          <w:sz w:val="20"/>
          <w:szCs w:val="20"/>
          <w:lang w:val="uk-UA"/>
        </w:rPr>
        <w:t xml:space="preserve"> </w:t>
      </w:r>
      <w:r>
        <w:rPr>
          <w:noProof/>
          <w:sz w:val="20"/>
          <w:szCs w:val="20"/>
        </w:rPr>
        <w:t>basis</w:t>
      </w:r>
      <w:r w:rsidRPr="00DC3B7A">
        <w:rPr>
          <w:noProof/>
          <w:sz w:val="20"/>
          <w:szCs w:val="20"/>
          <w:lang w:val="uk-UA"/>
        </w:rPr>
        <w:t xml:space="preserve"> </w:t>
      </w:r>
      <w:r>
        <w:rPr>
          <w:noProof/>
          <w:sz w:val="20"/>
          <w:szCs w:val="20"/>
        </w:rPr>
        <w:t>these</w:t>
      </w:r>
      <w:r w:rsidRPr="00DC3B7A">
        <w:rPr>
          <w:noProof/>
          <w:sz w:val="20"/>
          <w:szCs w:val="20"/>
          <w:lang w:val="uk-UA"/>
        </w:rPr>
        <w:t xml:space="preserve"> </w:t>
      </w:r>
      <w:r>
        <w:rPr>
          <w:noProof/>
          <w:sz w:val="20"/>
          <w:szCs w:val="20"/>
        </w:rPr>
        <w:t>cost</w:t>
      </w:r>
      <w:r w:rsidRPr="00DC3B7A">
        <w:rPr>
          <w:noProof/>
          <w:sz w:val="20"/>
          <w:szCs w:val="20"/>
          <w:lang w:val="uk-UA"/>
        </w:rPr>
        <w:t xml:space="preserve"> </w:t>
      </w:r>
      <w:r>
        <w:rPr>
          <w:noProof/>
          <w:sz w:val="20"/>
          <w:szCs w:val="20"/>
        </w:rPr>
        <w:t>are</w:t>
      </w:r>
      <w:r w:rsidRPr="00DC3B7A">
        <w:rPr>
          <w:noProof/>
          <w:sz w:val="20"/>
          <w:szCs w:val="20"/>
          <w:lang w:val="uk-UA"/>
        </w:rPr>
        <w:t xml:space="preserve"> </w:t>
      </w:r>
      <w:r>
        <w:rPr>
          <w:noProof/>
          <w:sz w:val="20"/>
          <w:szCs w:val="20"/>
        </w:rPr>
        <w:t>defined</w:t>
      </w:r>
      <w:r w:rsidRPr="00DC3B7A">
        <w:rPr>
          <w:noProof/>
          <w:sz w:val="20"/>
          <w:szCs w:val="20"/>
          <w:lang w:val="uk-UA"/>
        </w:rPr>
        <w:t xml:space="preserve"> </w:t>
      </w:r>
      <w:r>
        <w:rPr>
          <w:noProof/>
          <w:sz w:val="20"/>
          <w:szCs w:val="20"/>
        </w:rPr>
        <w:t>as</w:t>
      </w:r>
      <w:r w:rsidRPr="00DC3B7A">
        <w:rPr>
          <w:noProof/>
          <w:sz w:val="20"/>
          <w:szCs w:val="20"/>
          <w:lang w:val="uk-UA"/>
        </w:rPr>
        <w:t xml:space="preserve"> </w:t>
      </w:r>
      <w:r>
        <w:rPr>
          <w:noProof/>
          <w:sz w:val="20"/>
          <w:szCs w:val="20"/>
        </w:rPr>
        <w:t>a</w:t>
      </w:r>
      <w:r w:rsidRPr="00DC3B7A">
        <w:rPr>
          <w:noProof/>
          <w:sz w:val="20"/>
          <w:szCs w:val="20"/>
          <w:lang w:val="uk-UA"/>
        </w:rPr>
        <w:t xml:space="preserve"> </w:t>
      </w:r>
      <w:r>
        <w:rPr>
          <w:noProof/>
          <w:sz w:val="20"/>
          <w:szCs w:val="20"/>
        </w:rPr>
        <w:t>running</w:t>
      </w:r>
      <w:r w:rsidRPr="00DC3B7A">
        <w:rPr>
          <w:noProof/>
          <w:sz w:val="20"/>
          <w:szCs w:val="20"/>
          <w:lang w:val="uk-UA"/>
        </w:rPr>
        <w:t xml:space="preserve"> </w:t>
      </w:r>
      <w:r>
        <w:rPr>
          <w:noProof/>
          <w:sz w:val="20"/>
          <w:szCs w:val="20"/>
        </w:rPr>
        <w:t>cost</w:t>
      </w:r>
      <w:r w:rsidRPr="00DC3B7A">
        <w:rPr>
          <w:noProof/>
          <w:sz w:val="20"/>
          <w:szCs w:val="20"/>
          <w:lang w:val="uk-UA"/>
        </w:rPr>
        <w:t xml:space="preserve"> – </w:t>
      </w:r>
      <w:r>
        <w:rPr>
          <w:noProof/>
          <w:sz w:val="20"/>
          <w:szCs w:val="20"/>
        </w:rPr>
        <w:t>if</w:t>
      </w:r>
      <w:r w:rsidRPr="00DC3B7A">
        <w:rPr>
          <w:noProof/>
          <w:sz w:val="20"/>
          <w:szCs w:val="20"/>
          <w:lang w:val="uk-UA"/>
        </w:rPr>
        <w:t xml:space="preserve"> </w:t>
      </w:r>
      <w:r>
        <w:rPr>
          <w:noProof/>
          <w:sz w:val="20"/>
          <w:szCs w:val="20"/>
        </w:rPr>
        <w:t>they</w:t>
      </w:r>
      <w:r w:rsidRPr="00DC3B7A">
        <w:rPr>
          <w:noProof/>
          <w:sz w:val="20"/>
          <w:szCs w:val="20"/>
          <w:lang w:val="uk-UA"/>
        </w:rPr>
        <w:t xml:space="preserve"> </w:t>
      </w:r>
      <w:r>
        <w:rPr>
          <w:noProof/>
          <w:sz w:val="20"/>
          <w:szCs w:val="20"/>
        </w:rPr>
        <w:t>are</w:t>
      </w:r>
      <w:r w:rsidRPr="00DC3B7A">
        <w:rPr>
          <w:noProof/>
          <w:sz w:val="20"/>
          <w:szCs w:val="20"/>
          <w:lang w:val="uk-UA"/>
        </w:rPr>
        <w:t xml:space="preserve"> </w:t>
      </w:r>
      <w:r>
        <w:rPr>
          <w:noProof/>
          <w:sz w:val="20"/>
          <w:szCs w:val="20"/>
        </w:rPr>
        <w:t>not</w:t>
      </w:r>
      <w:r w:rsidRPr="00DC3B7A">
        <w:rPr>
          <w:noProof/>
          <w:sz w:val="20"/>
          <w:szCs w:val="20"/>
          <w:lang w:val="uk-UA"/>
        </w:rPr>
        <w:t xml:space="preserve"> </w:t>
      </w:r>
      <w:r>
        <w:rPr>
          <w:noProof/>
          <w:sz w:val="20"/>
          <w:szCs w:val="20"/>
        </w:rPr>
        <w:t>direct</w:t>
      </w:r>
      <w:r w:rsidRPr="00DC3B7A">
        <w:rPr>
          <w:noProof/>
          <w:sz w:val="20"/>
          <w:szCs w:val="20"/>
          <w:lang w:val="uk-UA"/>
        </w:rPr>
        <w:t xml:space="preserve"> </w:t>
      </w:r>
      <w:r>
        <w:rPr>
          <w:noProof/>
          <w:sz w:val="20"/>
          <w:szCs w:val="20"/>
        </w:rPr>
        <w:t>project</w:t>
      </w:r>
      <w:r w:rsidRPr="00DC3B7A">
        <w:rPr>
          <w:noProof/>
          <w:sz w:val="20"/>
          <w:szCs w:val="20"/>
          <w:lang w:val="uk-UA"/>
        </w:rPr>
        <w:t xml:space="preserve"> </w:t>
      </w:r>
      <w:r>
        <w:rPr>
          <w:noProof/>
          <w:sz w:val="20"/>
          <w:szCs w:val="20"/>
        </w:rPr>
        <w:t>costs</w:t>
      </w:r>
      <w:r w:rsidRPr="00DC3B7A">
        <w:rPr>
          <w:noProof/>
          <w:sz w:val="20"/>
          <w:szCs w:val="20"/>
          <w:lang w:val="uk-UA"/>
        </w:rPr>
        <w:t xml:space="preserve"> (</w:t>
      </w:r>
      <w:r>
        <w:rPr>
          <w:noProof/>
          <w:sz w:val="20"/>
          <w:szCs w:val="20"/>
        </w:rPr>
        <w:t>see</w:t>
      </w:r>
      <w:r w:rsidRPr="00DC3B7A">
        <w:rPr>
          <w:noProof/>
          <w:sz w:val="20"/>
          <w:szCs w:val="20"/>
          <w:lang w:val="uk-UA"/>
        </w:rPr>
        <w:t xml:space="preserve"> </w:t>
      </w:r>
      <w:r>
        <w:rPr>
          <w:noProof/>
          <w:sz w:val="20"/>
          <w:szCs w:val="20"/>
        </w:rPr>
        <w:t>section</w:t>
      </w:r>
      <w:r w:rsidRPr="00DC3B7A">
        <w:rPr>
          <w:noProof/>
          <w:sz w:val="20"/>
          <w:szCs w:val="20"/>
          <w:lang w:val="uk-UA"/>
        </w:rPr>
        <w:t xml:space="preserve"> 4.10 </w:t>
      </w:r>
      <w:r>
        <w:rPr>
          <w:noProof/>
          <w:sz w:val="20"/>
          <w:szCs w:val="20"/>
        </w:rPr>
        <w:t>on</w:t>
      </w:r>
      <w:r w:rsidRPr="00DC3B7A">
        <w:rPr>
          <w:noProof/>
          <w:sz w:val="20"/>
          <w:szCs w:val="20"/>
          <w:lang w:val="uk-UA"/>
        </w:rPr>
        <w:t xml:space="preserve"> </w:t>
      </w:r>
      <w:r>
        <w:rPr>
          <w:noProof/>
          <w:sz w:val="20"/>
          <w:szCs w:val="20"/>
        </w:rPr>
        <w:t>running</w:t>
      </w:r>
      <w:r w:rsidRPr="00DC3B7A">
        <w:rPr>
          <w:noProof/>
          <w:sz w:val="20"/>
          <w:szCs w:val="20"/>
          <w:lang w:val="uk-UA"/>
        </w:rPr>
        <w:t xml:space="preserve"> </w:t>
      </w:r>
      <w:r>
        <w:rPr>
          <w:noProof/>
          <w:sz w:val="20"/>
          <w:szCs w:val="20"/>
        </w:rPr>
        <w:t>costs</w:t>
      </w:r>
      <w:r w:rsidRPr="00DC3B7A">
        <w:rPr>
          <w:noProof/>
          <w:sz w:val="20"/>
          <w:szCs w:val="20"/>
          <w:lang w:val="uk-UA"/>
        </w:rPr>
        <w:t xml:space="preserve"> </w:t>
      </w:r>
      <w:r>
        <w:rPr>
          <w:noProof/>
          <w:sz w:val="20"/>
          <w:szCs w:val="20"/>
        </w:rPr>
        <w:t>in</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Procurement</w:t>
      </w:r>
      <w:r w:rsidRPr="00DC3B7A">
        <w:rPr>
          <w:noProof/>
          <w:sz w:val="20"/>
          <w:szCs w:val="20"/>
          <w:lang w:val="uk-UA"/>
        </w:rPr>
        <w:t xml:space="preserve"> </w:t>
      </w:r>
      <w:r>
        <w:rPr>
          <w:noProof/>
          <w:sz w:val="20"/>
          <w:szCs w:val="20"/>
        </w:rPr>
        <w:t>Manual</w:t>
      </w:r>
      <w:r w:rsidRPr="00DC3B7A">
        <w:rPr>
          <w:noProof/>
          <w:sz w:val="20"/>
          <w:szCs w:val="20"/>
          <w:lang w:val="uk-UA"/>
        </w:rPr>
        <w:t xml:space="preserve">). </w:t>
      </w:r>
      <w:r>
        <w:rPr>
          <w:noProof/>
          <w:sz w:val="20"/>
          <w:szCs w:val="20"/>
        </w:rPr>
        <w:t xml:space="preserve">Under such surcumstances it is permitted to purchase small amounts from government approved shops or regulated pharmacies without applying a Procurement Procedure or appointing a HPC. However, the quality requirements to products and suppliers are equal to purchasing medical devices in general. See step 5, scenario B for requirements. </w:t>
      </w:r>
      <w:r>
        <w:rPr>
          <w:sz w:val="20"/>
          <w:szCs w:val="20"/>
        </w:rPr>
        <w:t>If this is not possible in the context of operation, a formal derogation must to be applied for.</w:t>
      </w:r>
    </w:p>
    <w:p w14:paraId="3B1E5756" w14:textId="77777777" w:rsidR="00DC3B7A" w:rsidRDefault="00DC3B7A" w:rsidP="00DC3B7A">
      <w:pPr>
        <w:ind w:left="993"/>
        <w:rPr>
          <w:noProof/>
          <w:sz w:val="20"/>
          <w:szCs w:val="20"/>
          <w:lang w:val="uk-UA"/>
        </w:rPr>
      </w:pPr>
    </w:p>
    <w:p w14:paraId="16095BFB" w14:textId="77777777" w:rsidR="00DC3B7A" w:rsidRDefault="00DC3B7A" w:rsidP="00DC3B7A">
      <w:pPr>
        <w:numPr>
          <w:ilvl w:val="2"/>
          <w:numId w:val="5"/>
        </w:numPr>
        <w:spacing w:after="60"/>
        <w:rPr>
          <w:b/>
          <w:sz w:val="20"/>
          <w:szCs w:val="20"/>
          <w:lang w:val="uk-UA"/>
        </w:rPr>
      </w:pPr>
      <w:r>
        <w:rPr>
          <w:b/>
          <w:sz w:val="20"/>
          <w:szCs w:val="20"/>
          <w:lang w:val="uk-UA"/>
        </w:rPr>
        <w:t xml:space="preserve">Вимоги до перевезення та зберігання / </w:t>
      </w:r>
      <w:r>
        <w:rPr>
          <w:b/>
          <w:sz w:val="20"/>
          <w:szCs w:val="20"/>
        </w:rPr>
        <w:t>Requirements for Transportation and Storage</w:t>
      </w:r>
    </w:p>
    <w:p w14:paraId="001A6894" w14:textId="77777777" w:rsidR="00DC3B7A" w:rsidRDefault="00DC3B7A" w:rsidP="00DC3B7A">
      <w:pPr>
        <w:ind w:left="964"/>
        <w:rPr>
          <w:noProof/>
          <w:sz w:val="20"/>
          <w:szCs w:val="20"/>
          <w:lang w:val="uk-UA"/>
        </w:rPr>
      </w:pPr>
      <w:r>
        <w:rPr>
          <w:sz w:val="20"/>
          <w:szCs w:val="20"/>
          <w:lang w:val="uk-UA"/>
        </w:rPr>
        <w:t>Зауважте на конкретні вимоги щодо перевезення та зберігання товарів (температура/вологість/строк придатності тощо). Вони можуть суттєво різнитись залежно від медичного виробу. Перевезення та зберігання має бути відображено у плані закупівель та у бюджеті.</w:t>
      </w:r>
    </w:p>
    <w:p w14:paraId="102AB8AE" w14:textId="77777777" w:rsidR="00DC3B7A" w:rsidRDefault="00DC3B7A" w:rsidP="00DC3B7A">
      <w:pPr>
        <w:spacing w:after="60"/>
        <w:ind w:left="964"/>
        <w:rPr>
          <w:noProof/>
          <w:sz w:val="20"/>
          <w:szCs w:val="20"/>
          <w:lang w:val="uk-UA"/>
        </w:rPr>
      </w:pPr>
    </w:p>
    <w:p w14:paraId="51FBA68E" w14:textId="77777777" w:rsidR="00DC3B7A" w:rsidRDefault="00DC3B7A" w:rsidP="00DC3B7A">
      <w:pPr>
        <w:pStyle w:val="Step"/>
        <w:numPr>
          <w:ilvl w:val="0"/>
          <w:numId w:val="0"/>
        </w:numPr>
        <w:spacing w:after="0"/>
        <w:rPr>
          <w:sz w:val="20"/>
          <w:szCs w:val="20"/>
          <w:lang w:val="uk-UA"/>
        </w:rPr>
      </w:pPr>
      <w:r>
        <w:rPr>
          <w:b/>
          <w:sz w:val="20"/>
          <w:szCs w:val="20"/>
          <w:lang w:val="uk-UA"/>
        </w:rPr>
        <w:t xml:space="preserve">Крок 2: Вимоги донора </w:t>
      </w:r>
      <w:r>
        <w:rPr>
          <w:sz w:val="20"/>
          <w:szCs w:val="20"/>
          <w:lang w:val="uk-UA"/>
        </w:rPr>
        <w:t xml:space="preserve">(стадія планування) / </w:t>
      </w:r>
      <w:r>
        <w:rPr>
          <w:b/>
          <w:bCs/>
          <w:sz w:val="20"/>
          <w:szCs w:val="20"/>
          <w:lang w:val="en-US"/>
        </w:rPr>
        <w:t>Step</w:t>
      </w:r>
      <w:r w:rsidRPr="00DC3B7A">
        <w:rPr>
          <w:b/>
          <w:bCs/>
          <w:sz w:val="20"/>
          <w:szCs w:val="20"/>
          <w:lang w:val="uk-UA"/>
        </w:rPr>
        <w:t xml:space="preserve"> 2:</w:t>
      </w:r>
      <w:r w:rsidRPr="00DC3B7A">
        <w:rPr>
          <w:sz w:val="20"/>
          <w:szCs w:val="20"/>
          <w:lang w:val="uk-UA"/>
        </w:rPr>
        <w:t xml:space="preserve"> </w:t>
      </w:r>
      <w:r>
        <w:rPr>
          <w:b/>
          <w:sz w:val="20"/>
          <w:szCs w:val="20"/>
        </w:rPr>
        <w:t>Donor</w:t>
      </w:r>
      <w:r w:rsidRPr="00DC3B7A">
        <w:rPr>
          <w:b/>
          <w:sz w:val="20"/>
          <w:szCs w:val="20"/>
          <w:lang w:val="uk-UA"/>
        </w:rPr>
        <w:t xml:space="preserve"> </w:t>
      </w:r>
      <w:r>
        <w:rPr>
          <w:b/>
          <w:sz w:val="20"/>
          <w:szCs w:val="20"/>
        </w:rPr>
        <w:t>Requirements</w:t>
      </w:r>
      <w:r w:rsidRPr="00DC3B7A">
        <w:rPr>
          <w:sz w:val="20"/>
          <w:szCs w:val="20"/>
          <w:lang w:val="uk-UA"/>
        </w:rPr>
        <w:t xml:space="preserve"> (</w:t>
      </w:r>
      <w:r>
        <w:rPr>
          <w:sz w:val="20"/>
          <w:szCs w:val="20"/>
        </w:rPr>
        <w:t>planning</w:t>
      </w:r>
      <w:r w:rsidRPr="00DC3B7A">
        <w:rPr>
          <w:sz w:val="20"/>
          <w:szCs w:val="20"/>
          <w:lang w:val="uk-UA"/>
        </w:rPr>
        <w:t xml:space="preserve"> </w:t>
      </w:r>
      <w:r>
        <w:rPr>
          <w:sz w:val="20"/>
          <w:szCs w:val="20"/>
        </w:rPr>
        <w:t>phase</w:t>
      </w:r>
      <w:r w:rsidRPr="00DC3B7A">
        <w:rPr>
          <w:sz w:val="20"/>
          <w:szCs w:val="20"/>
          <w:lang w:val="uk-UA"/>
        </w:rPr>
        <w:t>)</w:t>
      </w:r>
    </w:p>
    <w:p w14:paraId="3E317866" w14:textId="77777777" w:rsidR="00DC3B7A" w:rsidRDefault="00DC3B7A" w:rsidP="00DC3B7A">
      <w:pPr>
        <w:spacing w:after="240"/>
        <w:ind w:left="680"/>
        <w:rPr>
          <w:sz w:val="20"/>
          <w:szCs w:val="20"/>
          <w:lang w:val="uk-UA"/>
        </w:rPr>
      </w:pPr>
      <w:r>
        <w:rPr>
          <w:noProof/>
          <w:sz w:val="20"/>
          <w:szCs w:val="20"/>
          <w:lang w:val="uk-UA"/>
        </w:rPr>
        <w:t xml:space="preserve">Важливо знати конкретні вимоги донора, що застосовуються для закупівлі медичних виробів у рамках проєкту. Правила та процедури, викладені у цьому документі, що є додатком до Посібника із закупівель, є набором мінімальних вимог до закупівель, які мають бути дотримані. У разі наявності суворіших процедур закупівлі донора, застосовуються останні. Наприклад, донор може мати конкретні вимоги щодо країни походження медичних виробів та країни реєстрації постачальників або ж конкретні вимоги щодо процедури закупівель. Якщо вимоги донора до закупівель менш суворі, застосовуються процедури, викладені у цьому документі. / </w:t>
      </w:r>
      <w:r>
        <w:rPr>
          <w:noProof/>
          <w:sz w:val="20"/>
          <w:szCs w:val="20"/>
        </w:rPr>
        <w:t>It</w:t>
      </w:r>
      <w:r w:rsidRPr="00DC3B7A">
        <w:rPr>
          <w:noProof/>
          <w:sz w:val="20"/>
          <w:szCs w:val="20"/>
          <w:lang w:val="uk-UA"/>
        </w:rPr>
        <w:t xml:space="preserve"> </w:t>
      </w:r>
      <w:r>
        <w:rPr>
          <w:noProof/>
          <w:sz w:val="20"/>
          <w:szCs w:val="20"/>
        </w:rPr>
        <w:t>i</w:t>
      </w:r>
      <w:proofErr w:type="spellStart"/>
      <w:r>
        <w:rPr>
          <w:sz w:val="20"/>
          <w:szCs w:val="20"/>
        </w:rPr>
        <w:t>s</w:t>
      </w:r>
      <w:proofErr w:type="spellEnd"/>
      <w:r w:rsidRPr="00DC3B7A">
        <w:rPr>
          <w:sz w:val="20"/>
          <w:szCs w:val="20"/>
          <w:lang w:val="uk-UA"/>
        </w:rPr>
        <w:t xml:space="preserve"> </w:t>
      </w:r>
      <w:r>
        <w:rPr>
          <w:sz w:val="20"/>
          <w:szCs w:val="20"/>
        </w:rPr>
        <w:t>important</w:t>
      </w:r>
      <w:r w:rsidRPr="00DC3B7A">
        <w:rPr>
          <w:sz w:val="20"/>
          <w:szCs w:val="20"/>
          <w:lang w:val="uk-UA"/>
        </w:rPr>
        <w:t xml:space="preserve"> </w:t>
      </w:r>
      <w:r>
        <w:rPr>
          <w:sz w:val="20"/>
          <w:szCs w:val="20"/>
        </w:rPr>
        <w:t>to</w:t>
      </w:r>
      <w:r w:rsidRPr="00DC3B7A">
        <w:rPr>
          <w:sz w:val="20"/>
          <w:szCs w:val="20"/>
          <w:lang w:val="uk-UA"/>
        </w:rPr>
        <w:t xml:space="preserve"> </w:t>
      </w:r>
      <w:r>
        <w:rPr>
          <w:sz w:val="20"/>
          <w:szCs w:val="20"/>
        </w:rPr>
        <w:t>know</w:t>
      </w:r>
      <w:r w:rsidRPr="00DC3B7A">
        <w:rPr>
          <w:sz w:val="20"/>
          <w:szCs w:val="20"/>
          <w:lang w:val="uk-UA"/>
        </w:rPr>
        <w:t xml:space="preserve"> </w:t>
      </w:r>
      <w:r>
        <w:rPr>
          <w:sz w:val="20"/>
          <w:szCs w:val="20"/>
        </w:rPr>
        <w:t>the</w:t>
      </w:r>
      <w:r w:rsidRPr="00DC3B7A">
        <w:rPr>
          <w:sz w:val="20"/>
          <w:szCs w:val="20"/>
          <w:lang w:val="uk-UA"/>
        </w:rPr>
        <w:t xml:space="preserve"> </w:t>
      </w:r>
      <w:r>
        <w:rPr>
          <w:sz w:val="20"/>
          <w:szCs w:val="20"/>
        </w:rPr>
        <w:t>specific</w:t>
      </w:r>
      <w:r w:rsidRPr="00DC3B7A">
        <w:rPr>
          <w:sz w:val="20"/>
          <w:szCs w:val="20"/>
          <w:lang w:val="uk-UA"/>
        </w:rPr>
        <w:t xml:space="preserve"> </w:t>
      </w:r>
      <w:r>
        <w:rPr>
          <w:sz w:val="20"/>
          <w:szCs w:val="20"/>
        </w:rPr>
        <w:t>donor</w:t>
      </w:r>
      <w:r w:rsidRPr="00DC3B7A">
        <w:rPr>
          <w:sz w:val="20"/>
          <w:szCs w:val="20"/>
          <w:lang w:val="uk-UA"/>
        </w:rPr>
        <w:t xml:space="preserve"> </w:t>
      </w:r>
      <w:r>
        <w:rPr>
          <w:sz w:val="20"/>
          <w:szCs w:val="20"/>
        </w:rPr>
        <w:t>requirements</w:t>
      </w:r>
      <w:r w:rsidRPr="00DC3B7A">
        <w:rPr>
          <w:sz w:val="20"/>
          <w:szCs w:val="20"/>
          <w:lang w:val="uk-UA"/>
        </w:rPr>
        <w:t xml:space="preserve"> </w:t>
      </w:r>
      <w:r>
        <w:rPr>
          <w:sz w:val="20"/>
          <w:szCs w:val="20"/>
        </w:rPr>
        <w:t>applicable</w:t>
      </w:r>
      <w:r w:rsidRPr="00DC3B7A">
        <w:rPr>
          <w:sz w:val="20"/>
          <w:szCs w:val="20"/>
          <w:lang w:val="uk-UA"/>
        </w:rPr>
        <w:t xml:space="preserve"> </w:t>
      </w:r>
      <w:r>
        <w:rPr>
          <w:sz w:val="20"/>
          <w:szCs w:val="20"/>
        </w:rPr>
        <w:t>to</w:t>
      </w:r>
      <w:r w:rsidRPr="00DC3B7A">
        <w:rPr>
          <w:sz w:val="20"/>
          <w:szCs w:val="20"/>
          <w:lang w:val="uk-UA"/>
        </w:rPr>
        <w:t xml:space="preserve"> </w:t>
      </w:r>
      <w:r>
        <w:rPr>
          <w:sz w:val="20"/>
          <w:szCs w:val="20"/>
        </w:rPr>
        <w:t>the</w:t>
      </w:r>
      <w:r w:rsidRPr="00DC3B7A">
        <w:rPr>
          <w:sz w:val="20"/>
          <w:szCs w:val="20"/>
          <w:lang w:val="uk-UA"/>
        </w:rPr>
        <w:t xml:space="preserve"> </w:t>
      </w:r>
      <w:r>
        <w:rPr>
          <w:sz w:val="20"/>
          <w:szCs w:val="20"/>
        </w:rPr>
        <w:t>procurement</w:t>
      </w:r>
      <w:r w:rsidRPr="00DC3B7A">
        <w:rPr>
          <w:sz w:val="20"/>
          <w:szCs w:val="20"/>
          <w:lang w:val="uk-UA"/>
        </w:rPr>
        <w:t xml:space="preserve"> </w:t>
      </w:r>
      <w:r>
        <w:rPr>
          <w:sz w:val="20"/>
          <w:szCs w:val="20"/>
        </w:rPr>
        <w:t>of</w:t>
      </w:r>
      <w:r w:rsidRPr="00DC3B7A">
        <w:rPr>
          <w:sz w:val="20"/>
          <w:szCs w:val="20"/>
          <w:lang w:val="uk-UA"/>
        </w:rPr>
        <w:t xml:space="preserve"> </w:t>
      </w:r>
      <w:r>
        <w:rPr>
          <w:sz w:val="20"/>
          <w:szCs w:val="20"/>
        </w:rPr>
        <w:t>medical</w:t>
      </w:r>
      <w:r w:rsidRPr="00DC3B7A">
        <w:rPr>
          <w:sz w:val="20"/>
          <w:szCs w:val="20"/>
          <w:lang w:val="uk-UA"/>
        </w:rPr>
        <w:t xml:space="preserve"> </w:t>
      </w:r>
      <w:r>
        <w:rPr>
          <w:sz w:val="20"/>
          <w:szCs w:val="20"/>
        </w:rPr>
        <w:t>devices</w:t>
      </w:r>
      <w:r w:rsidRPr="00DC3B7A">
        <w:rPr>
          <w:sz w:val="20"/>
          <w:szCs w:val="20"/>
          <w:lang w:val="uk-UA"/>
        </w:rPr>
        <w:t xml:space="preserve"> </w:t>
      </w:r>
      <w:r>
        <w:rPr>
          <w:sz w:val="20"/>
          <w:szCs w:val="20"/>
        </w:rPr>
        <w:t>for</w:t>
      </w:r>
      <w:r w:rsidRPr="00DC3B7A">
        <w:rPr>
          <w:sz w:val="20"/>
          <w:szCs w:val="20"/>
          <w:lang w:val="uk-UA"/>
        </w:rPr>
        <w:t xml:space="preserve"> </w:t>
      </w:r>
      <w:r>
        <w:rPr>
          <w:sz w:val="20"/>
          <w:szCs w:val="20"/>
        </w:rPr>
        <w:t>the</w:t>
      </w:r>
      <w:r w:rsidRPr="00DC3B7A">
        <w:rPr>
          <w:sz w:val="20"/>
          <w:szCs w:val="20"/>
          <w:lang w:val="uk-UA"/>
        </w:rPr>
        <w:t xml:space="preserve"> </w:t>
      </w:r>
      <w:r>
        <w:rPr>
          <w:sz w:val="20"/>
          <w:szCs w:val="20"/>
        </w:rPr>
        <w:t>project</w:t>
      </w:r>
      <w:r w:rsidRPr="00DC3B7A">
        <w:rPr>
          <w:sz w:val="20"/>
          <w:szCs w:val="20"/>
          <w:lang w:val="uk-UA"/>
        </w:rPr>
        <w:t xml:space="preserve">. </w:t>
      </w:r>
      <w:r>
        <w:rPr>
          <w:sz w:val="20"/>
          <w:szCs w:val="20"/>
        </w:rPr>
        <w:t>The rules and procedures outlined in this document represents the minimum procurement requirements which shall be followed. If stricter Procurement Procedures are stipulated by a donor, the donor requirements shall prevail. E.g. a donor may have specific requirements in respect to the country of origin of the medical devices and nationality of suppliers or specific requirement to the Procurement Procedure. If the donor has less strict requirements for procurement, the procedures described in this document shall prevail.</w:t>
      </w:r>
    </w:p>
    <w:p w14:paraId="0AE4B2CE" w14:textId="77777777" w:rsidR="00DC3B7A" w:rsidRDefault="00DC3B7A" w:rsidP="00DC3B7A">
      <w:pPr>
        <w:pStyle w:val="Step"/>
        <w:numPr>
          <w:ilvl w:val="0"/>
          <w:numId w:val="0"/>
        </w:numPr>
        <w:spacing w:after="0"/>
        <w:rPr>
          <w:b/>
          <w:sz w:val="20"/>
          <w:szCs w:val="20"/>
          <w:lang w:val="uk-UA"/>
        </w:rPr>
      </w:pPr>
      <w:r>
        <w:rPr>
          <w:b/>
          <w:sz w:val="20"/>
          <w:szCs w:val="20"/>
          <w:lang w:val="uk-UA"/>
        </w:rPr>
        <w:t xml:space="preserve">Крок 3: Національне правове регулювання </w:t>
      </w:r>
      <w:r>
        <w:rPr>
          <w:sz w:val="20"/>
          <w:szCs w:val="20"/>
          <w:lang w:val="uk-UA"/>
        </w:rPr>
        <w:t xml:space="preserve">(стадія планування) / </w:t>
      </w:r>
      <w:r>
        <w:rPr>
          <w:b/>
          <w:bCs/>
          <w:sz w:val="20"/>
          <w:szCs w:val="20"/>
          <w:lang w:val="en-US"/>
        </w:rPr>
        <w:t>Step</w:t>
      </w:r>
      <w:r>
        <w:rPr>
          <w:b/>
          <w:bCs/>
          <w:sz w:val="20"/>
          <w:szCs w:val="20"/>
          <w:lang w:val="uk-UA"/>
        </w:rPr>
        <w:t xml:space="preserve"> 3:</w:t>
      </w:r>
      <w:r>
        <w:rPr>
          <w:sz w:val="20"/>
          <w:szCs w:val="20"/>
          <w:lang w:val="uk-UA"/>
        </w:rPr>
        <w:t xml:space="preserve"> </w:t>
      </w:r>
      <w:r>
        <w:rPr>
          <w:b/>
          <w:sz w:val="20"/>
          <w:szCs w:val="20"/>
        </w:rPr>
        <w:t>National</w:t>
      </w:r>
      <w:r>
        <w:rPr>
          <w:b/>
          <w:sz w:val="20"/>
          <w:szCs w:val="20"/>
          <w:lang w:val="uk-UA"/>
        </w:rPr>
        <w:t xml:space="preserve"> </w:t>
      </w:r>
      <w:r>
        <w:rPr>
          <w:b/>
          <w:sz w:val="20"/>
          <w:szCs w:val="20"/>
        </w:rPr>
        <w:t>Legal</w:t>
      </w:r>
      <w:r>
        <w:rPr>
          <w:b/>
          <w:sz w:val="20"/>
          <w:szCs w:val="20"/>
          <w:lang w:val="uk-UA"/>
        </w:rPr>
        <w:t xml:space="preserve"> </w:t>
      </w:r>
      <w:r>
        <w:rPr>
          <w:b/>
          <w:sz w:val="20"/>
          <w:szCs w:val="20"/>
        </w:rPr>
        <w:t>Framework</w:t>
      </w:r>
      <w:r>
        <w:rPr>
          <w:b/>
          <w:sz w:val="20"/>
          <w:szCs w:val="20"/>
          <w:lang w:val="uk-UA"/>
        </w:rPr>
        <w:t xml:space="preserve"> </w:t>
      </w:r>
      <w:r>
        <w:rPr>
          <w:sz w:val="20"/>
          <w:szCs w:val="20"/>
          <w:lang w:val="uk-UA"/>
        </w:rPr>
        <w:t>(</w:t>
      </w:r>
      <w:r>
        <w:rPr>
          <w:sz w:val="20"/>
          <w:szCs w:val="20"/>
        </w:rPr>
        <w:t>planning</w:t>
      </w:r>
      <w:r>
        <w:rPr>
          <w:sz w:val="20"/>
          <w:szCs w:val="20"/>
          <w:lang w:val="uk-UA"/>
        </w:rPr>
        <w:t xml:space="preserve"> </w:t>
      </w:r>
      <w:r>
        <w:rPr>
          <w:sz w:val="20"/>
          <w:szCs w:val="20"/>
        </w:rPr>
        <w:t>phase</w:t>
      </w:r>
      <w:r>
        <w:rPr>
          <w:sz w:val="20"/>
          <w:szCs w:val="20"/>
          <w:lang w:val="uk-UA"/>
        </w:rPr>
        <w:t>)</w:t>
      </w:r>
    </w:p>
    <w:p w14:paraId="02AC42D6" w14:textId="77777777" w:rsidR="00DC3B7A" w:rsidRDefault="00DC3B7A" w:rsidP="00DC3B7A">
      <w:pPr>
        <w:pStyle w:val="aff9"/>
        <w:spacing w:after="240"/>
        <w:rPr>
          <w:sz w:val="20"/>
          <w:szCs w:val="20"/>
          <w:lang w:val="uk-UA"/>
        </w:rPr>
      </w:pPr>
      <w:r>
        <w:rPr>
          <w:sz w:val="20"/>
          <w:szCs w:val="20"/>
          <w:lang w:val="uk-UA"/>
        </w:rPr>
        <w:t xml:space="preserve">На стадії планування важливо зібрати інформацію про правове регулювання обігу медичних виробів, як-от, адміністративні правила, стандарти та механізми забезпечення якості, регулювання імпорту тощо. Така інформація є важливою в контексті прийняття зважених та практичних рішень для цілей подальшого планування та здійснення закупівлі медичних виробів. Обсяг, якість та ускладненість регулювання дуже відрізняються у різних країнах, і у більшості країн, що розвиваються, такого регулювання обігу медичних виробів немає або воно дуже обмежене. Регулювання, за наявності, здійснюється національним регуляторним органом, який підвідомчий міністерству охорони здоров'я. За інформацією та сприянням, а також рекомендаціями із даного питання рекомендовано звернутись до відповідного органу або міністерства охорони здоров'я. / </w:t>
      </w:r>
      <w:r>
        <w:rPr>
          <w:sz w:val="20"/>
          <w:szCs w:val="20"/>
        </w:rPr>
        <w:t>During</w:t>
      </w:r>
      <w:r w:rsidRPr="00DC3B7A">
        <w:rPr>
          <w:sz w:val="20"/>
          <w:szCs w:val="20"/>
          <w:lang w:val="uk-UA"/>
        </w:rPr>
        <w:t xml:space="preserve"> </w:t>
      </w:r>
      <w:r>
        <w:rPr>
          <w:sz w:val="20"/>
          <w:szCs w:val="20"/>
        </w:rPr>
        <w:t>the</w:t>
      </w:r>
      <w:r w:rsidRPr="00DC3B7A">
        <w:rPr>
          <w:sz w:val="20"/>
          <w:szCs w:val="20"/>
          <w:lang w:val="uk-UA"/>
        </w:rPr>
        <w:t xml:space="preserve"> </w:t>
      </w:r>
      <w:r>
        <w:rPr>
          <w:sz w:val="20"/>
          <w:szCs w:val="20"/>
        </w:rPr>
        <w:t>planning</w:t>
      </w:r>
      <w:r w:rsidRPr="00DC3B7A">
        <w:rPr>
          <w:sz w:val="20"/>
          <w:szCs w:val="20"/>
          <w:lang w:val="uk-UA"/>
        </w:rPr>
        <w:t xml:space="preserve"> </w:t>
      </w:r>
      <w:r>
        <w:rPr>
          <w:sz w:val="20"/>
          <w:szCs w:val="20"/>
        </w:rPr>
        <w:t>phase</w:t>
      </w:r>
      <w:r w:rsidRPr="00DC3B7A">
        <w:rPr>
          <w:sz w:val="20"/>
          <w:szCs w:val="20"/>
          <w:lang w:val="uk-UA"/>
        </w:rPr>
        <w:t xml:space="preserve"> </w:t>
      </w:r>
      <w:r>
        <w:rPr>
          <w:sz w:val="20"/>
          <w:szCs w:val="20"/>
        </w:rPr>
        <w:t>it</w:t>
      </w:r>
      <w:r w:rsidRPr="00DC3B7A">
        <w:rPr>
          <w:sz w:val="20"/>
          <w:szCs w:val="20"/>
          <w:lang w:val="uk-UA"/>
        </w:rPr>
        <w:t xml:space="preserve"> </w:t>
      </w:r>
      <w:r>
        <w:rPr>
          <w:sz w:val="20"/>
          <w:szCs w:val="20"/>
        </w:rPr>
        <w:t>is</w:t>
      </w:r>
      <w:r w:rsidRPr="00DC3B7A">
        <w:rPr>
          <w:sz w:val="20"/>
          <w:szCs w:val="20"/>
          <w:lang w:val="uk-UA"/>
        </w:rPr>
        <w:t xml:space="preserve"> </w:t>
      </w:r>
      <w:r>
        <w:rPr>
          <w:sz w:val="20"/>
          <w:szCs w:val="20"/>
        </w:rPr>
        <w:t>important</w:t>
      </w:r>
      <w:r w:rsidRPr="00DC3B7A">
        <w:rPr>
          <w:sz w:val="20"/>
          <w:szCs w:val="20"/>
          <w:lang w:val="uk-UA"/>
        </w:rPr>
        <w:t xml:space="preserve"> </w:t>
      </w:r>
      <w:r>
        <w:rPr>
          <w:sz w:val="20"/>
          <w:szCs w:val="20"/>
        </w:rPr>
        <w:t>to</w:t>
      </w:r>
      <w:r w:rsidRPr="00DC3B7A">
        <w:rPr>
          <w:sz w:val="20"/>
          <w:szCs w:val="20"/>
          <w:lang w:val="uk-UA"/>
        </w:rPr>
        <w:t xml:space="preserve"> </w:t>
      </w:r>
      <w:r>
        <w:rPr>
          <w:sz w:val="20"/>
          <w:szCs w:val="20"/>
        </w:rPr>
        <w:t>obtain</w:t>
      </w:r>
      <w:r w:rsidRPr="00DC3B7A">
        <w:rPr>
          <w:sz w:val="20"/>
          <w:szCs w:val="20"/>
          <w:lang w:val="uk-UA"/>
        </w:rPr>
        <w:t xml:space="preserve"> </w:t>
      </w:r>
      <w:r>
        <w:rPr>
          <w:sz w:val="20"/>
          <w:szCs w:val="20"/>
        </w:rPr>
        <w:t>information</w:t>
      </w:r>
      <w:r w:rsidRPr="00DC3B7A">
        <w:rPr>
          <w:sz w:val="20"/>
          <w:szCs w:val="20"/>
          <w:lang w:val="uk-UA"/>
        </w:rPr>
        <w:t xml:space="preserve"> </w:t>
      </w:r>
      <w:r>
        <w:rPr>
          <w:sz w:val="20"/>
          <w:szCs w:val="20"/>
        </w:rPr>
        <w:t>on</w:t>
      </w:r>
      <w:r w:rsidRPr="00DC3B7A">
        <w:rPr>
          <w:sz w:val="20"/>
          <w:szCs w:val="20"/>
          <w:lang w:val="uk-UA"/>
        </w:rPr>
        <w:t xml:space="preserve"> </w:t>
      </w:r>
      <w:r>
        <w:rPr>
          <w:sz w:val="20"/>
          <w:szCs w:val="20"/>
        </w:rPr>
        <w:t>the</w:t>
      </w:r>
      <w:r w:rsidRPr="00DC3B7A">
        <w:rPr>
          <w:sz w:val="20"/>
          <w:szCs w:val="20"/>
          <w:lang w:val="uk-UA"/>
        </w:rPr>
        <w:t xml:space="preserve"> </w:t>
      </w:r>
      <w:r>
        <w:rPr>
          <w:sz w:val="20"/>
          <w:szCs w:val="20"/>
        </w:rPr>
        <w:t>legal</w:t>
      </w:r>
      <w:r w:rsidRPr="00DC3B7A">
        <w:rPr>
          <w:sz w:val="20"/>
          <w:szCs w:val="20"/>
          <w:lang w:val="uk-UA"/>
        </w:rPr>
        <w:t xml:space="preserve"> </w:t>
      </w:r>
      <w:r>
        <w:rPr>
          <w:sz w:val="20"/>
          <w:szCs w:val="20"/>
        </w:rPr>
        <w:t>framework</w:t>
      </w:r>
      <w:r w:rsidRPr="00DC3B7A">
        <w:rPr>
          <w:sz w:val="20"/>
          <w:szCs w:val="20"/>
          <w:lang w:val="uk-UA"/>
        </w:rPr>
        <w:t xml:space="preserve"> </w:t>
      </w:r>
      <w:r>
        <w:rPr>
          <w:sz w:val="20"/>
          <w:szCs w:val="20"/>
        </w:rPr>
        <w:t>for</w:t>
      </w:r>
      <w:r w:rsidRPr="00DC3B7A">
        <w:rPr>
          <w:sz w:val="20"/>
          <w:szCs w:val="20"/>
          <w:lang w:val="uk-UA"/>
        </w:rPr>
        <w:t xml:space="preserve"> </w:t>
      </w:r>
      <w:r>
        <w:rPr>
          <w:sz w:val="20"/>
          <w:szCs w:val="20"/>
        </w:rPr>
        <w:t>medical</w:t>
      </w:r>
      <w:r w:rsidRPr="00DC3B7A">
        <w:rPr>
          <w:sz w:val="20"/>
          <w:szCs w:val="20"/>
          <w:lang w:val="uk-UA"/>
        </w:rPr>
        <w:t xml:space="preserve"> </w:t>
      </w:r>
      <w:r>
        <w:rPr>
          <w:sz w:val="20"/>
          <w:szCs w:val="20"/>
        </w:rPr>
        <w:t>devices</w:t>
      </w:r>
      <w:r w:rsidRPr="00DC3B7A">
        <w:rPr>
          <w:sz w:val="20"/>
          <w:szCs w:val="20"/>
          <w:lang w:val="uk-UA"/>
        </w:rPr>
        <w:t xml:space="preserve"> </w:t>
      </w:r>
      <w:r>
        <w:rPr>
          <w:sz w:val="20"/>
          <w:szCs w:val="20"/>
        </w:rPr>
        <w:t>e</w:t>
      </w:r>
      <w:r w:rsidRPr="00DC3B7A">
        <w:rPr>
          <w:sz w:val="20"/>
          <w:szCs w:val="20"/>
          <w:lang w:val="uk-UA"/>
        </w:rPr>
        <w:t>.</w:t>
      </w:r>
      <w:r>
        <w:rPr>
          <w:sz w:val="20"/>
          <w:szCs w:val="20"/>
        </w:rPr>
        <w:t>g</w:t>
      </w:r>
      <w:r w:rsidRPr="00DC3B7A">
        <w:rPr>
          <w:sz w:val="20"/>
          <w:szCs w:val="20"/>
          <w:lang w:val="uk-UA"/>
        </w:rPr>
        <w:t xml:space="preserve">. </w:t>
      </w:r>
      <w:r>
        <w:rPr>
          <w:sz w:val="20"/>
          <w:szCs w:val="20"/>
        </w:rPr>
        <w:t>administrative</w:t>
      </w:r>
      <w:r w:rsidRPr="00DC3B7A">
        <w:rPr>
          <w:sz w:val="20"/>
          <w:szCs w:val="20"/>
          <w:lang w:val="uk-UA"/>
        </w:rPr>
        <w:t xml:space="preserve"> </w:t>
      </w:r>
      <w:r>
        <w:rPr>
          <w:sz w:val="20"/>
          <w:szCs w:val="20"/>
        </w:rPr>
        <w:t>regulations</w:t>
      </w:r>
      <w:r w:rsidRPr="00DC3B7A">
        <w:rPr>
          <w:sz w:val="20"/>
          <w:szCs w:val="20"/>
          <w:lang w:val="uk-UA"/>
        </w:rPr>
        <w:t xml:space="preserve">, </w:t>
      </w:r>
      <w:r>
        <w:rPr>
          <w:sz w:val="20"/>
          <w:szCs w:val="20"/>
        </w:rPr>
        <w:t>standards</w:t>
      </w:r>
      <w:r w:rsidRPr="00DC3B7A">
        <w:rPr>
          <w:sz w:val="20"/>
          <w:szCs w:val="20"/>
          <w:lang w:val="uk-UA"/>
        </w:rPr>
        <w:t xml:space="preserve"> </w:t>
      </w:r>
      <w:r>
        <w:rPr>
          <w:sz w:val="20"/>
          <w:szCs w:val="20"/>
        </w:rPr>
        <w:t>and</w:t>
      </w:r>
      <w:r w:rsidRPr="00DC3B7A">
        <w:rPr>
          <w:sz w:val="20"/>
          <w:szCs w:val="20"/>
          <w:lang w:val="uk-UA"/>
        </w:rPr>
        <w:t xml:space="preserve"> </w:t>
      </w:r>
      <w:r>
        <w:rPr>
          <w:sz w:val="20"/>
          <w:szCs w:val="20"/>
        </w:rPr>
        <w:t>quality</w:t>
      </w:r>
      <w:r w:rsidRPr="00DC3B7A">
        <w:rPr>
          <w:sz w:val="20"/>
          <w:szCs w:val="20"/>
          <w:lang w:val="uk-UA"/>
        </w:rPr>
        <w:t xml:space="preserve"> </w:t>
      </w:r>
      <w:r>
        <w:rPr>
          <w:sz w:val="20"/>
          <w:szCs w:val="20"/>
        </w:rPr>
        <w:t>schemes</w:t>
      </w:r>
      <w:r w:rsidRPr="00DC3B7A">
        <w:rPr>
          <w:sz w:val="20"/>
          <w:szCs w:val="20"/>
          <w:lang w:val="uk-UA"/>
        </w:rPr>
        <w:t xml:space="preserve">, </w:t>
      </w:r>
      <w:r>
        <w:rPr>
          <w:sz w:val="20"/>
          <w:szCs w:val="20"/>
        </w:rPr>
        <w:t>import</w:t>
      </w:r>
      <w:r w:rsidRPr="00DC3B7A">
        <w:rPr>
          <w:sz w:val="20"/>
          <w:szCs w:val="20"/>
          <w:lang w:val="uk-UA"/>
        </w:rPr>
        <w:t xml:space="preserve"> </w:t>
      </w:r>
      <w:r>
        <w:rPr>
          <w:sz w:val="20"/>
          <w:szCs w:val="20"/>
        </w:rPr>
        <w:t>regulations</w:t>
      </w:r>
      <w:r w:rsidRPr="00DC3B7A">
        <w:rPr>
          <w:sz w:val="20"/>
          <w:szCs w:val="20"/>
          <w:lang w:val="uk-UA"/>
        </w:rPr>
        <w:t xml:space="preserve"> </w:t>
      </w:r>
      <w:r>
        <w:rPr>
          <w:sz w:val="20"/>
          <w:szCs w:val="20"/>
        </w:rPr>
        <w:t>and</w:t>
      </w:r>
      <w:r w:rsidRPr="00DC3B7A">
        <w:rPr>
          <w:sz w:val="20"/>
          <w:szCs w:val="20"/>
          <w:lang w:val="uk-UA"/>
        </w:rPr>
        <w:t xml:space="preserve"> </w:t>
      </w:r>
      <w:r>
        <w:rPr>
          <w:sz w:val="20"/>
          <w:szCs w:val="20"/>
        </w:rPr>
        <w:t>procedures</w:t>
      </w:r>
      <w:r w:rsidRPr="00DC3B7A">
        <w:rPr>
          <w:sz w:val="20"/>
          <w:szCs w:val="20"/>
          <w:lang w:val="uk-UA"/>
        </w:rPr>
        <w:t xml:space="preserve">, </w:t>
      </w:r>
      <w:r>
        <w:rPr>
          <w:sz w:val="20"/>
          <w:szCs w:val="20"/>
        </w:rPr>
        <w:t>etc</w:t>
      </w:r>
      <w:r w:rsidRPr="00DC3B7A">
        <w:rPr>
          <w:sz w:val="20"/>
          <w:szCs w:val="20"/>
          <w:lang w:val="uk-UA"/>
        </w:rPr>
        <w:t xml:space="preserve">. </w:t>
      </w:r>
      <w:r>
        <w:rPr>
          <w:sz w:val="20"/>
          <w:szCs w:val="20"/>
        </w:rPr>
        <w:t xml:space="preserve">This information is important to be able to make proper and efficient decisions for the further </w:t>
      </w:r>
      <w:r>
        <w:rPr>
          <w:sz w:val="20"/>
          <w:szCs w:val="20"/>
        </w:rPr>
        <w:lastRenderedPageBreak/>
        <w:t>planning and implementation of procurement of the medical devices. The scope, quality and complexity of regulations vary significantly from country to country and in most developing countries no or limited regulation on medical devices is in place. If regulations are in place they are often carried out by a National Regulatory Authority under the Ministry of Health. It is recommended to contact the relevant authority or the Ministry of Health to obtain information and seek assistance and advice on this issue.</w:t>
      </w:r>
    </w:p>
    <w:p w14:paraId="258CAF7C" w14:textId="77777777" w:rsidR="00DC3B7A" w:rsidRDefault="00DC3B7A" w:rsidP="00931C73">
      <w:pPr>
        <w:pStyle w:val="Step"/>
        <w:numPr>
          <w:ilvl w:val="0"/>
          <w:numId w:val="0"/>
        </w:numPr>
        <w:spacing w:after="0"/>
        <w:rPr>
          <w:lang w:val="uk-UA"/>
        </w:rPr>
      </w:pPr>
      <w:r>
        <w:rPr>
          <w:b/>
          <w:sz w:val="20"/>
          <w:szCs w:val="20"/>
          <w:lang w:val="uk-UA"/>
        </w:rPr>
        <w:t xml:space="preserve">Крок 4: Рекомендації Агенцій ООН та неурядових організацій </w:t>
      </w:r>
      <w:r>
        <w:rPr>
          <w:sz w:val="20"/>
          <w:szCs w:val="20"/>
          <w:lang w:val="uk-UA"/>
        </w:rPr>
        <w:t>(стадія планування) /</w:t>
      </w:r>
      <w:r w:rsidR="00931C73">
        <w:rPr>
          <w:sz w:val="20"/>
          <w:szCs w:val="20"/>
          <w:lang w:val="uk-UA"/>
        </w:rPr>
        <w:t xml:space="preserve"> </w:t>
      </w:r>
      <w:r>
        <w:rPr>
          <w:b/>
          <w:bCs/>
          <w:sz w:val="20"/>
          <w:szCs w:val="20"/>
          <w:lang w:val="en-US"/>
        </w:rPr>
        <w:t>Step</w:t>
      </w:r>
      <w:r>
        <w:rPr>
          <w:b/>
          <w:bCs/>
          <w:sz w:val="20"/>
          <w:szCs w:val="20"/>
          <w:lang w:val="uk-UA"/>
        </w:rPr>
        <w:t xml:space="preserve"> 4:</w:t>
      </w:r>
      <w:r>
        <w:rPr>
          <w:sz w:val="20"/>
          <w:szCs w:val="20"/>
          <w:lang w:val="uk-UA"/>
        </w:rPr>
        <w:t xml:space="preserve"> </w:t>
      </w:r>
      <w:r>
        <w:rPr>
          <w:b/>
          <w:sz w:val="20"/>
          <w:szCs w:val="20"/>
        </w:rPr>
        <w:t>Advice</w:t>
      </w:r>
      <w:r w:rsidRPr="00931C73">
        <w:rPr>
          <w:b/>
          <w:sz w:val="20"/>
          <w:szCs w:val="20"/>
          <w:lang w:val="uk-UA"/>
        </w:rPr>
        <w:t xml:space="preserve"> </w:t>
      </w:r>
      <w:r>
        <w:rPr>
          <w:b/>
          <w:sz w:val="20"/>
          <w:szCs w:val="20"/>
        </w:rPr>
        <w:t>from</w:t>
      </w:r>
      <w:r w:rsidRPr="00931C73">
        <w:rPr>
          <w:b/>
          <w:sz w:val="20"/>
          <w:szCs w:val="20"/>
          <w:lang w:val="uk-UA"/>
        </w:rPr>
        <w:t xml:space="preserve"> </w:t>
      </w:r>
      <w:r>
        <w:rPr>
          <w:b/>
          <w:sz w:val="20"/>
          <w:szCs w:val="20"/>
        </w:rPr>
        <w:t>UN</w:t>
      </w:r>
      <w:r w:rsidRPr="00931C73">
        <w:rPr>
          <w:b/>
          <w:sz w:val="20"/>
          <w:szCs w:val="20"/>
          <w:lang w:val="uk-UA"/>
        </w:rPr>
        <w:t xml:space="preserve"> </w:t>
      </w:r>
      <w:r>
        <w:rPr>
          <w:b/>
          <w:sz w:val="20"/>
          <w:szCs w:val="20"/>
        </w:rPr>
        <w:t>Agencies</w:t>
      </w:r>
      <w:r w:rsidRPr="00931C73">
        <w:rPr>
          <w:b/>
          <w:sz w:val="20"/>
          <w:szCs w:val="20"/>
          <w:lang w:val="uk-UA"/>
        </w:rPr>
        <w:t xml:space="preserve"> </w:t>
      </w:r>
      <w:r>
        <w:rPr>
          <w:b/>
          <w:sz w:val="20"/>
          <w:szCs w:val="20"/>
        </w:rPr>
        <w:t>and</w:t>
      </w:r>
      <w:r w:rsidRPr="00931C73">
        <w:rPr>
          <w:b/>
          <w:sz w:val="20"/>
          <w:szCs w:val="20"/>
          <w:lang w:val="uk-UA"/>
        </w:rPr>
        <w:t xml:space="preserve"> </w:t>
      </w:r>
      <w:r>
        <w:rPr>
          <w:b/>
          <w:sz w:val="20"/>
          <w:szCs w:val="20"/>
        </w:rPr>
        <w:t>NGOs</w:t>
      </w:r>
      <w:r w:rsidRPr="00931C73">
        <w:rPr>
          <w:sz w:val="20"/>
          <w:szCs w:val="20"/>
          <w:lang w:val="uk-UA"/>
        </w:rPr>
        <w:t xml:space="preserve"> (</w:t>
      </w:r>
      <w:r>
        <w:rPr>
          <w:sz w:val="20"/>
          <w:szCs w:val="20"/>
        </w:rPr>
        <w:t>planning</w:t>
      </w:r>
      <w:r w:rsidRPr="00931C73">
        <w:rPr>
          <w:sz w:val="20"/>
          <w:szCs w:val="20"/>
          <w:lang w:val="uk-UA"/>
        </w:rPr>
        <w:t xml:space="preserve"> </w:t>
      </w:r>
      <w:r>
        <w:rPr>
          <w:sz w:val="20"/>
          <w:szCs w:val="20"/>
        </w:rPr>
        <w:t>phase</w:t>
      </w:r>
      <w:r w:rsidRPr="00931C73">
        <w:rPr>
          <w:sz w:val="20"/>
          <w:szCs w:val="20"/>
          <w:lang w:val="uk-UA"/>
        </w:rPr>
        <w:t>)</w:t>
      </w:r>
    </w:p>
    <w:p w14:paraId="2134F42E" w14:textId="77777777" w:rsidR="00DC3B7A" w:rsidRDefault="00DC3B7A" w:rsidP="00DC3B7A">
      <w:pPr>
        <w:pStyle w:val="aff9"/>
        <w:spacing w:after="240"/>
        <w:rPr>
          <w:noProof/>
          <w:sz w:val="20"/>
          <w:szCs w:val="20"/>
          <w:lang w:val="uk-UA"/>
        </w:rPr>
      </w:pPr>
      <w:r>
        <w:rPr>
          <w:noProof/>
          <w:sz w:val="20"/>
          <w:szCs w:val="20"/>
          <w:lang w:val="uk-UA"/>
        </w:rPr>
        <w:t xml:space="preserve">Рекомендовано завжди звертатись за порадами та підтримкою відповідних агенцій ООН та НУО у країні ведення діяльності. Вони можуть надати важливу інформацію та повідомити про підводні камені, що часто зустрічаються, норми та правила в країні ведення діяльності, наявність підробок, часові обмеження щодо імпорту та дистрибуції, способи подолання юридичних складностей та практичних проблем тощо. / </w:t>
      </w:r>
      <w:r>
        <w:rPr>
          <w:noProof/>
          <w:sz w:val="20"/>
          <w:szCs w:val="20"/>
        </w:rPr>
        <w:t>It</w:t>
      </w:r>
      <w:r>
        <w:rPr>
          <w:noProof/>
          <w:sz w:val="20"/>
          <w:szCs w:val="20"/>
          <w:lang w:val="uk-UA"/>
        </w:rPr>
        <w:t xml:space="preserve"> </w:t>
      </w:r>
      <w:r>
        <w:rPr>
          <w:noProof/>
          <w:sz w:val="20"/>
          <w:szCs w:val="20"/>
        </w:rPr>
        <w:t>is</w:t>
      </w:r>
      <w:r>
        <w:rPr>
          <w:noProof/>
          <w:sz w:val="20"/>
          <w:szCs w:val="20"/>
          <w:lang w:val="uk-UA"/>
        </w:rPr>
        <w:t xml:space="preserve"> </w:t>
      </w:r>
      <w:r>
        <w:rPr>
          <w:noProof/>
          <w:sz w:val="20"/>
          <w:szCs w:val="20"/>
        </w:rPr>
        <w:t>always</w:t>
      </w:r>
      <w:r>
        <w:rPr>
          <w:noProof/>
          <w:sz w:val="20"/>
          <w:szCs w:val="20"/>
          <w:lang w:val="uk-UA"/>
        </w:rPr>
        <w:t xml:space="preserve"> </w:t>
      </w:r>
      <w:r>
        <w:rPr>
          <w:noProof/>
          <w:sz w:val="20"/>
          <w:szCs w:val="20"/>
        </w:rPr>
        <w:t>recommeded</w:t>
      </w:r>
      <w:r>
        <w:rPr>
          <w:noProof/>
          <w:sz w:val="20"/>
          <w:szCs w:val="20"/>
          <w:lang w:val="uk-UA"/>
        </w:rPr>
        <w:t xml:space="preserve"> </w:t>
      </w:r>
      <w:r>
        <w:rPr>
          <w:noProof/>
          <w:sz w:val="20"/>
          <w:szCs w:val="20"/>
        </w:rPr>
        <w:t>to</w:t>
      </w:r>
      <w:r>
        <w:rPr>
          <w:noProof/>
          <w:sz w:val="20"/>
          <w:szCs w:val="20"/>
          <w:lang w:val="uk-UA"/>
        </w:rPr>
        <w:t xml:space="preserve"> </w:t>
      </w:r>
      <w:r>
        <w:rPr>
          <w:noProof/>
          <w:sz w:val="20"/>
          <w:szCs w:val="20"/>
        </w:rPr>
        <w:t>seek</w:t>
      </w:r>
      <w:r>
        <w:rPr>
          <w:noProof/>
          <w:sz w:val="20"/>
          <w:szCs w:val="20"/>
          <w:lang w:val="uk-UA"/>
        </w:rPr>
        <w:t xml:space="preserve"> </w:t>
      </w:r>
      <w:r>
        <w:rPr>
          <w:noProof/>
          <w:sz w:val="20"/>
          <w:szCs w:val="20"/>
        </w:rPr>
        <w:t>advise</w:t>
      </w:r>
      <w:r>
        <w:rPr>
          <w:noProof/>
          <w:sz w:val="20"/>
          <w:szCs w:val="20"/>
          <w:lang w:val="uk-UA"/>
        </w:rPr>
        <w:t xml:space="preserve"> </w:t>
      </w:r>
      <w:r>
        <w:rPr>
          <w:noProof/>
          <w:sz w:val="20"/>
          <w:szCs w:val="20"/>
        </w:rPr>
        <w:t>and</w:t>
      </w:r>
      <w:r>
        <w:rPr>
          <w:noProof/>
          <w:sz w:val="20"/>
          <w:szCs w:val="20"/>
          <w:lang w:val="uk-UA"/>
        </w:rPr>
        <w:t xml:space="preserve"> </w:t>
      </w:r>
      <w:r>
        <w:rPr>
          <w:noProof/>
          <w:sz w:val="20"/>
          <w:szCs w:val="20"/>
        </w:rPr>
        <w:t>support</w:t>
      </w:r>
      <w:r>
        <w:rPr>
          <w:noProof/>
          <w:sz w:val="20"/>
          <w:szCs w:val="20"/>
          <w:lang w:val="uk-UA"/>
        </w:rPr>
        <w:t xml:space="preserve"> </w:t>
      </w:r>
      <w:r>
        <w:rPr>
          <w:noProof/>
          <w:sz w:val="20"/>
          <w:szCs w:val="20"/>
        </w:rPr>
        <w:t>from</w:t>
      </w:r>
      <w:r>
        <w:rPr>
          <w:noProof/>
          <w:sz w:val="20"/>
          <w:szCs w:val="20"/>
          <w:lang w:val="uk-UA"/>
        </w:rPr>
        <w:t xml:space="preserve"> </w:t>
      </w:r>
      <w:r>
        <w:rPr>
          <w:noProof/>
          <w:sz w:val="20"/>
          <w:szCs w:val="20"/>
        </w:rPr>
        <w:t>relevant</w:t>
      </w:r>
      <w:r>
        <w:rPr>
          <w:noProof/>
          <w:sz w:val="20"/>
          <w:szCs w:val="20"/>
          <w:lang w:val="uk-UA"/>
        </w:rPr>
        <w:t xml:space="preserve"> </w:t>
      </w:r>
      <w:r>
        <w:rPr>
          <w:noProof/>
          <w:sz w:val="20"/>
          <w:szCs w:val="20"/>
        </w:rPr>
        <w:t>UN</w:t>
      </w:r>
      <w:r>
        <w:rPr>
          <w:noProof/>
          <w:sz w:val="20"/>
          <w:szCs w:val="20"/>
          <w:lang w:val="uk-UA"/>
        </w:rPr>
        <w:t xml:space="preserve"> </w:t>
      </w:r>
      <w:r>
        <w:rPr>
          <w:noProof/>
          <w:sz w:val="20"/>
          <w:szCs w:val="20"/>
        </w:rPr>
        <w:t>agencies</w:t>
      </w:r>
      <w:r>
        <w:rPr>
          <w:noProof/>
          <w:sz w:val="20"/>
          <w:szCs w:val="20"/>
          <w:lang w:val="uk-UA"/>
        </w:rPr>
        <w:t xml:space="preserve"> </w:t>
      </w:r>
      <w:r>
        <w:rPr>
          <w:noProof/>
          <w:sz w:val="20"/>
          <w:szCs w:val="20"/>
        </w:rPr>
        <w:t>and</w:t>
      </w:r>
      <w:r>
        <w:rPr>
          <w:noProof/>
          <w:sz w:val="20"/>
          <w:szCs w:val="20"/>
          <w:lang w:val="uk-UA"/>
        </w:rPr>
        <w:t xml:space="preserve"> </w:t>
      </w:r>
      <w:r>
        <w:rPr>
          <w:noProof/>
          <w:sz w:val="20"/>
          <w:szCs w:val="20"/>
        </w:rPr>
        <w:t>NGOs</w:t>
      </w:r>
      <w:r>
        <w:rPr>
          <w:noProof/>
          <w:sz w:val="20"/>
          <w:szCs w:val="20"/>
          <w:lang w:val="uk-UA"/>
        </w:rPr>
        <w:t xml:space="preserve"> </w:t>
      </w:r>
      <w:r>
        <w:rPr>
          <w:noProof/>
          <w:sz w:val="20"/>
          <w:szCs w:val="20"/>
        </w:rPr>
        <w:t>in</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country</w:t>
      </w:r>
      <w:r>
        <w:rPr>
          <w:noProof/>
          <w:sz w:val="20"/>
          <w:szCs w:val="20"/>
          <w:lang w:val="uk-UA"/>
        </w:rPr>
        <w:t xml:space="preserve"> </w:t>
      </w:r>
      <w:r>
        <w:rPr>
          <w:noProof/>
          <w:sz w:val="20"/>
          <w:szCs w:val="20"/>
        </w:rPr>
        <w:t>of</w:t>
      </w:r>
      <w:r>
        <w:rPr>
          <w:noProof/>
          <w:sz w:val="20"/>
          <w:szCs w:val="20"/>
          <w:lang w:val="uk-UA"/>
        </w:rPr>
        <w:t xml:space="preserve"> </w:t>
      </w:r>
      <w:r>
        <w:rPr>
          <w:noProof/>
          <w:sz w:val="20"/>
          <w:szCs w:val="20"/>
        </w:rPr>
        <w:t>operation</w:t>
      </w:r>
      <w:r>
        <w:rPr>
          <w:noProof/>
          <w:sz w:val="20"/>
          <w:szCs w:val="20"/>
          <w:lang w:val="uk-UA"/>
        </w:rPr>
        <w:t xml:space="preserve">. </w:t>
      </w:r>
      <w:r>
        <w:rPr>
          <w:noProof/>
          <w:sz w:val="20"/>
          <w:szCs w:val="20"/>
        </w:rPr>
        <w:t>They may be able provide important information and guidance on common pitfalls, the rules and regulations in the country of operation, the precense of counterfeits, time contraints for import and distribution, how to approach legal and practical challenges, etc.</w:t>
      </w:r>
    </w:p>
    <w:p w14:paraId="078841CF" w14:textId="77777777" w:rsidR="00DC3B7A" w:rsidRDefault="00DC3B7A" w:rsidP="00DC3B7A">
      <w:pPr>
        <w:pStyle w:val="aff9"/>
        <w:spacing w:after="240"/>
        <w:rPr>
          <w:b/>
          <w:sz w:val="20"/>
          <w:szCs w:val="20"/>
          <w:lang w:val="uk-UA"/>
        </w:rPr>
      </w:pPr>
    </w:p>
    <w:tbl>
      <w:tblPr>
        <w:tblW w:w="9075" w:type="dxa"/>
        <w:tblInd w:w="25" w:type="dxa"/>
        <w:tblLayout w:type="fixed"/>
        <w:tblCellMar>
          <w:left w:w="113" w:type="dxa"/>
          <w:right w:w="0" w:type="dxa"/>
        </w:tblCellMar>
        <w:tblLook w:val="0400" w:firstRow="0" w:lastRow="0" w:firstColumn="0" w:lastColumn="0" w:noHBand="0" w:noVBand="1"/>
      </w:tblPr>
      <w:tblGrid>
        <w:gridCol w:w="9075"/>
      </w:tblGrid>
      <w:tr w:rsidR="00DC3B7A" w:rsidRPr="001D551F" w14:paraId="7AAC445C" w14:textId="77777777" w:rsidTr="00DC3B7A">
        <w:trPr>
          <w:trHeight w:val="397"/>
        </w:trPr>
        <w:tc>
          <w:tcPr>
            <w:tcW w:w="9072" w:type="dxa"/>
            <w:shd w:val="clear" w:color="auto" w:fill="7F7F7F" w:themeFill="text1" w:themeFillTint="80"/>
            <w:vAlign w:val="center"/>
            <w:hideMark/>
          </w:tcPr>
          <w:p w14:paraId="1151656A" w14:textId="77777777" w:rsidR="00DC3B7A" w:rsidRDefault="00DC3B7A">
            <w:pPr>
              <w:keepNext/>
              <w:jc w:val="left"/>
              <w:rPr>
                <w:color w:val="000000" w:themeColor="text1"/>
                <w:sz w:val="20"/>
                <w:szCs w:val="20"/>
                <w:lang w:val="uk-UA"/>
              </w:rPr>
            </w:pPr>
            <w:r>
              <w:rPr>
                <w:rFonts w:cs="Arial"/>
                <w:b/>
                <w:color w:val="FFFFFF" w:themeColor="background1"/>
                <w:sz w:val="20"/>
                <w:szCs w:val="20"/>
                <w:lang w:val="uk-UA"/>
              </w:rPr>
              <w:t xml:space="preserve">Сценарій А: Організація-замовник призначає Центр гуманітарної допомоги, визнаний Генеральним директоратом з питань цивільного захисту та гуманітарної допомоги (Генеральний директора ЕСНО) / </w:t>
            </w:r>
            <w:r>
              <w:rPr>
                <w:rFonts w:cs="Arial"/>
                <w:b/>
                <w:color w:val="FFFFFF" w:themeColor="background1"/>
                <w:sz w:val="20"/>
                <w:szCs w:val="20"/>
              </w:rPr>
              <w:t>SCENARIO</w:t>
            </w:r>
            <w:r>
              <w:rPr>
                <w:rFonts w:cs="Arial"/>
                <w:b/>
                <w:color w:val="FFFFFF" w:themeColor="background1"/>
                <w:sz w:val="20"/>
                <w:szCs w:val="20"/>
                <w:lang w:val="uk-UA"/>
              </w:rPr>
              <w:t xml:space="preserve"> </w:t>
            </w:r>
            <w:r>
              <w:rPr>
                <w:rFonts w:cs="Arial"/>
                <w:b/>
                <w:color w:val="FFFFFF" w:themeColor="background1"/>
                <w:sz w:val="20"/>
                <w:szCs w:val="20"/>
              </w:rPr>
              <w:t>A</w:t>
            </w:r>
            <w:r>
              <w:rPr>
                <w:rFonts w:cs="Arial"/>
                <w:b/>
                <w:color w:val="FFFFFF" w:themeColor="background1"/>
                <w:sz w:val="20"/>
                <w:szCs w:val="20"/>
                <w:lang w:val="uk-UA"/>
              </w:rPr>
              <w:t xml:space="preserve">: </w:t>
            </w:r>
            <w:r>
              <w:rPr>
                <w:rFonts w:cs="Arial"/>
                <w:b/>
                <w:color w:val="FFFFFF" w:themeColor="background1"/>
                <w:sz w:val="20"/>
                <w:szCs w:val="20"/>
              </w:rPr>
              <w:t>The</w:t>
            </w:r>
            <w:r>
              <w:rPr>
                <w:rFonts w:cs="Arial"/>
                <w:b/>
                <w:color w:val="FFFFFF" w:themeColor="background1"/>
                <w:sz w:val="20"/>
                <w:szCs w:val="20"/>
                <w:lang w:val="uk-UA"/>
              </w:rPr>
              <w:t xml:space="preserve"> </w:t>
            </w:r>
            <w:r>
              <w:rPr>
                <w:rFonts w:cs="Arial"/>
                <w:b/>
                <w:color w:val="FFFFFF" w:themeColor="background1"/>
                <w:sz w:val="20"/>
                <w:szCs w:val="20"/>
              </w:rPr>
              <w:t>Contracting</w:t>
            </w:r>
            <w:r>
              <w:rPr>
                <w:rFonts w:cs="Arial"/>
                <w:b/>
                <w:color w:val="FFFFFF" w:themeColor="background1"/>
                <w:sz w:val="20"/>
                <w:szCs w:val="20"/>
                <w:lang w:val="uk-UA"/>
              </w:rPr>
              <w:t xml:space="preserve"> </w:t>
            </w:r>
            <w:r>
              <w:rPr>
                <w:rFonts w:cs="Arial"/>
                <w:b/>
                <w:color w:val="FFFFFF" w:themeColor="background1"/>
                <w:sz w:val="20"/>
                <w:szCs w:val="20"/>
              </w:rPr>
              <w:t>Authority</w:t>
            </w:r>
            <w:r>
              <w:rPr>
                <w:rFonts w:cs="Arial"/>
                <w:b/>
                <w:color w:val="FFFFFF" w:themeColor="background1"/>
                <w:sz w:val="20"/>
                <w:szCs w:val="20"/>
                <w:lang w:val="uk-UA"/>
              </w:rPr>
              <w:t xml:space="preserve"> </w:t>
            </w:r>
            <w:r>
              <w:rPr>
                <w:rFonts w:cs="Arial"/>
                <w:b/>
                <w:color w:val="FFFFFF" w:themeColor="background1"/>
                <w:sz w:val="20"/>
                <w:szCs w:val="20"/>
              </w:rPr>
              <w:t>Appoints</w:t>
            </w:r>
            <w:r>
              <w:rPr>
                <w:rFonts w:cs="Arial"/>
                <w:b/>
                <w:color w:val="FFFFFF" w:themeColor="background1"/>
                <w:sz w:val="20"/>
                <w:szCs w:val="20"/>
                <w:lang w:val="uk-UA"/>
              </w:rPr>
              <w:t xml:space="preserve"> </w:t>
            </w:r>
            <w:r>
              <w:rPr>
                <w:rFonts w:cs="Arial"/>
                <w:b/>
                <w:color w:val="FFFFFF" w:themeColor="background1"/>
                <w:sz w:val="20"/>
                <w:szCs w:val="20"/>
              </w:rPr>
              <w:t>an</w:t>
            </w:r>
            <w:r>
              <w:rPr>
                <w:rFonts w:cs="Arial"/>
                <w:b/>
                <w:color w:val="FFFFFF" w:themeColor="background1"/>
                <w:sz w:val="20"/>
                <w:szCs w:val="20"/>
                <w:lang w:val="uk-UA"/>
              </w:rPr>
              <w:t xml:space="preserve"> </w:t>
            </w:r>
            <w:r>
              <w:rPr>
                <w:rFonts w:cs="Arial"/>
                <w:b/>
                <w:color w:val="FFFFFF" w:themeColor="background1"/>
                <w:sz w:val="20"/>
                <w:szCs w:val="20"/>
              </w:rPr>
              <w:t>ECHO</w:t>
            </w:r>
            <w:r>
              <w:rPr>
                <w:rFonts w:cs="Arial"/>
                <w:b/>
                <w:color w:val="FFFFFF" w:themeColor="background1"/>
                <w:sz w:val="20"/>
                <w:szCs w:val="20"/>
                <w:lang w:val="uk-UA"/>
              </w:rPr>
              <w:t xml:space="preserve"> </w:t>
            </w:r>
            <w:r>
              <w:rPr>
                <w:rFonts w:cs="Arial"/>
                <w:b/>
                <w:color w:val="FFFFFF" w:themeColor="background1"/>
                <w:sz w:val="20"/>
                <w:szCs w:val="20"/>
              </w:rPr>
              <w:t>recognised</w:t>
            </w:r>
            <w:r>
              <w:rPr>
                <w:rFonts w:cs="Arial"/>
                <w:b/>
                <w:color w:val="FFFFFF" w:themeColor="background1"/>
                <w:sz w:val="20"/>
                <w:szCs w:val="20"/>
                <w:lang w:val="uk-UA"/>
              </w:rPr>
              <w:t xml:space="preserve"> </w:t>
            </w:r>
            <w:r>
              <w:rPr>
                <w:rFonts w:cs="Arial"/>
                <w:b/>
                <w:color w:val="FFFFFF" w:themeColor="background1"/>
                <w:sz w:val="20"/>
                <w:szCs w:val="20"/>
              </w:rPr>
              <w:t>HPC</w:t>
            </w:r>
          </w:p>
        </w:tc>
      </w:tr>
    </w:tbl>
    <w:p w14:paraId="3DC767BF" w14:textId="77777777" w:rsidR="00DC3B7A" w:rsidRDefault="00DC3B7A" w:rsidP="00DC3B7A">
      <w:pPr>
        <w:rPr>
          <w:b/>
          <w:sz w:val="20"/>
          <w:szCs w:val="20"/>
          <w:lang w:val="uk-UA"/>
        </w:rPr>
      </w:pPr>
    </w:p>
    <w:p w14:paraId="25E3DAA3" w14:textId="77777777" w:rsidR="00DC3B7A" w:rsidRDefault="00DC3B7A" w:rsidP="00DC3B7A">
      <w:pPr>
        <w:pStyle w:val="Step"/>
        <w:numPr>
          <w:ilvl w:val="0"/>
          <w:numId w:val="0"/>
        </w:numPr>
        <w:spacing w:after="0"/>
        <w:rPr>
          <w:sz w:val="20"/>
          <w:szCs w:val="20"/>
          <w:lang w:val="uk-UA"/>
        </w:rPr>
      </w:pPr>
      <w:r>
        <w:rPr>
          <w:b/>
          <w:sz w:val="20"/>
          <w:szCs w:val="20"/>
          <w:lang w:val="uk-UA"/>
        </w:rPr>
        <w:t>Крок 5: Дослідження ринку</w:t>
      </w:r>
      <w:r>
        <w:rPr>
          <w:sz w:val="20"/>
          <w:szCs w:val="20"/>
          <w:lang w:val="uk-UA"/>
        </w:rPr>
        <w:t xml:space="preserve"> (стадія планування) / </w:t>
      </w:r>
      <w:r>
        <w:rPr>
          <w:b/>
          <w:bCs/>
          <w:sz w:val="20"/>
          <w:szCs w:val="20"/>
          <w:lang w:val="en-US"/>
        </w:rPr>
        <w:t>Step</w:t>
      </w:r>
      <w:r>
        <w:rPr>
          <w:b/>
          <w:bCs/>
          <w:sz w:val="20"/>
          <w:szCs w:val="20"/>
          <w:lang w:val="uk-UA"/>
        </w:rPr>
        <w:t xml:space="preserve"> 5:</w:t>
      </w:r>
      <w:r>
        <w:rPr>
          <w:sz w:val="20"/>
          <w:szCs w:val="20"/>
          <w:lang w:val="uk-UA"/>
        </w:rPr>
        <w:t xml:space="preserve"> </w:t>
      </w:r>
      <w:r>
        <w:rPr>
          <w:b/>
          <w:sz w:val="20"/>
          <w:szCs w:val="20"/>
        </w:rPr>
        <w:t>Market</w:t>
      </w:r>
      <w:r>
        <w:rPr>
          <w:b/>
          <w:sz w:val="20"/>
          <w:szCs w:val="20"/>
          <w:lang w:val="uk-UA"/>
        </w:rPr>
        <w:t xml:space="preserve"> </w:t>
      </w:r>
      <w:r>
        <w:rPr>
          <w:b/>
          <w:sz w:val="20"/>
          <w:szCs w:val="20"/>
        </w:rPr>
        <w:t>Survey</w:t>
      </w:r>
      <w:r>
        <w:rPr>
          <w:b/>
          <w:sz w:val="20"/>
          <w:szCs w:val="20"/>
          <w:lang w:val="uk-UA"/>
        </w:rPr>
        <w:t xml:space="preserve"> </w:t>
      </w:r>
      <w:r>
        <w:rPr>
          <w:sz w:val="20"/>
          <w:szCs w:val="20"/>
          <w:lang w:val="uk-UA"/>
        </w:rPr>
        <w:t>(</w:t>
      </w:r>
      <w:r>
        <w:rPr>
          <w:sz w:val="20"/>
          <w:szCs w:val="20"/>
        </w:rPr>
        <w:t>planning</w:t>
      </w:r>
      <w:r>
        <w:rPr>
          <w:sz w:val="20"/>
          <w:szCs w:val="20"/>
          <w:lang w:val="uk-UA"/>
        </w:rPr>
        <w:t xml:space="preserve"> </w:t>
      </w:r>
      <w:r>
        <w:rPr>
          <w:sz w:val="20"/>
          <w:szCs w:val="20"/>
        </w:rPr>
        <w:t>phase</w:t>
      </w:r>
      <w:r>
        <w:rPr>
          <w:sz w:val="20"/>
          <w:szCs w:val="20"/>
          <w:lang w:val="uk-UA"/>
        </w:rPr>
        <w:t>)</w:t>
      </w:r>
    </w:p>
    <w:p w14:paraId="3147674C" w14:textId="77777777" w:rsidR="00DC3B7A" w:rsidRDefault="00DC3B7A" w:rsidP="00DC3B7A">
      <w:pPr>
        <w:ind w:left="680"/>
        <w:rPr>
          <w:sz w:val="20"/>
          <w:szCs w:val="20"/>
          <w:lang w:val="uk-UA"/>
        </w:rPr>
      </w:pPr>
      <w:r>
        <w:rPr>
          <w:sz w:val="20"/>
          <w:szCs w:val="20"/>
          <w:lang w:val="uk-UA"/>
        </w:rPr>
        <w:t xml:space="preserve">На цій стадії планування ми проводимо дослідження ринку з метою призначення визнаного </w:t>
      </w:r>
      <w:hyperlink r:id="rId7" w:history="1">
        <w:r>
          <w:rPr>
            <w:rStyle w:val="a5"/>
            <w:sz w:val="20"/>
            <w:szCs w:val="20"/>
            <w:lang w:val="uk-UA"/>
          </w:rPr>
          <w:t xml:space="preserve">Генеральним директоратом ЕСНО центру гуманітарного забезпечення </w:t>
        </w:r>
      </w:hyperlink>
      <w:r>
        <w:rPr>
          <w:sz w:val="20"/>
          <w:szCs w:val="20"/>
          <w:lang w:val="uk-UA"/>
        </w:rPr>
        <w:t xml:space="preserve">(ЦГЗ). Дослідження ринку проводиться з метою визначення: / </w:t>
      </w:r>
      <w:r>
        <w:rPr>
          <w:sz w:val="20"/>
          <w:szCs w:val="20"/>
        </w:rPr>
        <w:t xml:space="preserve">At this stage of the planning phase we carry out a market survey related to the appointment of an </w:t>
      </w:r>
      <w:hyperlink r:id="rId8" w:history="1">
        <w:r>
          <w:rPr>
            <w:rStyle w:val="a5"/>
            <w:sz w:val="20"/>
            <w:szCs w:val="20"/>
          </w:rPr>
          <w:t>ECHO recognised Humanitarian Procurement Centr</w:t>
        </w:r>
      </w:hyperlink>
      <w:r>
        <w:rPr>
          <w:sz w:val="20"/>
          <w:szCs w:val="20"/>
        </w:rPr>
        <w:t>e (HPC). The market survey shall be carried out to establish:</w:t>
      </w:r>
    </w:p>
    <w:p w14:paraId="1B529E69" w14:textId="77777777" w:rsidR="00DC3B7A" w:rsidRDefault="00DC3B7A" w:rsidP="00DC3B7A">
      <w:pPr>
        <w:ind w:left="680"/>
        <w:rPr>
          <w:sz w:val="20"/>
          <w:szCs w:val="20"/>
          <w:lang w:val="uk-UA"/>
        </w:rPr>
      </w:pPr>
    </w:p>
    <w:p w14:paraId="4B93E6C7" w14:textId="77777777" w:rsidR="00DC3B7A" w:rsidRDefault="00DC3B7A" w:rsidP="00DC3B7A">
      <w:pPr>
        <w:numPr>
          <w:ilvl w:val="0"/>
          <w:numId w:val="2"/>
        </w:numPr>
        <w:ind w:left="993" w:hanging="227"/>
        <w:jc w:val="left"/>
        <w:rPr>
          <w:b/>
          <w:sz w:val="20"/>
          <w:szCs w:val="20"/>
          <w:lang w:val="uk-UA"/>
        </w:rPr>
      </w:pPr>
      <w:r>
        <w:rPr>
          <w:b/>
          <w:sz w:val="20"/>
          <w:szCs w:val="20"/>
          <w:lang w:val="uk-UA"/>
        </w:rPr>
        <w:t xml:space="preserve">Наявності ЦГЗ / </w:t>
      </w:r>
      <w:r>
        <w:rPr>
          <w:b/>
          <w:sz w:val="20"/>
          <w:szCs w:val="20"/>
        </w:rPr>
        <w:t>Availability of HPCs</w:t>
      </w:r>
    </w:p>
    <w:p w14:paraId="040948D2" w14:textId="77777777" w:rsidR="00DC3B7A" w:rsidRDefault="00DC3B7A" w:rsidP="00DC3B7A">
      <w:pPr>
        <w:ind w:left="993"/>
        <w:jc w:val="left"/>
        <w:rPr>
          <w:sz w:val="20"/>
          <w:szCs w:val="20"/>
          <w:lang w:val="uk-UA"/>
        </w:rPr>
      </w:pPr>
      <w:r>
        <w:rPr>
          <w:sz w:val="20"/>
          <w:szCs w:val="20"/>
          <w:lang w:val="uk-UA"/>
        </w:rPr>
        <w:t xml:space="preserve">Потрібно з'ясувати, чи є в країні ведення діяльності ЦГЗ, визнаний Генеральним директоратом ЕСНО, який може забезпечити поставку необхідних медичних виробів. / </w:t>
      </w:r>
      <w:r>
        <w:rPr>
          <w:sz w:val="20"/>
          <w:szCs w:val="20"/>
        </w:rPr>
        <w:t>It</w:t>
      </w:r>
      <w:r>
        <w:rPr>
          <w:sz w:val="20"/>
          <w:szCs w:val="20"/>
          <w:lang w:val="uk-UA"/>
        </w:rPr>
        <w:t xml:space="preserve"> </w:t>
      </w:r>
      <w:r>
        <w:rPr>
          <w:sz w:val="20"/>
          <w:szCs w:val="20"/>
        </w:rPr>
        <w:t>shall</w:t>
      </w:r>
      <w:r>
        <w:rPr>
          <w:sz w:val="20"/>
          <w:szCs w:val="20"/>
          <w:lang w:val="uk-UA"/>
        </w:rPr>
        <w:t xml:space="preserve"> </w:t>
      </w:r>
      <w:r>
        <w:rPr>
          <w:sz w:val="20"/>
          <w:szCs w:val="20"/>
        </w:rPr>
        <w:t>be</w:t>
      </w:r>
      <w:r>
        <w:rPr>
          <w:sz w:val="20"/>
          <w:szCs w:val="20"/>
          <w:lang w:val="uk-UA"/>
        </w:rPr>
        <w:t xml:space="preserve"> </w:t>
      </w:r>
      <w:r>
        <w:rPr>
          <w:sz w:val="20"/>
          <w:szCs w:val="20"/>
        </w:rPr>
        <w:t>established</w:t>
      </w:r>
      <w:r>
        <w:rPr>
          <w:sz w:val="20"/>
          <w:szCs w:val="20"/>
          <w:lang w:val="uk-UA"/>
        </w:rPr>
        <w:t xml:space="preserve"> </w:t>
      </w:r>
      <w:r>
        <w:rPr>
          <w:sz w:val="20"/>
          <w:szCs w:val="20"/>
        </w:rPr>
        <w:t>if</w:t>
      </w:r>
      <w:r>
        <w:rPr>
          <w:sz w:val="20"/>
          <w:szCs w:val="20"/>
          <w:lang w:val="uk-UA"/>
        </w:rPr>
        <w:t xml:space="preserve"> </w:t>
      </w:r>
      <w:r>
        <w:rPr>
          <w:sz w:val="20"/>
          <w:szCs w:val="20"/>
        </w:rPr>
        <w:t>there</w:t>
      </w:r>
      <w:r>
        <w:rPr>
          <w:sz w:val="20"/>
          <w:szCs w:val="20"/>
          <w:lang w:val="uk-UA"/>
        </w:rPr>
        <w:t xml:space="preserve"> </w:t>
      </w:r>
      <w:r>
        <w:rPr>
          <w:sz w:val="20"/>
          <w:szCs w:val="20"/>
        </w:rPr>
        <w:t>is</w:t>
      </w:r>
      <w:r>
        <w:rPr>
          <w:sz w:val="20"/>
          <w:szCs w:val="20"/>
          <w:lang w:val="uk-UA"/>
        </w:rPr>
        <w:t xml:space="preserve"> </w:t>
      </w:r>
      <w:r>
        <w:rPr>
          <w:sz w:val="20"/>
          <w:szCs w:val="20"/>
        </w:rPr>
        <w:t>an</w:t>
      </w:r>
      <w:r>
        <w:rPr>
          <w:sz w:val="20"/>
          <w:szCs w:val="20"/>
          <w:lang w:val="uk-UA"/>
        </w:rPr>
        <w:t xml:space="preserve"> </w:t>
      </w:r>
      <w:r>
        <w:rPr>
          <w:sz w:val="20"/>
          <w:szCs w:val="20"/>
        </w:rPr>
        <w:t>ECHO</w:t>
      </w:r>
      <w:r>
        <w:rPr>
          <w:sz w:val="20"/>
          <w:szCs w:val="20"/>
          <w:lang w:val="uk-UA"/>
        </w:rPr>
        <w:t xml:space="preserve"> </w:t>
      </w:r>
      <w:r>
        <w:rPr>
          <w:sz w:val="20"/>
          <w:szCs w:val="20"/>
        </w:rPr>
        <w:t>recognised</w:t>
      </w:r>
      <w:r>
        <w:rPr>
          <w:sz w:val="20"/>
          <w:szCs w:val="20"/>
          <w:lang w:val="uk-UA"/>
        </w:rPr>
        <w:t xml:space="preserve"> </w:t>
      </w:r>
      <w:r>
        <w:rPr>
          <w:sz w:val="20"/>
          <w:szCs w:val="20"/>
        </w:rPr>
        <w:t>HPC</w:t>
      </w:r>
      <w:r>
        <w:rPr>
          <w:sz w:val="20"/>
          <w:szCs w:val="20"/>
          <w:lang w:val="uk-UA"/>
        </w:rPr>
        <w:t xml:space="preserve"> </w:t>
      </w:r>
      <w:r>
        <w:rPr>
          <w:sz w:val="20"/>
          <w:szCs w:val="20"/>
        </w:rPr>
        <w:t>in</w:t>
      </w:r>
      <w:r>
        <w:rPr>
          <w:sz w:val="20"/>
          <w:szCs w:val="20"/>
          <w:lang w:val="uk-UA"/>
        </w:rPr>
        <w:t xml:space="preserve"> </w:t>
      </w:r>
      <w:r>
        <w:rPr>
          <w:sz w:val="20"/>
          <w:szCs w:val="20"/>
        </w:rPr>
        <w:t>the</w:t>
      </w:r>
      <w:r>
        <w:rPr>
          <w:sz w:val="20"/>
          <w:szCs w:val="20"/>
          <w:lang w:val="uk-UA"/>
        </w:rPr>
        <w:t xml:space="preserve"> </w:t>
      </w:r>
      <w:r>
        <w:rPr>
          <w:sz w:val="20"/>
          <w:szCs w:val="20"/>
        </w:rPr>
        <w:t>country</w:t>
      </w:r>
      <w:r>
        <w:rPr>
          <w:sz w:val="20"/>
          <w:szCs w:val="20"/>
          <w:lang w:val="uk-UA"/>
        </w:rPr>
        <w:t xml:space="preserve"> </w:t>
      </w:r>
      <w:r>
        <w:rPr>
          <w:sz w:val="20"/>
          <w:szCs w:val="20"/>
        </w:rPr>
        <w:t>of</w:t>
      </w:r>
      <w:r>
        <w:rPr>
          <w:sz w:val="20"/>
          <w:szCs w:val="20"/>
          <w:lang w:val="uk-UA"/>
        </w:rPr>
        <w:t xml:space="preserve"> </w:t>
      </w:r>
      <w:r>
        <w:rPr>
          <w:sz w:val="20"/>
          <w:szCs w:val="20"/>
        </w:rPr>
        <w:t>operation</w:t>
      </w:r>
      <w:r>
        <w:rPr>
          <w:sz w:val="20"/>
          <w:szCs w:val="20"/>
          <w:lang w:val="uk-UA"/>
        </w:rPr>
        <w:t xml:space="preserve"> </w:t>
      </w:r>
      <w:r>
        <w:rPr>
          <w:sz w:val="20"/>
          <w:szCs w:val="20"/>
        </w:rPr>
        <w:t>which</w:t>
      </w:r>
      <w:r>
        <w:rPr>
          <w:sz w:val="20"/>
          <w:szCs w:val="20"/>
          <w:lang w:val="uk-UA"/>
        </w:rPr>
        <w:t xml:space="preserve"> </w:t>
      </w:r>
      <w:r>
        <w:rPr>
          <w:sz w:val="20"/>
          <w:szCs w:val="20"/>
        </w:rPr>
        <w:t>can</w:t>
      </w:r>
      <w:r>
        <w:rPr>
          <w:sz w:val="20"/>
          <w:szCs w:val="20"/>
          <w:lang w:val="uk-UA"/>
        </w:rPr>
        <w:t xml:space="preserve"> </w:t>
      </w:r>
      <w:r>
        <w:rPr>
          <w:sz w:val="20"/>
          <w:szCs w:val="20"/>
        </w:rPr>
        <w:t>deliver</w:t>
      </w:r>
      <w:r>
        <w:rPr>
          <w:sz w:val="20"/>
          <w:szCs w:val="20"/>
          <w:lang w:val="uk-UA"/>
        </w:rPr>
        <w:t xml:space="preserve"> </w:t>
      </w:r>
      <w:r>
        <w:rPr>
          <w:sz w:val="20"/>
          <w:szCs w:val="20"/>
        </w:rPr>
        <w:t>the</w:t>
      </w:r>
      <w:r>
        <w:rPr>
          <w:sz w:val="20"/>
          <w:szCs w:val="20"/>
          <w:lang w:val="uk-UA"/>
        </w:rPr>
        <w:t xml:space="preserve"> </w:t>
      </w:r>
      <w:r>
        <w:rPr>
          <w:sz w:val="20"/>
          <w:szCs w:val="20"/>
        </w:rPr>
        <w:t>required</w:t>
      </w:r>
      <w:r>
        <w:rPr>
          <w:sz w:val="20"/>
          <w:szCs w:val="20"/>
          <w:lang w:val="uk-UA"/>
        </w:rPr>
        <w:t xml:space="preserve"> </w:t>
      </w:r>
      <w:r>
        <w:rPr>
          <w:sz w:val="20"/>
          <w:szCs w:val="20"/>
        </w:rPr>
        <w:t>medical</w:t>
      </w:r>
      <w:r>
        <w:rPr>
          <w:sz w:val="20"/>
          <w:szCs w:val="20"/>
          <w:lang w:val="uk-UA"/>
        </w:rPr>
        <w:t xml:space="preserve"> </w:t>
      </w:r>
      <w:r>
        <w:rPr>
          <w:sz w:val="20"/>
          <w:szCs w:val="20"/>
        </w:rPr>
        <w:t>devices</w:t>
      </w:r>
      <w:r>
        <w:rPr>
          <w:sz w:val="20"/>
          <w:szCs w:val="20"/>
          <w:lang w:val="uk-UA"/>
        </w:rPr>
        <w:t>.</w:t>
      </w:r>
    </w:p>
    <w:p w14:paraId="733B62AC" w14:textId="77777777" w:rsidR="00DC3B7A" w:rsidRDefault="00DC3B7A" w:rsidP="00DC3B7A">
      <w:pPr>
        <w:spacing w:before="240" w:after="160"/>
        <w:ind w:left="993"/>
        <w:rPr>
          <w:sz w:val="20"/>
          <w:szCs w:val="20"/>
          <w:lang w:val="uk-UA"/>
        </w:rPr>
      </w:pPr>
      <w:r>
        <w:rPr>
          <w:sz w:val="20"/>
          <w:szCs w:val="20"/>
          <w:lang w:val="uk-UA"/>
        </w:rPr>
        <w:t xml:space="preserve">У разі відсутності ЦГЗ у країні ведення діяльності рекомендовано звернутися до ЦГЗ поза цією країною. Однак, у такому разі Організація-замовник має бути в змозі отримати ліцензію на експорт медичних виробів. Зазначте, що регулювання імпорту медичних виробів є дуже ускладненим, а час доставки - дуже довгим, а в деяких випадках це взагалі неможливо. / </w:t>
      </w:r>
      <w:r>
        <w:rPr>
          <w:sz w:val="20"/>
          <w:szCs w:val="20"/>
        </w:rPr>
        <w:t>If</w:t>
      </w:r>
      <w:r>
        <w:rPr>
          <w:sz w:val="20"/>
          <w:szCs w:val="20"/>
          <w:lang w:val="uk-UA"/>
        </w:rPr>
        <w:t xml:space="preserve"> </w:t>
      </w:r>
      <w:r>
        <w:rPr>
          <w:sz w:val="20"/>
          <w:szCs w:val="20"/>
        </w:rPr>
        <w:t>no</w:t>
      </w:r>
      <w:r>
        <w:rPr>
          <w:sz w:val="20"/>
          <w:szCs w:val="20"/>
          <w:lang w:val="uk-UA"/>
        </w:rPr>
        <w:t xml:space="preserve"> </w:t>
      </w:r>
      <w:r>
        <w:rPr>
          <w:sz w:val="20"/>
          <w:szCs w:val="20"/>
        </w:rPr>
        <w:t>HPCs</w:t>
      </w:r>
      <w:r>
        <w:rPr>
          <w:sz w:val="20"/>
          <w:szCs w:val="20"/>
          <w:lang w:val="uk-UA"/>
        </w:rPr>
        <w:t xml:space="preserve"> </w:t>
      </w:r>
      <w:r>
        <w:rPr>
          <w:sz w:val="20"/>
          <w:szCs w:val="20"/>
        </w:rPr>
        <w:t>are</w:t>
      </w:r>
      <w:r>
        <w:rPr>
          <w:sz w:val="20"/>
          <w:szCs w:val="20"/>
          <w:lang w:val="uk-UA"/>
        </w:rPr>
        <w:t xml:space="preserve"> </w:t>
      </w:r>
      <w:r>
        <w:rPr>
          <w:sz w:val="20"/>
          <w:szCs w:val="20"/>
        </w:rPr>
        <w:t>based</w:t>
      </w:r>
      <w:r>
        <w:rPr>
          <w:sz w:val="20"/>
          <w:szCs w:val="20"/>
          <w:lang w:val="uk-UA"/>
        </w:rPr>
        <w:t xml:space="preserve"> </w:t>
      </w:r>
      <w:r>
        <w:rPr>
          <w:sz w:val="20"/>
          <w:szCs w:val="20"/>
        </w:rPr>
        <w:t>in</w:t>
      </w:r>
      <w:r>
        <w:rPr>
          <w:sz w:val="20"/>
          <w:szCs w:val="20"/>
          <w:lang w:val="uk-UA"/>
        </w:rPr>
        <w:t xml:space="preserve"> </w:t>
      </w:r>
      <w:r>
        <w:rPr>
          <w:sz w:val="20"/>
          <w:szCs w:val="20"/>
        </w:rPr>
        <w:t>the</w:t>
      </w:r>
      <w:r>
        <w:rPr>
          <w:sz w:val="20"/>
          <w:szCs w:val="20"/>
          <w:lang w:val="uk-UA"/>
        </w:rPr>
        <w:t xml:space="preserve"> </w:t>
      </w:r>
      <w:r>
        <w:rPr>
          <w:sz w:val="20"/>
          <w:szCs w:val="20"/>
        </w:rPr>
        <w:t>country</w:t>
      </w:r>
      <w:r>
        <w:rPr>
          <w:sz w:val="20"/>
          <w:szCs w:val="20"/>
          <w:lang w:val="uk-UA"/>
        </w:rPr>
        <w:t xml:space="preserve"> </w:t>
      </w:r>
      <w:r>
        <w:rPr>
          <w:sz w:val="20"/>
          <w:szCs w:val="20"/>
        </w:rPr>
        <w:t>of</w:t>
      </w:r>
      <w:r>
        <w:rPr>
          <w:sz w:val="20"/>
          <w:szCs w:val="20"/>
          <w:lang w:val="uk-UA"/>
        </w:rPr>
        <w:t xml:space="preserve"> </w:t>
      </w:r>
      <w:r>
        <w:rPr>
          <w:sz w:val="20"/>
          <w:szCs w:val="20"/>
        </w:rPr>
        <w:t>operation</w:t>
      </w:r>
      <w:r>
        <w:rPr>
          <w:sz w:val="20"/>
          <w:szCs w:val="20"/>
          <w:lang w:val="uk-UA"/>
        </w:rPr>
        <w:t xml:space="preserve"> </w:t>
      </w:r>
      <w:r>
        <w:rPr>
          <w:sz w:val="20"/>
          <w:szCs w:val="20"/>
        </w:rPr>
        <w:t>it</w:t>
      </w:r>
      <w:r>
        <w:rPr>
          <w:sz w:val="20"/>
          <w:szCs w:val="20"/>
          <w:lang w:val="uk-UA"/>
        </w:rPr>
        <w:t xml:space="preserve"> </w:t>
      </w:r>
      <w:r>
        <w:rPr>
          <w:sz w:val="20"/>
          <w:szCs w:val="20"/>
        </w:rPr>
        <w:t>is</w:t>
      </w:r>
      <w:r>
        <w:rPr>
          <w:sz w:val="20"/>
          <w:szCs w:val="20"/>
          <w:lang w:val="uk-UA"/>
        </w:rPr>
        <w:t xml:space="preserve"> </w:t>
      </w:r>
      <w:r>
        <w:rPr>
          <w:sz w:val="20"/>
          <w:szCs w:val="20"/>
        </w:rPr>
        <w:t>recommended</w:t>
      </w:r>
      <w:r>
        <w:rPr>
          <w:sz w:val="20"/>
          <w:szCs w:val="20"/>
          <w:lang w:val="uk-UA"/>
        </w:rPr>
        <w:t xml:space="preserve"> </w:t>
      </w:r>
      <w:r>
        <w:rPr>
          <w:sz w:val="20"/>
          <w:szCs w:val="20"/>
        </w:rPr>
        <w:t>to</w:t>
      </w:r>
      <w:r>
        <w:rPr>
          <w:sz w:val="20"/>
          <w:szCs w:val="20"/>
          <w:lang w:val="uk-UA"/>
        </w:rPr>
        <w:t xml:space="preserve"> </w:t>
      </w:r>
      <w:r>
        <w:rPr>
          <w:sz w:val="20"/>
          <w:szCs w:val="20"/>
        </w:rPr>
        <w:t>contact</w:t>
      </w:r>
      <w:r>
        <w:rPr>
          <w:sz w:val="20"/>
          <w:szCs w:val="20"/>
          <w:lang w:val="uk-UA"/>
        </w:rPr>
        <w:t xml:space="preserve"> </w:t>
      </w:r>
      <w:r>
        <w:rPr>
          <w:sz w:val="20"/>
          <w:szCs w:val="20"/>
        </w:rPr>
        <w:t>a</w:t>
      </w:r>
      <w:r>
        <w:rPr>
          <w:sz w:val="20"/>
          <w:szCs w:val="20"/>
          <w:lang w:val="uk-UA"/>
        </w:rPr>
        <w:t xml:space="preserve"> </w:t>
      </w:r>
      <w:r>
        <w:rPr>
          <w:sz w:val="20"/>
          <w:szCs w:val="20"/>
        </w:rPr>
        <w:t>HPC</w:t>
      </w:r>
      <w:r>
        <w:rPr>
          <w:sz w:val="20"/>
          <w:szCs w:val="20"/>
          <w:lang w:val="uk-UA"/>
        </w:rPr>
        <w:t xml:space="preserve"> </w:t>
      </w:r>
      <w:r>
        <w:rPr>
          <w:sz w:val="20"/>
          <w:szCs w:val="20"/>
        </w:rPr>
        <w:t>outside</w:t>
      </w:r>
      <w:r>
        <w:rPr>
          <w:sz w:val="20"/>
          <w:szCs w:val="20"/>
          <w:lang w:val="uk-UA"/>
        </w:rPr>
        <w:t xml:space="preserve"> </w:t>
      </w:r>
      <w:r>
        <w:rPr>
          <w:sz w:val="20"/>
          <w:szCs w:val="20"/>
        </w:rPr>
        <w:t>the</w:t>
      </w:r>
      <w:r>
        <w:rPr>
          <w:sz w:val="20"/>
          <w:szCs w:val="20"/>
          <w:lang w:val="uk-UA"/>
        </w:rPr>
        <w:t xml:space="preserve"> </w:t>
      </w:r>
      <w:r>
        <w:rPr>
          <w:sz w:val="20"/>
          <w:szCs w:val="20"/>
        </w:rPr>
        <w:t>country</w:t>
      </w:r>
      <w:r>
        <w:rPr>
          <w:sz w:val="20"/>
          <w:szCs w:val="20"/>
          <w:lang w:val="uk-UA"/>
        </w:rPr>
        <w:t xml:space="preserve"> </w:t>
      </w:r>
      <w:r>
        <w:rPr>
          <w:sz w:val="20"/>
          <w:szCs w:val="20"/>
        </w:rPr>
        <w:t>of</w:t>
      </w:r>
      <w:r>
        <w:rPr>
          <w:sz w:val="20"/>
          <w:szCs w:val="20"/>
          <w:lang w:val="uk-UA"/>
        </w:rPr>
        <w:t xml:space="preserve"> </w:t>
      </w:r>
      <w:r>
        <w:rPr>
          <w:sz w:val="20"/>
          <w:szCs w:val="20"/>
        </w:rPr>
        <w:t>operation</w:t>
      </w:r>
      <w:r>
        <w:rPr>
          <w:sz w:val="20"/>
          <w:szCs w:val="20"/>
          <w:lang w:val="uk-UA"/>
        </w:rPr>
        <w:t xml:space="preserve">. </w:t>
      </w:r>
      <w:r>
        <w:rPr>
          <w:sz w:val="20"/>
          <w:szCs w:val="20"/>
        </w:rPr>
        <w:t>This however require that the Contracting Authority can obtain an import licence for the medical devices. Note that import of medical devices may be regulated by complex laws and the timeframe for import may be very long and, in some cases, not possible.</w:t>
      </w:r>
    </w:p>
    <w:p w14:paraId="48455E24" w14:textId="77777777" w:rsidR="00DC3B7A" w:rsidRDefault="00DC3B7A" w:rsidP="00DC3B7A">
      <w:pPr>
        <w:spacing w:after="160"/>
        <w:ind w:left="993"/>
        <w:rPr>
          <w:sz w:val="20"/>
          <w:szCs w:val="20"/>
          <w:lang w:val="uk-UA"/>
        </w:rPr>
      </w:pPr>
      <w:r>
        <w:rPr>
          <w:sz w:val="20"/>
          <w:szCs w:val="20"/>
          <w:lang w:val="uk-UA"/>
        </w:rPr>
        <w:t xml:space="preserve">У разі неможливості здійснення закупівлі через ЦГЗ у країні або через ЦГЗ шляхом імпорту, див. сценарій В. / </w:t>
      </w:r>
      <w:r>
        <w:rPr>
          <w:sz w:val="20"/>
          <w:szCs w:val="20"/>
        </w:rPr>
        <w:t>If</w:t>
      </w:r>
      <w:r>
        <w:rPr>
          <w:sz w:val="20"/>
          <w:szCs w:val="20"/>
          <w:lang w:val="uk-UA"/>
        </w:rPr>
        <w:t xml:space="preserve"> </w:t>
      </w:r>
      <w:r>
        <w:rPr>
          <w:sz w:val="20"/>
          <w:szCs w:val="20"/>
        </w:rPr>
        <w:t>neither</w:t>
      </w:r>
      <w:r>
        <w:rPr>
          <w:sz w:val="20"/>
          <w:szCs w:val="20"/>
          <w:lang w:val="uk-UA"/>
        </w:rPr>
        <w:t xml:space="preserve"> </w:t>
      </w:r>
      <w:r>
        <w:rPr>
          <w:sz w:val="20"/>
          <w:szCs w:val="20"/>
        </w:rPr>
        <w:t>local</w:t>
      </w:r>
      <w:r>
        <w:rPr>
          <w:sz w:val="20"/>
          <w:szCs w:val="20"/>
          <w:lang w:val="uk-UA"/>
        </w:rPr>
        <w:t xml:space="preserve"> </w:t>
      </w:r>
      <w:r>
        <w:rPr>
          <w:sz w:val="20"/>
          <w:szCs w:val="20"/>
        </w:rPr>
        <w:t>sourcing</w:t>
      </w:r>
      <w:r>
        <w:rPr>
          <w:sz w:val="20"/>
          <w:szCs w:val="20"/>
          <w:lang w:val="uk-UA"/>
        </w:rPr>
        <w:t xml:space="preserve"> </w:t>
      </w:r>
      <w:r>
        <w:rPr>
          <w:sz w:val="20"/>
          <w:szCs w:val="20"/>
        </w:rPr>
        <w:t>via</w:t>
      </w:r>
      <w:r>
        <w:rPr>
          <w:sz w:val="20"/>
          <w:szCs w:val="20"/>
          <w:lang w:val="uk-UA"/>
        </w:rPr>
        <w:t xml:space="preserve"> </w:t>
      </w:r>
      <w:r>
        <w:rPr>
          <w:sz w:val="20"/>
          <w:szCs w:val="20"/>
        </w:rPr>
        <w:t>HPC</w:t>
      </w:r>
      <w:r>
        <w:rPr>
          <w:sz w:val="20"/>
          <w:szCs w:val="20"/>
          <w:lang w:val="uk-UA"/>
        </w:rPr>
        <w:t xml:space="preserve"> </w:t>
      </w:r>
      <w:r>
        <w:rPr>
          <w:sz w:val="20"/>
          <w:szCs w:val="20"/>
        </w:rPr>
        <w:t>or</w:t>
      </w:r>
      <w:r>
        <w:rPr>
          <w:sz w:val="20"/>
          <w:szCs w:val="20"/>
          <w:lang w:val="uk-UA"/>
        </w:rPr>
        <w:t xml:space="preserve"> </w:t>
      </w:r>
      <w:r>
        <w:rPr>
          <w:sz w:val="20"/>
          <w:szCs w:val="20"/>
        </w:rPr>
        <w:t>import</w:t>
      </w:r>
      <w:r>
        <w:rPr>
          <w:sz w:val="20"/>
          <w:szCs w:val="20"/>
          <w:lang w:val="uk-UA"/>
        </w:rPr>
        <w:t xml:space="preserve"> </w:t>
      </w:r>
      <w:r>
        <w:rPr>
          <w:sz w:val="20"/>
          <w:szCs w:val="20"/>
        </w:rPr>
        <w:t>via</w:t>
      </w:r>
      <w:r>
        <w:rPr>
          <w:sz w:val="20"/>
          <w:szCs w:val="20"/>
          <w:lang w:val="uk-UA"/>
        </w:rPr>
        <w:t xml:space="preserve"> </w:t>
      </w:r>
      <w:r>
        <w:rPr>
          <w:sz w:val="20"/>
          <w:szCs w:val="20"/>
        </w:rPr>
        <w:t>HPC</w:t>
      </w:r>
      <w:r>
        <w:rPr>
          <w:sz w:val="20"/>
          <w:szCs w:val="20"/>
          <w:lang w:val="uk-UA"/>
        </w:rPr>
        <w:t xml:space="preserve"> </w:t>
      </w:r>
      <w:r>
        <w:rPr>
          <w:sz w:val="20"/>
          <w:szCs w:val="20"/>
        </w:rPr>
        <w:t>is</w:t>
      </w:r>
      <w:r>
        <w:rPr>
          <w:sz w:val="20"/>
          <w:szCs w:val="20"/>
          <w:lang w:val="uk-UA"/>
        </w:rPr>
        <w:t xml:space="preserve"> </w:t>
      </w:r>
      <w:r>
        <w:rPr>
          <w:sz w:val="20"/>
          <w:szCs w:val="20"/>
        </w:rPr>
        <w:t>not</w:t>
      </w:r>
      <w:r>
        <w:rPr>
          <w:sz w:val="20"/>
          <w:szCs w:val="20"/>
          <w:lang w:val="uk-UA"/>
        </w:rPr>
        <w:t xml:space="preserve"> </w:t>
      </w:r>
      <w:r>
        <w:rPr>
          <w:sz w:val="20"/>
          <w:szCs w:val="20"/>
        </w:rPr>
        <w:t>possible</w:t>
      </w:r>
      <w:r>
        <w:rPr>
          <w:sz w:val="20"/>
          <w:szCs w:val="20"/>
          <w:lang w:val="uk-UA"/>
        </w:rPr>
        <w:t xml:space="preserve">, </w:t>
      </w:r>
      <w:r>
        <w:rPr>
          <w:sz w:val="20"/>
          <w:szCs w:val="20"/>
        </w:rPr>
        <w:t>please</w:t>
      </w:r>
      <w:r>
        <w:rPr>
          <w:sz w:val="20"/>
          <w:szCs w:val="20"/>
          <w:lang w:val="uk-UA"/>
        </w:rPr>
        <w:t xml:space="preserve"> </w:t>
      </w:r>
      <w:r>
        <w:rPr>
          <w:sz w:val="20"/>
          <w:szCs w:val="20"/>
        </w:rPr>
        <w:t>go</w:t>
      </w:r>
      <w:r>
        <w:rPr>
          <w:sz w:val="20"/>
          <w:szCs w:val="20"/>
          <w:lang w:val="uk-UA"/>
        </w:rPr>
        <w:t xml:space="preserve"> </w:t>
      </w:r>
      <w:r>
        <w:rPr>
          <w:sz w:val="20"/>
          <w:szCs w:val="20"/>
        </w:rPr>
        <w:t>to</w:t>
      </w:r>
      <w:r>
        <w:rPr>
          <w:sz w:val="20"/>
          <w:szCs w:val="20"/>
          <w:lang w:val="uk-UA"/>
        </w:rPr>
        <w:t xml:space="preserve"> </w:t>
      </w:r>
      <w:r>
        <w:rPr>
          <w:sz w:val="20"/>
          <w:szCs w:val="20"/>
        </w:rPr>
        <w:t>Scenario</w:t>
      </w:r>
      <w:r>
        <w:rPr>
          <w:sz w:val="20"/>
          <w:szCs w:val="20"/>
          <w:lang w:val="uk-UA"/>
        </w:rPr>
        <w:t xml:space="preserve"> </w:t>
      </w:r>
      <w:r>
        <w:rPr>
          <w:sz w:val="20"/>
          <w:szCs w:val="20"/>
        </w:rPr>
        <w:t>B</w:t>
      </w:r>
      <w:r>
        <w:rPr>
          <w:sz w:val="20"/>
          <w:szCs w:val="20"/>
          <w:lang w:val="uk-UA"/>
        </w:rPr>
        <w:t>.</w:t>
      </w:r>
    </w:p>
    <w:p w14:paraId="28395615" w14:textId="77777777" w:rsidR="00DC3B7A" w:rsidRDefault="00DC3B7A" w:rsidP="00DC3B7A">
      <w:pPr>
        <w:numPr>
          <w:ilvl w:val="0"/>
          <w:numId w:val="2"/>
        </w:numPr>
        <w:ind w:left="993" w:hanging="227"/>
        <w:rPr>
          <w:b/>
          <w:sz w:val="20"/>
          <w:szCs w:val="20"/>
          <w:lang w:val="uk-UA"/>
        </w:rPr>
      </w:pPr>
      <w:r>
        <w:rPr>
          <w:b/>
          <w:sz w:val="20"/>
          <w:szCs w:val="20"/>
          <w:lang w:val="uk-UA"/>
        </w:rPr>
        <w:t xml:space="preserve">Медичні вироби, які може постачати ЦГЗ / </w:t>
      </w:r>
      <w:r>
        <w:rPr>
          <w:b/>
          <w:sz w:val="20"/>
          <w:szCs w:val="20"/>
        </w:rPr>
        <w:t>What</w:t>
      </w:r>
      <w:r w:rsidRPr="00DC3B7A">
        <w:rPr>
          <w:b/>
          <w:sz w:val="20"/>
          <w:szCs w:val="20"/>
          <w:lang w:val="uk-UA"/>
        </w:rPr>
        <w:t xml:space="preserve"> </w:t>
      </w:r>
      <w:r>
        <w:rPr>
          <w:b/>
          <w:sz w:val="20"/>
          <w:szCs w:val="20"/>
        </w:rPr>
        <w:t>Medical</w:t>
      </w:r>
      <w:r w:rsidRPr="00DC3B7A">
        <w:rPr>
          <w:b/>
          <w:sz w:val="20"/>
          <w:szCs w:val="20"/>
          <w:lang w:val="uk-UA"/>
        </w:rPr>
        <w:t xml:space="preserve"> </w:t>
      </w:r>
      <w:r>
        <w:rPr>
          <w:b/>
          <w:sz w:val="20"/>
          <w:szCs w:val="20"/>
        </w:rPr>
        <w:t>Devices</w:t>
      </w:r>
      <w:r w:rsidRPr="00DC3B7A">
        <w:rPr>
          <w:b/>
          <w:sz w:val="20"/>
          <w:szCs w:val="20"/>
          <w:lang w:val="uk-UA"/>
        </w:rPr>
        <w:t xml:space="preserve"> </w:t>
      </w:r>
      <w:r>
        <w:rPr>
          <w:b/>
          <w:sz w:val="20"/>
          <w:szCs w:val="20"/>
        </w:rPr>
        <w:t>can</w:t>
      </w:r>
      <w:r w:rsidRPr="00DC3B7A">
        <w:rPr>
          <w:b/>
          <w:sz w:val="20"/>
          <w:szCs w:val="20"/>
          <w:lang w:val="uk-UA"/>
        </w:rPr>
        <w:t xml:space="preserve"> </w:t>
      </w:r>
      <w:r>
        <w:rPr>
          <w:b/>
          <w:sz w:val="20"/>
          <w:szCs w:val="20"/>
        </w:rPr>
        <w:t>the</w:t>
      </w:r>
      <w:r w:rsidRPr="00DC3B7A">
        <w:rPr>
          <w:b/>
          <w:sz w:val="20"/>
          <w:szCs w:val="20"/>
          <w:lang w:val="uk-UA"/>
        </w:rPr>
        <w:t xml:space="preserve"> </w:t>
      </w:r>
      <w:r>
        <w:rPr>
          <w:b/>
          <w:sz w:val="20"/>
          <w:szCs w:val="20"/>
        </w:rPr>
        <w:t>HPC</w:t>
      </w:r>
      <w:r w:rsidRPr="00DC3B7A">
        <w:rPr>
          <w:b/>
          <w:sz w:val="20"/>
          <w:szCs w:val="20"/>
          <w:lang w:val="uk-UA"/>
        </w:rPr>
        <w:t xml:space="preserve"> </w:t>
      </w:r>
      <w:r>
        <w:rPr>
          <w:b/>
          <w:sz w:val="20"/>
          <w:szCs w:val="20"/>
        </w:rPr>
        <w:t>provide</w:t>
      </w:r>
    </w:p>
    <w:p w14:paraId="3AA836A6" w14:textId="77777777" w:rsidR="00DC3B7A" w:rsidRDefault="00DC3B7A" w:rsidP="00DC3B7A">
      <w:pPr>
        <w:ind w:left="993"/>
        <w:rPr>
          <w:sz w:val="20"/>
          <w:szCs w:val="20"/>
          <w:lang w:val="uk-UA"/>
        </w:rPr>
      </w:pPr>
      <w:r>
        <w:rPr>
          <w:sz w:val="20"/>
          <w:szCs w:val="20"/>
          <w:lang w:val="uk-UA"/>
        </w:rPr>
        <w:lastRenderedPageBreak/>
        <w:t xml:space="preserve">За можливості призначити ЦГЗ, важливо з'ясувати, які медичні вироби він постачає та чи має він вимоги щодо мінімального обсягу замовлення. Також, може бути корисно проглянути каталог продукції ЦГЗ та скласти перелік необхідних товарів та їхніх характеристик.  / </w:t>
      </w:r>
      <w:r>
        <w:rPr>
          <w:sz w:val="20"/>
          <w:szCs w:val="20"/>
        </w:rPr>
        <w:t>If it is possible to appoint a HPC it is important to assess what medical devices, they provide and if they operate with minimum order requirements. It may also be an advantage to consult the HPC’s product catalogue to put together the list of the medical devices needed and the technical specifications.</w:t>
      </w:r>
    </w:p>
    <w:p w14:paraId="62456208" w14:textId="77777777" w:rsidR="00DC3B7A" w:rsidRDefault="00DC3B7A" w:rsidP="00DC3B7A">
      <w:pPr>
        <w:ind w:left="993"/>
        <w:rPr>
          <w:sz w:val="20"/>
          <w:szCs w:val="20"/>
          <w:lang w:val="uk-UA"/>
        </w:rPr>
      </w:pPr>
    </w:p>
    <w:p w14:paraId="1ACEC40B" w14:textId="77777777" w:rsidR="00DC3B7A" w:rsidRDefault="00DC3B7A" w:rsidP="00DC3B7A">
      <w:pPr>
        <w:spacing w:after="160"/>
        <w:ind w:left="993"/>
        <w:rPr>
          <w:sz w:val="20"/>
          <w:szCs w:val="20"/>
          <w:lang w:val="uk-UA"/>
        </w:rPr>
      </w:pPr>
      <w:r>
        <w:rPr>
          <w:sz w:val="20"/>
          <w:szCs w:val="20"/>
          <w:lang w:val="uk-UA"/>
        </w:rPr>
        <w:t xml:space="preserve">Навіть за можливості закупівлі у ЦГЗ, необхідно розуміти особливості національного регулювання. Наприклад, деякі товари мають закуповуватись у визначених державою постачальників. Крім того, можуть бути окремі національні вимоги щодо використання, зберігання та утилізації медичних товарів, яких необхідно дотримуватись. У цілях дотримання національного законодавства може вимагатись офіційний запит про відступлення до донора. / </w:t>
      </w:r>
      <w:r>
        <w:rPr>
          <w:sz w:val="20"/>
          <w:szCs w:val="20"/>
        </w:rPr>
        <w:t>Even</w:t>
      </w:r>
      <w:r w:rsidRPr="00DC3B7A">
        <w:rPr>
          <w:sz w:val="20"/>
          <w:szCs w:val="20"/>
          <w:lang w:val="uk-UA"/>
        </w:rPr>
        <w:t xml:space="preserve"> </w:t>
      </w:r>
      <w:r>
        <w:rPr>
          <w:sz w:val="20"/>
          <w:szCs w:val="20"/>
        </w:rPr>
        <w:t>though</w:t>
      </w:r>
      <w:r w:rsidRPr="00DC3B7A">
        <w:rPr>
          <w:sz w:val="20"/>
          <w:szCs w:val="20"/>
          <w:lang w:val="uk-UA"/>
        </w:rPr>
        <w:t xml:space="preserve"> </w:t>
      </w:r>
      <w:r>
        <w:rPr>
          <w:sz w:val="20"/>
          <w:szCs w:val="20"/>
        </w:rPr>
        <w:t>it</w:t>
      </w:r>
      <w:r w:rsidRPr="00DC3B7A">
        <w:rPr>
          <w:sz w:val="20"/>
          <w:szCs w:val="20"/>
          <w:lang w:val="uk-UA"/>
        </w:rPr>
        <w:t xml:space="preserve"> </w:t>
      </w:r>
      <w:r>
        <w:rPr>
          <w:sz w:val="20"/>
          <w:szCs w:val="20"/>
        </w:rPr>
        <w:t>is</w:t>
      </w:r>
      <w:r w:rsidRPr="00DC3B7A">
        <w:rPr>
          <w:sz w:val="20"/>
          <w:szCs w:val="20"/>
          <w:lang w:val="uk-UA"/>
        </w:rPr>
        <w:t xml:space="preserve"> </w:t>
      </w:r>
      <w:r>
        <w:rPr>
          <w:sz w:val="20"/>
          <w:szCs w:val="20"/>
        </w:rPr>
        <w:t>possible</w:t>
      </w:r>
      <w:r w:rsidRPr="00DC3B7A">
        <w:rPr>
          <w:sz w:val="20"/>
          <w:szCs w:val="20"/>
          <w:lang w:val="uk-UA"/>
        </w:rPr>
        <w:t xml:space="preserve"> </w:t>
      </w:r>
      <w:r>
        <w:rPr>
          <w:sz w:val="20"/>
          <w:szCs w:val="20"/>
        </w:rPr>
        <w:t>to</w:t>
      </w:r>
      <w:r w:rsidRPr="00DC3B7A">
        <w:rPr>
          <w:sz w:val="20"/>
          <w:szCs w:val="20"/>
          <w:lang w:val="uk-UA"/>
        </w:rPr>
        <w:t xml:space="preserve"> </w:t>
      </w:r>
      <w:r>
        <w:rPr>
          <w:sz w:val="20"/>
          <w:szCs w:val="20"/>
        </w:rPr>
        <w:t>procure</w:t>
      </w:r>
      <w:r w:rsidRPr="00DC3B7A">
        <w:rPr>
          <w:sz w:val="20"/>
          <w:szCs w:val="20"/>
          <w:lang w:val="uk-UA"/>
        </w:rPr>
        <w:t xml:space="preserve"> </w:t>
      </w:r>
      <w:r>
        <w:rPr>
          <w:sz w:val="20"/>
          <w:szCs w:val="20"/>
        </w:rPr>
        <w:t>from</w:t>
      </w:r>
      <w:r w:rsidRPr="00DC3B7A">
        <w:rPr>
          <w:sz w:val="20"/>
          <w:szCs w:val="20"/>
          <w:lang w:val="uk-UA"/>
        </w:rPr>
        <w:t xml:space="preserve"> </w:t>
      </w:r>
      <w:r>
        <w:rPr>
          <w:sz w:val="20"/>
          <w:szCs w:val="20"/>
        </w:rPr>
        <w:t>a</w:t>
      </w:r>
      <w:r w:rsidRPr="00DC3B7A">
        <w:rPr>
          <w:sz w:val="20"/>
          <w:szCs w:val="20"/>
          <w:lang w:val="uk-UA"/>
        </w:rPr>
        <w:t xml:space="preserve"> </w:t>
      </w:r>
      <w:r>
        <w:rPr>
          <w:sz w:val="20"/>
          <w:szCs w:val="20"/>
        </w:rPr>
        <w:t>HPC</w:t>
      </w:r>
      <w:r w:rsidRPr="00DC3B7A">
        <w:rPr>
          <w:sz w:val="20"/>
          <w:szCs w:val="20"/>
          <w:lang w:val="uk-UA"/>
        </w:rPr>
        <w:t xml:space="preserve"> </w:t>
      </w:r>
      <w:r>
        <w:rPr>
          <w:sz w:val="20"/>
          <w:szCs w:val="20"/>
        </w:rPr>
        <w:t>it</w:t>
      </w:r>
      <w:r w:rsidRPr="00DC3B7A">
        <w:rPr>
          <w:sz w:val="20"/>
          <w:szCs w:val="20"/>
          <w:lang w:val="uk-UA"/>
        </w:rPr>
        <w:t xml:space="preserve"> </w:t>
      </w:r>
      <w:r>
        <w:rPr>
          <w:sz w:val="20"/>
          <w:szCs w:val="20"/>
        </w:rPr>
        <w:t>is</w:t>
      </w:r>
      <w:r w:rsidRPr="00DC3B7A">
        <w:rPr>
          <w:sz w:val="20"/>
          <w:szCs w:val="20"/>
          <w:lang w:val="uk-UA"/>
        </w:rPr>
        <w:t xml:space="preserve"> </w:t>
      </w:r>
      <w:r>
        <w:rPr>
          <w:sz w:val="20"/>
          <w:szCs w:val="20"/>
        </w:rPr>
        <w:t>still</w:t>
      </w:r>
      <w:r w:rsidRPr="00DC3B7A">
        <w:rPr>
          <w:sz w:val="20"/>
          <w:szCs w:val="20"/>
          <w:lang w:val="uk-UA"/>
        </w:rPr>
        <w:t xml:space="preserve"> </w:t>
      </w:r>
      <w:r>
        <w:rPr>
          <w:sz w:val="20"/>
          <w:szCs w:val="20"/>
        </w:rPr>
        <w:t>necessary</w:t>
      </w:r>
      <w:r w:rsidRPr="00DC3B7A">
        <w:rPr>
          <w:sz w:val="20"/>
          <w:szCs w:val="20"/>
          <w:lang w:val="uk-UA"/>
        </w:rPr>
        <w:t xml:space="preserve"> </w:t>
      </w:r>
      <w:r>
        <w:rPr>
          <w:sz w:val="20"/>
          <w:szCs w:val="20"/>
        </w:rPr>
        <w:t>to</w:t>
      </w:r>
      <w:r w:rsidRPr="00DC3B7A">
        <w:rPr>
          <w:sz w:val="20"/>
          <w:szCs w:val="20"/>
          <w:lang w:val="uk-UA"/>
        </w:rPr>
        <w:t xml:space="preserve"> </w:t>
      </w:r>
      <w:r>
        <w:rPr>
          <w:sz w:val="20"/>
          <w:szCs w:val="20"/>
        </w:rPr>
        <w:t>understand</w:t>
      </w:r>
      <w:r w:rsidRPr="00DC3B7A">
        <w:rPr>
          <w:sz w:val="20"/>
          <w:szCs w:val="20"/>
          <w:lang w:val="uk-UA"/>
        </w:rPr>
        <w:t xml:space="preserve"> </w:t>
      </w:r>
      <w:r>
        <w:rPr>
          <w:sz w:val="20"/>
          <w:szCs w:val="20"/>
        </w:rPr>
        <w:t>the</w:t>
      </w:r>
      <w:r w:rsidRPr="00DC3B7A">
        <w:rPr>
          <w:sz w:val="20"/>
          <w:szCs w:val="20"/>
          <w:lang w:val="uk-UA"/>
        </w:rPr>
        <w:t xml:space="preserve"> </w:t>
      </w:r>
      <w:r>
        <w:rPr>
          <w:sz w:val="20"/>
          <w:szCs w:val="20"/>
        </w:rPr>
        <w:t>national</w:t>
      </w:r>
      <w:r w:rsidRPr="00DC3B7A">
        <w:rPr>
          <w:sz w:val="20"/>
          <w:szCs w:val="20"/>
          <w:lang w:val="uk-UA"/>
        </w:rPr>
        <w:t xml:space="preserve"> </w:t>
      </w:r>
      <w:r>
        <w:rPr>
          <w:sz w:val="20"/>
          <w:szCs w:val="20"/>
        </w:rPr>
        <w:t>regulations</w:t>
      </w:r>
      <w:r w:rsidRPr="00DC3B7A">
        <w:rPr>
          <w:sz w:val="20"/>
          <w:szCs w:val="20"/>
          <w:lang w:val="uk-UA"/>
        </w:rPr>
        <w:t xml:space="preserve">. </w:t>
      </w:r>
      <w:r>
        <w:rPr>
          <w:sz w:val="20"/>
          <w:szCs w:val="20"/>
        </w:rPr>
        <w:t>E.g. some items may have to be sourced from government appointed suppliers, and there may be specific national requirement to the administration, storage and disposal of medicines that shall be adhered to. To be able to adhere to National legislation a formal request for derogation to the donor may be required.</w:t>
      </w:r>
    </w:p>
    <w:p w14:paraId="0943AC7F" w14:textId="77777777" w:rsidR="00DC3B7A" w:rsidRDefault="00DC3B7A" w:rsidP="00DC3B7A">
      <w:pPr>
        <w:spacing w:after="160"/>
        <w:ind w:left="993"/>
        <w:rPr>
          <w:sz w:val="20"/>
          <w:szCs w:val="20"/>
          <w:lang w:val="uk-UA"/>
        </w:rPr>
      </w:pPr>
      <w:r>
        <w:rPr>
          <w:sz w:val="20"/>
          <w:szCs w:val="20"/>
          <w:lang w:val="uk-UA"/>
        </w:rPr>
        <w:t xml:space="preserve">Якщо для проєкту потрібні також медикаменти, вони, за можливості, закуповуються у ЦГЗ. / </w:t>
      </w:r>
      <w:r>
        <w:rPr>
          <w:sz w:val="20"/>
          <w:szCs w:val="20"/>
        </w:rPr>
        <w:t>If</w:t>
      </w:r>
      <w:r w:rsidRPr="00DC3B7A">
        <w:rPr>
          <w:sz w:val="20"/>
          <w:szCs w:val="20"/>
          <w:lang w:val="uk-UA"/>
        </w:rPr>
        <w:t xml:space="preserve"> </w:t>
      </w:r>
      <w:r>
        <w:rPr>
          <w:sz w:val="20"/>
          <w:szCs w:val="20"/>
        </w:rPr>
        <w:t>medicines</w:t>
      </w:r>
      <w:r w:rsidRPr="00DC3B7A">
        <w:rPr>
          <w:sz w:val="20"/>
          <w:szCs w:val="20"/>
          <w:lang w:val="uk-UA"/>
        </w:rPr>
        <w:t xml:space="preserve"> </w:t>
      </w:r>
      <w:r>
        <w:rPr>
          <w:sz w:val="20"/>
          <w:szCs w:val="20"/>
        </w:rPr>
        <w:t>are</w:t>
      </w:r>
      <w:r w:rsidRPr="00DC3B7A">
        <w:rPr>
          <w:sz w:val="20"/>
          <w:szCs w:val="20"/>
          <w:lang w:val="uk-UA"/>
        </w:rPr>
        <w:t xml:space="preserve"> </w:t>
      </w:r>
      <w:r>
        <w:rPr>
          <w:sz w:val="20"/>
          <w:szCs w:val="20"/>
        </w:rPr>
        <w:t>also</w:t>
      </w:r>
      <w:r w:rsidRPr="00DC3B7A">
        <w:rPr>
          <w:sz w:val="20"/>
          <w:szCs w:val="20"/>
          <w:lang w:val="uk-UA"/>
        </w:rPr>
        <w:t xml:space="preserve"> </w:t>
      </w:r>
      <w:r>
        <w:rPr>
          <w:sz w:val="20"/>
          <w:szCs w:val="20"/>
        </w:rPr>
        <w:t>needed</w:t>
      </w:r>
      <w:r w:rsidRPr="00DC3B7A">
        <w:rPr>
          <w:sz w:val="20"/>
          <w:szCs w:val="20"/>
          <w:lang w:val="uk-UA"/>
        </w:rPr>
        <w:t xml:space="preserve"> </w:t>
      </w:r>
      <w:r>
        <w:rPr>
          <w:sz w:val="20"/>
          <w:szCs w:val="20"/>
        </w:rPr>
        <w:t>for</w:t>
      </w:r>
      <w:r w:rsidRPr="00DC3B7A">
        <w:rPr>
          <w:sz w:val="20"/>
          <w:szCs w:val="20"/>
          <w:lang w:val="uk-UA"/>
        </w:rPr>
        <w:t xml:space="preserve"> </w:t>
      </w:r>
      <w:r>
        <w:rPr>
          <w:sz w:val="20"/>
          <w:szCs w:val="20"/>
        </w:rPr>
        <w:t>the</w:t>
      </w:r>
      <w:r w:rsidRPr="00DC3B7A">
        <w:rPr>
          <w:sz w:val="20"/>
          <w:szCs w:val="20"/>
          <w:lang w:val="uk-UA"/>
        </w:rPr>
        <w:t xml:space="preserve"> </w:t>
      </w:r>
      <w:r>
        <w:rPr>
          <w:sz w:val="20"/>
          <w:szCs w:val="20"/>
        </w:rPr>
        <w:t>project</w:t>
      </w:r>
      <w:r w:rsidRPr="00DC3B7A">
        <w:rPr>
          <w:sz w:val="20"/>
          <w:szCs w:val="20"/>
          <w:lang w:val="uk-UA"/>
        </w:rPr>
        <w:t xml:space="preserve"> </w:t>
      </w:r>
      <w:r>
        <w:rPr>
          <w:sz w:val="20"/>
          <w:szCs w:val="20"/>
        </w:rPr>
        <w:t>these</w:t>
      </w:r>
      <w:r w:rsidRPr="00DC3B7A">
        <w:rPr>
          <w:sz w:val="20"/>
          <w:szCs w:val="20"/>
          <w:lang w:val="uk-UA"/>
        </w:rPr>
        <w:t xml:space="preserve"> </w:t>
      </w:r>
      <w:r>
        <w:rPr>
          <w:sz w:val="20"/>
          <w:szCs w:val="20"/>
        </w:rPr>
        <w:t>shall</w:t>
      </w:r>
      <w:r w:rsidRPr="00DC3B7A">
        <w:rPr>
          <w:sz w:val="20"/>
          <w:szCs w:val="20"/>
          <w:lang w:val="uk-UA"/>
        </w:rPr>
        <w:t xml:space="preserve"> </w:t>
      </w:r>
      <w:r>
        <w:rPr>
          <w:sz w:val="20"/>
          <w:szCs w:val="20"/>
        </w:rPr>
        <w:t>also</w:t>
      </w:r>
      <w:r w:rsidRPr="00DC3B7A">
        <w:rPr>
          <w:sz w:val="20"/>
          <w:szCs w:val="20"/>
          <w:lang w:val="uk-UA"/>
        </w:rPr>
        <w:t xml:space="preserve"> </w:t>
      </w:r>
      <w:r>
        <w:rPr>
          <w:sz w:val="20"/>
          <w:szCs w:val="20"/>
        </w:rPr>
        <w:t>be</w:t>
      </w:r>
      <w:r w:rsidRPr="00DC3B7A">
        <w:rPr>
          <w:sz w:val="20"/>
          <w:szCs w:val="20"/>
          <w:lang w:val="uk-UA"/>
        </w:rPr>
        <w:t xml:space="preserve"> </w:t>
      </w:r>
      <w:r>
        <w:rPr>
          <w:sz w:val="20"/>
          <w:szCs w:val="20"/>
        </w:rPr>
        <w:t>procured</w:t>
      </w:r>
      <w:r w:rsidRPr="00DC3B7A">
        <w:rPr>
          <w:sz w:val="20"/>
          <w:szCs w:val="20"/>
          <w:lang w:val="uk-UA"/>
        </w:rPr>
        <w:t xml:space="preserve"> </w:t>
      </w:r>
      <w:r>
        <w:rPr>
          <w:sz w:val="20"/>
          <w:szCs w:val="20"/>
        </w:rPr>
        <w:t>from</w:t>
      </w:r>
      <w:r w:rsidRPr="00DC3B7A">
        <w:rPr>
          <w:sz w:val="20"/>
          <w:szCs w:val="20"/>
          <w:lang w:val="uk-UA"/>
        </w:rPr>
        <w:t xml:space="preserve"> </w:t>
      </w:r>
      <w:r>
        <w:rPr>
          <w:sz w:val="20"/>
          <w:szCs w:val="20"/>
        </w:rPr>
        <w:t>a</w:t>
      </w:r>
      <w:r w:rsidRPr="00DC3B7A">
        <w:rPr>
          <w:sz w:val="20"/>
          <w:szCs w:val="20"/>
          <w:lang w:val="uk-UA"/>
        </w:rPr>
        <w:t xml:space="preserve"> </w:t>
      </w:r>
      <w:r>
        <w:rPr>
          <w:sz w:val="20"/>
          <w:szCs w:val="20"/>
        </w:rPr>
        <w:t>HPC</w:t>
      </w:r>
      <w:r w:rsidRPr="00DC3B7A">
        <w:rPr>
          <w:sz w:val="20"/>
          <w:szCs w:val="20"/>
          <w:lang w:val="uk-UA"/>
        </w:rPr>
        <w:t xml:space="preserve"> – </w:t>
      </w:r>
      <w:r>
        <w:rPr>
          <w:sz w:val="20"/>
          <w:szCs w:val="20"/>
        </w:rPr>
        <w:t>if</w:t>
      </w:r>
      <w:r w:rsidRPr="00DC3B7A">
        <w:rPr>
          <w:sz w:val="20"/>
          <w:szCs w:val="20"/>
          <w:lang w:val="uk-UA"/>
        </w:rPr>
        <w:t xml:space="preserve"> </w:t>
      </w:r>
      <w:r>
        <w:rPr>
          <w:sz w:val="20"/>
          <w:szCs w:val="20"/>
        </w:rPr>
        <w:t>possible</w:t>
      </w:r>
      <w:r w:rsidRPr="00DC3B7A">
        <w:rPr>
          <w:sz w:val="20"/>
          <w:szCs w:val="20"/>
          <w:lang w:val="uk-UA"/>
        </w:rPr>
        <w:t>.</w:t>
      </w:r>
    </w:p>
    <w:p w14:paraId="043D3718" w14:textId="77777777" w:rsidR="00DC3B7A" w:rsidRDefault="00DC3B7A" w:rsidP="00DC3B7A">
      <w:pPr>
        <w:numPr>
          <w:ilvl w:val="0"/>
          <w:numId w:val="2"/>
        </w:numPr>
        <w:ind w:left="993" w:hanging="227"/>
        <w:rPr>
          <w:b/>
          <w:sz w:val="20"/>
          <w:szCs w:val="20"/>
          <w:lang w:val="uk-UA"/>
        </w:rPr>
      </w:pPr>
      <w:r>
        <w:rPr>
          <w:b/>
          <w:sz w:val="20"/>
          <w:szCs w:val="20"/>
          <w:lang w:val="uk-UA"/>
        </w:rPr>
        <w:t xml:space="preserve">Ціни та сумарні витрати / </w:t>
      </w:r>
      <w:r>
        <w:rPr>
          <w:b/>
          <w:sz w:val="20"/>
          <w:szCs w:val="20"/>
        </w:rPr>
        <w:t>Prices and Total Costs</w:t>
      </w:r>
      <w:r>
        <w:rPr>
          <w:b/>
          <w:sz w:val="20"/>
          <w:szCs w:val="20"/>
          <w:lang w:val="uk-UA"/>
        </w:rPr>
        <w:t xml:space="preserve"> </w:t>
      </w:r>
    </w:p>
    <w:p w14:paraId="3B77349D" w14:textId="77777777" w:rsidR="00DC3B7A" w:rsidRDefault="00DC3B7A" w:rsidP="00DC3B7A">
      <w:pPr>
        <w:spacing w:after="160"/>
        <w:ind w:left="993"/>
        <w:rPr>
          <w:sz w:val="20"/>
          <w:szCs w:val="20"/>
          <w:lang w:val="uk-UA"/>
        </w:rPr>
      </w:pPr>
      <w:r>
        <w:rPr>
          <w:sz w:val="20"/>
          <w:szCs w:val="20"/>
          <w:lang w:val="uk-UA"/>
        </w:rPr>
        <w:t xml:space="preserve">При призначенні ЦГЗ не вимагається порівнювати ціни або їх перевіряти, оскільки ЦГЗ завжди вказують найнижчу ціну на попередньо відібрані товари. Враховуйте, що ЦГЗ матиме націнку за адміністративні послуги у розмірі, що не перевищує 7% сумарної безпосередньої вартості товарів. Дуже важливо включати сумарні витрати на закупівлі у ЦГЗ в бюджет (витрати на адміністративні послуги, транспорт, розмитнення, страхування тощо). / </w:t>
      </w:r>
      <w:r>
        <w:rPr>
          <w:sz w:val="20"/>
          <w:szCs w:val="20"/>
        </w:rPr>
        <w:t>When</w:t>
      </w:r>
      <w:r>
        <w:rPr>
          <w:sz w:val="20"/>
          <w:szCs w:val="20"/>
          <w:lang w:val="uk-UA"/>
        </w:rPr>
        <w:t xml:space="preserve"> </w:t>
      </w:r>
      <w:r>
        <w:rPr>
          <w:sz w:val="20"/>
          <w:szCs w:val="20"/>
        </w:rPr>
        <w:t>appointing</w:t>
      </w:r>
      <w:r>
        <w:rPr>
          <w:sz w:val="20"/>
          <w:szCs w:val="20"/>
          <w:lang w:val="uk-UA"/>
        </w:rPr>
        <w:t xml:space="preserve"> </w:t>
      </w:r>
      <w:r>
        <w:rPr>
          <w:sz w:val="20"/>
          <w:szCs w:val="20"/>
        </w:rPr>
        <w:t>a</w:t>
      </w:r>
      <w:r>
        <w:rPr>
          <w:sz w:val="20"/>
          <w:szCs w:val="20"/>
          <w:lang w:val="uk-UA"/>
        </w:rPr>
        <w:t xml:space="preserve"> </w:t>
      </w:r>
      <w:r>
        <w:rPr>
          <w:sz w:val="20"/>
          <w:szCs w:val="20"/>
        </w:rPr>
        <w:t>HPC</w:t>
      </w:r>
      <w:r>
        <w:rPr>
          <w:sz w:val="20"/>
          <w:szCs w:val="20"/>
          <w:lang w:val="uk-UA"/>
        </w:rPr>
        <w:t xml:space="preserve"> </w:t>
      </w:r>
      <w:r>
        <w:rPr>
          <w:sz w:val="20"/>
          <w:szCs w:val="20"/>
        </w:rPr>
        <w:t>there</w:t>
      </w:r>
      <w:r>
        <w:rPr>
          <w:sz w:val="20"/>
          <w:szCs w:val="20"/>
          <w:lang w:val="uk-UA"/>
        </w:rPr>
        <w:t xml:space="preserve"> </w:t>
      </w:r>
      <w:r>
        <w:rPr>
          <w:sz w:val="20"/>
          <w:szCs w:val="20"/>
        </w:rPr>
        <w:t>is</w:t>
      </w:r>
      <w:r>
        <w:rPr>
          <w:sz w:val="20"/>
          <w:szCs w:val="20"/>
          <w:lang w:val="uk-UA"/>
        </w:rPr>
        <w:t xml:space="preserve"> </w:t>
      </w:r>
      <w:r>
        <w:rPr>
          <w:sz w:val="20"/>
          <w:szCs w:val="20"/>
        </w:rPr>
        <w:t>no</w:t>
      </w:r>
      <w:r>
        <w:rPr>
          <w:sz w:val="20"/>
          <w:szCs w:val="20"/>
          <w:lang w:val="uk-UA"/>
        </w:rPr>
        <w:t xml:space="preserve"> </w:t>
      </w:r>
      <w:r>
        <w:rPr>
          <w:sz w:val="20"/>
          <w:szCs w:val="20"/>
        </w:rPr>
        <w:t>requirement</w:t>
      </w:r>
      <w:r>
        <w:rPr>
          <w:sz w:val="20"/>
          <w:szCs w:val="20"/>
          <w:lang w:val="uk-UA"/>
        </w:rPr>
        <w:t xml:space="preserve"> </w:t>
      </w:r>
      <w:r>
        <w:rPr>
          <w:sz w:val="20"/>
          <w:szCs w:val="20"/>
        </w:rPr>
        <w:t>to</w:t>
      </w:r>
      <w:r>
        <w:rPr>
          <w:sz w:val="20"/>
          <w:szCs w:val="20"/>
          <w:lang w:val="uk-UA"/>
        </w:rPr>
        <w:t xml:space="preserve"> </w:t>
      </w:r>
      <w:r>
        <w:rPr>
          <w:sz w:val="20"/>
          <w:szCs w:val="20"/>
        </w:rPr>
        <w:t>compare</w:t>
      </w:r>
      <w:r>
        <w:rPr>
          <w:sz w:val="20"/>
          <w:szCs w:val="20"/>
          <w:lang w:val="uk-UA"/>
        </w:rPr>
        <w:t xml:space="preserve"> </w:t>
      </w:r>
      <w:r>
        <w:rPr>
          <w:sz w:val="20"/>
          <w:szCs w:val="20"/>
        </w:rPr>
        <w:t>prices</w:t>
      </w:r>
      <w:r>
        <w:rPr>
          <w:sz w:val="20"/>
          <w:szCs w:val="20"/>
          <w:lang w:val="uk-UA"/>
        </w:rPr>
        <w:t xml:space="preserve"> </w:t>
      </w:r>
      <w:r>
        <w:rPr>
          <w:sz w:val="20"/>
          <w:szCs w:val="20"/>
        </w:rPr>
        <w:t>as</w:t>
      </w:r>
      <w:r>
        <w:rPr>
          <w:sz w:val="20"/>
          <w:szCs w:val="20"/>
          <w:lang w:val="uk-UA"/>
        </w:rPr>
        <w:t xml:space="preserve"> </w:t>
      </w:r>
      <w:r>
        <w:rPr>
          <w:sz w:val="20"/>
          <w:szCs w:val="20"/>
        </w:rPr>
        <w:t>HPCs</w:t>
      </w:r>
      <w:r>
        <w:rPr>
          <w:sz w:val="20"/>
          <w:szCs w:val="20"/>
          <w:lang w:val="uk-UA"/>
        </w:rPr>
        <w:t xml:space="preserve"> </w:t>
      </w:r>
      <w:r>
        <w:rPr>
          <w:sz w:val="20"/>
          <w:szCs w:val="20"/>
        </w:rPr>
        <w:t>always</w:t>
      </w:r>
      <w:r>
        <w:rPr>
          <w:sz w:val="20"/>
          <w:szCs w:val="20"/>
          <w:lang w:val="uk-UA"/>
        </w:rPr>
        <w:t xml:space="preserve"> </w:t>
      </w:r>
      <w:r>
        <w:rPr>
          <w:sz w:val="20"/>
          <w:szCs w:val="20"/>
        </w:rPr>
        <w:t>provide</w:t>
      </w:r>
      <w:r>
        <w:rPr>
          <w:sz w:val="20"/>
          <w:szCs w:val="20"/>
          <w:lang w:val="uk-UA"/>
        </w:rPr>
        <w:t xml:space="preserve"> </w:t>
      </w:r>
      <w:r>
        <w:rPr>
          <w:sz w:val="20"/>
          <w:szCs w:val="20"/>
        </w:rPr>
        <w:t>the</w:t>
      </w:r>
      <w:r>
        <w:rPr>
          <w:sz w:val="20"/>
          <w:szCs w:val="20"/>
          <w:lang w:val="uk-UA"/>
        </w:rPr>
        <w:t xml:space="preserve"> </w:t>
      </w:r>
      <w:r>
        <w:rPr>
          <w:sz w:val="20"/>
          <w:szCs w:val="20"/>
        </w:rPr>
        <w:t>lowest</w:t>
      </w:r>
      <w:r>
        <w:rPr>
          <w:sz w:val="20"/>
          <w:szCs w:val="20"/>
          <w:lang w:val="uk-UA"/>
        </w:rPr>
        <w:t xml:space="preserve"> </w:t>
      </w:r>
      <w:r>
        <w:rPr>
          <w:sz w:val="20"/>
          <w:szCs w:val="20"/>
        </w:rPr>
        <w:t>price</w:t>
      </w:r>
      <w:r>
        <w:rPr>
          <w:sz w:val="20"/>
          <w:szCs w:val="20"/>
          <w:lang w:val="uk-UA"/>
        </w:rPr>
        <w:t xml:space="preserve"> </w:t>
      </w:r>
      <w:r>
        <w:rPr>
          <w:sz w:val="20"/>
          <w:szCs w:val="20"/>
        </w:rPr>
        <w:t>for</w:t>
      </w:r>
      <w:r>
        <w:rPr>
          <w:sz w:val="20"/>
          <w:szCs w:val="20"/>
          <w:lang w:val="uk-UA"/>
        </w:rPr>
        <w:t xml:space="preserve"> </w:t>
      </w:r>
      <w:r>
        <w:rPr>
          <w:sz w:val="20"/>
          <w:szCs w:val="20"/>
        </w:rPr>
        <w:t>pre</w:t>
      </w:r>
      <w:r>
        <w:rPr>
          <w:sz w:val="20"/>
          <w:szCs w:val="20"/>
          <w:lang w:val="uk-UA"/>
        </w:rPr>
        <w:t>-</w:t>
      </w:r>
      <w:r>
        <w:rPr>
          <w:sz w:val="20"/>
          <w:szCs w:val="20"/>
        </w:rPr>
        <w:t>qualified</w:t>
      </w:r>
      <w:r>
        <w:rPr>
          <w:sz w:val="20"/>
          <w:szCs w:val="20"/>
          <w:lang w:val="uk-UA"/>
        </w:rPr>
        <w:t xml:space="preserve"> </w:t>
      </w:r>
      <w:r>
        <w:rPr>
          <w:sz w:val="20"/>
          <w:szCs w:val="20"/>
        </w:rPr>
        <w:t>products</w:t>
      </w:r>
      <w:r>
        <w:rPr>
          <w:sz w:val="20"/>
          <w:szCs w:val="20"/>
          <w:lang w:val="uk-UA"/>
        </w:rPr>
        <w:t xml:space="preserve">. </w:t>
      </w:r>
      <w:r>
        <w:rPr>
          <w:sz w:val="20"/>
          <w:szCs w:val="20"/>
        </w:rPr>
        <w:t xml:space="preserve">Please be aware that HPCs charge an administration fee of a maximum of 7% of the total direct costs of the products. It is very important that the total costs of procuring from </w:t>
      </w:r>
      <w:proofErr w:type="gramStart"/>
      <w:r>
        <w:rPr>
          <w:sz w:val="20"/>
          <w:szCs w:val="20"/>
        </w:rPr>
        <w:t>a</w:t>
      </w:r>
      <w:proofErr w:type="gramEnd"/>
      <w:r>
        <w:rPr>
          <w:sz w:val="20"/>
          <w:szCs w:val="20"/>
        </w:rPr>
        <w:t xml:space="preserve"> HPC are included in the budget (admin fee, transport, custom clearance, insurance etc.)</w:t>
      </w:r>
    </w:p>
    <w:p w14:paraId="672A3AE8" w14:textId="77777777" w:rsidR="00DC3B7A" w:rsidRDefault="00DC3B7A" w:rsidP="00DC3B7A">
      <w:pPr>
        <w:pStyle w:val="Step"/>
        <w:numPr>
          <w:ilvl w:val="0"/>
          <w:numId w:val="0"/>
        </w:numPr>
        <w:spacing w:after="0"/>
        <w:rPr>
          <w:sz w:val="20"/>
          <w:szCs w:val="20"/>
          <w:lang w:val="uk-UA"/>
        </w:rPr>
      </w:pPr>
      <w:r>
        <w:rPr>
          <w:b/>
          <w:sz w:val="20"/>
          <w:szCs w:val="20"/>
          <w:lang w:val="uk-UA"/>
        </w:rPr>
        <w:t xml:space="preserve">Крок 6: Підготовка партій та складання плану закупівель </w:t>
      </w:r>
      <w:r>
        <w:rPr>
          <w:sz w:val="20"/>
          <w:szCs w:val="20"/>
          <w:lang w:val="uk-UA"/>
        </w:rPr>
        <w:t>(стадія планування) /</w:t>
      </w:r>
    </w:p>
    <w:p w14:paraId="5A22C83F" w14:textId="77777777" w:rsidR="00DC3B7A" w:rsidRDefault="00DC3B7A" w:rsidP="00DC3B7A">
      <w:pPr>
        <w:pStyle w:val="Indrykket"/>
        <w:spacing w:after="0"/>
        <w:ind w:left="0"/>
        <w:rPr>
          <w:lang w:val="uk-UA"/>
        </w:rPr>
      </w:pPr>
      <w:r>
        <w:rPr>
          <w:b/>
          <w:bCs/>
          <w:sz w:val="20"/>
          <w:szCs w:val="20"/>
          <w:lang w:val="en-US"/>
        </w:rPr>
        <w:t>Step</w:t>
      </w:r>
      <w:r>
        <w:rPr>
          <w:b/>
          <w:bCs/>
          <w:sz w:val="20"/>
          <w:szCs w:val="20"/>
          <w:lang w:val="uk-UA"/>
        </w:rPr>
        <w:t xml:space="preserve"> 6:</w:t>
      </w:r>
      <w:r>
        <w:rPr>
          <w:sz w:val="20"/>
          <w:szCs w:val="20"/>
          <w:lang w:val="uk-UA"/>
        </w:rPr>
        <w:t xml:space="preserve"> </w:t>
      </w:r>
      <w:r>
        <w:rPr>
          <w:b/>
          <w:sz w:val="20"/>
          <w:szCs w:val="20"/>
        </w:rPr>
        <w:t>Prepare Lots and Draft the Procurement Plan</w:t>
      </w:r>
      <w:r>
        <w:rPr>
          <w:sz w:val="20"/>
          <w:szCs w:val="20"/>
        </w:rPr>
        <w:t xml:space="preserve"> (planning phase)</w:t>
      </w:r>
    </w:p>
    <w:p w14:paraId="0368FD4B" w14:textId="77777777" w:rsidR="00DC3B7A" w:rsidRDefault="00DC3B7A" w:rsidP="00DC3B7A">
      <w:pPr>
        <w:spacing w:after="240"/>
        <w:ind w:left="680"/>
        <w:rPr>
          <w:noProof/>
          <w:sz w:val="20"/>
          <w:szCs w:val="20"/>
          <w:lang w:val="uk-UA"/>
        </w:rPr>
      </w:pPr>
      <w:r>
        <w:rPr>
          <w:noProof/>
          <w:sz w:val="20"/>
          <w:szCs w:val="20"/>
          <w:lang w:val="uk-UA"/>
        </w:rPr>
        <w:t xml:space="preserve">Виходячи з інформації, зібраної на попередніх етапах, усі медичні вироби потрібно згрупувати у партії в рамках плану закупівель (зразок GEN 7-1). Див. додаткову інформацію щодо згруповування ресурсів у партії у розділі 4.1.1 Посібника із закупівель. Також зверніть окрему увагу на часові межі призначення ЦГЗ та можливі затримки із доставкою (імпорт, транспорт тощо). / </w:t>
      </w:r>
      <w:r>
        <w:rPr>
          <w:noProof/>
          <w:sz w:val="20"/>
          <w:szCs w:val="20"/>
        </w:rPr>
        <w:t>Based on information obtained in the previous steps, all the required medical devices shall now be grouped into lots in the Procurement Plan (Template GEN 7-1). For further information on grouping of resources into lots, see section 4.1.1 of the Procurement Manual. Also thoroughly consider the timeframe to appoint the HPC and the potential time delays in delivery (import, transport, etc.).</w:t>
      </w:r>
    </w:p>
    <w:p w14:paraId="6DC9E901" w14:textId="77777777" w:rsidR="00DC3B7A" w:rsidRPr="00DC3B7A" w:rsidRDefault="00DC3B7A" w:rsidP="00DC3B7A">
      <w:pPr>
        <w:spacing w:after="240"/>
        <w:ind w:left="680"/>
        <w:rPr>
          <w:noProof/>
          <w:sz w:val="20"/>
          <w:szCs w:val="20"/>
          <w:lang w:val="uk-UA"/>
        </w:rPr>
      </w:pPr>
      <w:r>
        <w:rPr>
          <w:noProof/>
          <w:sz w:val="20"/>
          <w:szCs w:val="20"/>
          <w:lang w:val="uk-UA"/>
        </w:rPr>
        <w:t xml:space="preserve">Рішення про призначення ЦГЗ відображається у плані закупівель та, за потреби, у проєктній заявці донору. / </w:t>
      </w:r>
      <w:r>
        <w:rPr>
          <w:noProof/>
          <w:sz w:val="20"/>
          <w:szCs w:val="20"/>
        </w:rPr>
        <w:t>The</w:t>
      </w:r>
      <w:r w:rsidRPr="00DC3B7A">
        <w:rPr>
          <w:noProof/>
          <w:sz w:val="20"/>
          <w:szCs w:val="20"/>
          <w:lang w:val="uk-UA"/>
        </w:rPr>
        <w:t xml:space="preserve"> </w:t>
      </w:r>
      <w:r>
        <w:rPr>
          <w:noProof/>
          <w:sz w:val="20"/>
          <w:szCs w:val="20"/>
        </w:rPr>
        <w:t>decision</w:t>
      </w:r>
      <w:r w:rsidRPr="00DC3B7A">
        <w:rPr>
          <w:noProof/>
          <w:sz w:val="20"/>
          <w:szCs w:val="20"/>
          <w:lang w:val="uk-UA"/>
        </w:rPr>
        <w:t xml:space="preserve"> </w:t>
      </w:r>
      <w:r>
        <w:rPr>
          <w:noProof/>
          <w:sz w:val="20"/>
          <w:szCs w:val="20"/>
        </w:rPr>
        <w:t>to</w:t>
      </w:r>
      <w:r w:rsidRPr="00DC3B7A">
        <w:rPr>
          <w:noProof/>
          <w:sz w:val="20"/>
          <w:szCs w:val="20"/>
          <w:lang w:val="uk-UA"/>
        </w:rPr>
        <w:t xml:space="preserve"> </w:t>
      </w:r>
      <w:r>
        <w:rPr>
          <w:noProof/>
          <w:sz w:val="20"/>
          <w:szCs w:val="20"/>
        </w:rPr>
        <w:t>appoint</w:t>
      </w:r>
      <w:r w:rsidRPr="00DC3B7A">
        <w:rPr>
          <w:noProof/>
          <w:sz w:val="20"/>
          <w:szCs w:val="20"/>
          <w:lang w:val="uk-UA"/>
        </w:rPr>
        <w:t xml:space="preserve"> </w:t>
      </w:r>
      <w:r>
        <w:rPr>
          <w:noProof/>
          <w:sz w:val="20"/>
          <w:szCs w:val="20"/>
        </w:rPr>
        <w:t>a</w:t>
      </w:r>
      <w:r w:rsidRPr="00DC3B7A">
        <w:rPr>
          <w:noProof/>
          <w:sz w:val="20"/>
          <w:szCs w:val="20"/>
          <w:lang w:val="uk-UA"/>
        </w:rPr>
        <w:t xml:space="preserve"> </w:t>
      </w:r>
      <w:r>
        <w:rPr>
          <w:noProof/>
          <w:sz w:val="20"/>
          <w:szCs w:val="20"/>
        </w:rPr>
        <w:t>HPC</w:t>
      </w:r>
      <w:r w:rsidRPr="00DC3B7A">
        <w:rPr>
          <w:noProof/>
          <w:sz w:val="20"/>
          <w:szCs w:val="20"/>
          <w:lang w:val="uk-UA"/>
        </w:rPr>
        <w:t xml:space="preserve"> </w:t>
      </w:r>
      <w:r>
        <w:rPr>
          <w:noProof/>
          <w:sz w:val="20"/>
          <w:szCs w:val="20"/>
        </w:rPr>
        <w:t>shall</w:t>
      </w:r>
      <w:r w:rsidRPr="00DC3B7A">
        <w:rPr>
          <w:noProof/>
          <w:sz w:val="20"/>
          <w:szCs w:val="20"/>
          <w:lang w:val="uk-UA"/>
        </w:rPr>
        <w:t xml:space="preserve"> </w:t>
      </w:r>
      <w:r>
        <w:rPr>
          <w:noProof/>
          <w:sz w:val="20"/>
          <w:szCs w:val="20"/>
        </w:rPr>
        <w:t>be</w:t>
      </w:r>
      <w:r w:rsidRPr="00DC3B7A">
        <w:rPr>
          <w:noProof/>
          <w:sz w:val="20"/>
          <w:szCs w:val="20"/>
          <w:lang w:val="uk-UA"/>
        </w:rPr>
        <w:t xml:space="preserve"> </w:t>
      </w:r>
      <w:r>
        <w:rPr>
          <w:noProof/>
          <w:sz w:val="20"/>
          <w:szCs w:val="20"/>
        </w:rPr>
        <w:t>reflected</w:t>
      </w:r>
      <w:r w:rsidRPr="00DC3B7A">
        <w:rPr>
          <w:noProof/>
          <w:sz w:val="20"/>
          <w:szCs w:val="20"/>
          <w:lang w:val="uk-UA"/>
        </w:rPr>
        <w:t xml:space="preserve"> </w:t>
      </w:r>
      <w:r>
        <w:rPr>
          <w:noProof/>
          <w:sz w:val="20"/>
          <w:szCs w:val="20"/>
        </w:rPr>
        <w:t>in</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Procurement</w:t>
      </w:r>
      <w:r w:rsidRPr="00DC3B7A">
        <w:rPr>
          <w:noProof/>
          <w:sz w:val="20"/>
          <w:szCs w:val="20"/>
          <w:lang w:val="uk-UA"/>
        </w:rPr>
        <w:t xml:space="preserve"> </w:t>
      </w:r>
      <w:r>
        <w:rPr>
          <w:noProof/>
          <w:sz w:val="20"/>
          <w:szCs w:val="20"/>
        </w:rPr>
        <w:t>Plan</w:t>
      </w:r>
      <w:r w:rsidRPr="00DC3B7A">
        <w:rPr>
          <w:noProof/>
          <w:sz w:val="20"/>
          <w:szCs w:val="20"/>
          <w:lang w:val="uk-UA"/>
        </w:rPr>
        <w:t xml:space="preserve"> </w:t>
      </w:r>
      <w:r>
        <w:rPr>
          <w:noProof/>
          <w:sz w:val="20"/>
          <w:szCs w:val="20"/>
        </w:rPr>
        <w:t>and</w:t>
      </w:r>
      <w:r w:rsidRPr="00DC3B7A">
        <w:rPr>
          <w:noProof/>
          <w:sz w:val="20"/>
          <w:szCs w:val="20"/>
          <w:lang w:val="uk-UA"/>
        </w:rPr>
        <w:t xml:space="preserve">, </w:t>
      </w:r>
      <w:r>
        <w:rPr>
          <w:noProof/>
          <w:sz w:val="20"/>
          <w:szCs w:val="20"/>
        </w:rPr>
        <w:t>if</w:t>
      </w:r>
      <w:r w:rsidRPr="00DC3B7A">
        <w:rPr>
          <w:noProof/>
          <w:sz w:val="20"/>
          <w:szCs w:val="20"/>
          <w:lang w:val="uk-UA"/>
        </w:rPr>
        <w:t xml:space="preserve"> </w:t>
      </w:r>
      <w:r>
        <w:rPr>
          <w:noProof/>
          <w:sz w:val="20"/>
          <w:szCs w:val="20"/>
        </w:rPr>
        <w:t>required</w:t>
      </w:r>
      <w:r w:rsidRPr="00DC3B7A">
        <w:rPr>
          <w:noProof/>
          <w:sz w:val="20"/>
          <w:szCs w:val="20"/>
          <w:lang w:val="uk-UA"/>
        </w:rPr>
        <w:t xml:space="preserve">, </w:t>
      </w:r>
      <w:r>
        <w:rPr>
          <w:noProof/>
          <w:sz w:val="20"/>
          <w:szCs w:val="20"/>
        </w:rPr>
        <w:t>in</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project</w:t>
      </w:r>
      <w:r w:rsidRPr="00DC3B7A">
        <w:rPr>
          <w:noProof/>
          <w:sz w:val="20"/>
          <w:szCs w:val="20"/>
          <w:lang w:val="uk-UA"/>
        </w:rPr>
        <w:t xml:space="preserve"> </w:t>
      </w:r>
      <w:r>
        <w:rPr>
          <w:noProof/>
          <w:sz w:val="20"/>
          <w:szCs w:val="20"/>
        </w:rPr>
        <w:t>application</w:t>
      </w:r>
      <w:r w:rsidRPr="00DC3B7A">
        <w:rPr>
          <w:noProof/>
          <w:sz w:val="20"/>
          <w:szCs w:val="20"/>
          <w:lang w:val="uk-UA"/>
        </w:rPr>
        <w:t xml:space="preserve"> </w:t>
      </w:r>
      <w:r>
        <w:rPr>
          <w:noProof/>
          <w:sz w:val="20"/>
          <w:szCs w:val="20"/>
        </w:rPr>
        <w:t>to</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donor</w:t>
      </w:r>
      <w:r w:rsidRPr="00DC3B7A">
        <w:rPr>
          <w:noProof/>
          <w:sz w:val="20"/>
          <w:szCs w:val="20"/>
          <w:lang w:val="uk-UA"/>
        </w:rPr>
        <w:t>.</w:t>
      </w:r>
    </w:p>
    <w:p w14:paraId="75FCC57E" w14:textId="77777777" w:rsidR="00DC3B7A" w:rsidRPr="00DC3B7A" w:rsidRDefault="00DC3B7A" w:rsidP="00DC3B7A">
      <w:pPr>
        <w:spacing w:line="240" w:lineRule="auto"/>
        <w:jc w:val="left"/>
        <w:rPr>
          <w:noProof/>
          <w:sz w:val="20"/>
          <w:szCs w:val="20"/>
          <w:lang w:val="uk-UA"/>
        </w:rPr>
        <w:sectPr w:rsidR="00DC3B7A" w:rsidRPr="00DC3B7A">
          <w:pgSz w:w="11906" w:h="16838"/>
          <w:pgMar w:top="2268" w:right="1701" w:bottom="1418" w:left="1134" w:header="709" w:footer="904" w:gutter="0"/>
          <w:cols w:space="720"/>
        </w:sectPr>
      </w:pPr>
    </w:p>
    <w:p w14:paraId="7D3175F8" w14:textId="77777777" w:rsidR="00DC3B7A" w:rsidRDefault="00DC3B7A" w:rsidP="00DC3B7A">
      <w:pPr>
        <w:spacing w:after="240"/>
        <w:ind w:left="680"/>
        <w:rPr>
          <w:noProof/>
          <w:sz w:val="20"/>
          <w:szCs w:val="20"/>
          <w:lang w:val="uk-UA"/>
        </w:rPr>
      </w:pPr>
    </w:p>
    <w:p w14:paraId="6D87AD64" w14:textId="77777777" w:rsidR="00DC3B7A" w:rsidRDefault="00DC3B7A" w:rsidP="00DC3B7A">
      <w:pPr>
        <w:spacing w:after="240"/>
        <w:ind w:left="1276"/>
        <w:rPr>
          <w:noProof/>
          <w:sz w:val="20"/>
          <w:szCs w:val="20"/>
          <w:lang w:val="uk-UA"/>
        </w:rPr>
      </w:pPr>
      <w:r>
        <w:rPr>
          <w:noProof/>
        </w:rPr>
        <w:drawing>
          <wp:anchor distT="0" distB="0" distL="114300" distR="114300" simplePos="0" relativeHeight="251657216" behindDoc="0" locked="0" layoutInCell="1" allowOverlap="1" wp14:anchorId="46E13268" wp14:editId="48579A85">
            <wp:simplePos x="0" y="0"/>
            <wp:positionH relativeFrom="column">
              <wp:posOffset>428625</wp:posOffset>
            </wp:positionH>
            <wp:positionV relativeFrom="paragraph">
              <wp:posOffset>3175</wp:posOffset>
            </wp:positionV>
            <wp:extent cx="262255" cy="262255"/>
            <wp:effectExtent l="0" t="0" r="4445" b="4445"/>
            <wp:wrapThrough wrapText="bothSides">
              <wp:wrapPolygon edited="0">
                <wp:start x="1569" y="0"/>
                <wp:lineTo x="0" y="4707"/>
                <wp:lineTo x="0" y="17259"/>
                <wp:lineTo x="1569" y="20397"/>
                <wp:lineTo x="18828" y="20397"/>
                <wp:lineTo x="20397" y="17259"/>
                <wp:lineTo x="20397" y="4707"/>
                <wp:lineTo x="18828" y="0"/>
                <wp:lineTo x="1569"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shd w:val="clear" w:color="auto" w:fill="FFFFFF" w:themeFill="background1"/>
          <w:lang w:val="uk-UA"/>
        </w:rPr>
        <w:t xml:space="preserve">Для одержання загальної інформації про роботу із партіями та складання плану закупівель, див. навчальні модулі </w:t>
      </w:r>
      <w:hyperlink r:id="rId10" w:history="1">
        <w:r>
          <w:rPr>
            <w:rStyle w:val="a5"/>
            <w:noProof/>
            <w:sz w:val="20"/>
            <w:szCs w:val="20"/>
            <w:shd w:val="clear" w:color="auto" w:fill="FFFFFF" w:themeFill="background1"/>
            <w:lang w:val="uk-UA"/>
          </w:rPr>
          <w:t>«Робота з партіями»</w:t>
        </w:r>
      </w:hyperlink>
      <w:r>
        <w:rPr>
          <w:noProof/>
          <w:sz w:val="20"/>
          <w:szCs w:val="20"/>
          <w:shd w:val="clear" w:color="auto" w:fill="FFFFFF" w:themeFill="background1"/>
          <w:lang w:val="uk-UA"/>
        </w:rPr>
        <w:t xml:space="preserve"> та </w:t>
      </w:r>
      <w:hyperlink r:id="rId11" w:history="1">
        <w:r>
          <w:rPr>
            <w:rStyle w:val="a5"/>
            <w:noProof/>
            <w:sz w:val="20"/>
            <w:szCs w:val="20"/>
            <w:shd w:val="clear" w:color="auto" w:fill="FFFFFF" w:themeFill="background1"/>
            <w:lang w:val="uk-UA"/>
          </w:rPr>
          <w:t>«Покрокова інструкція зі складання плану закупівель»</w:t>
        </w:r>
      </w:hyperlink>
      <w:r>
        <w:rPr>
          <w:noProof/>
          <w:sz w:val="20"/>
          <w:szCs w:val="20"/>
          <w:shd w:val="clear" w:color="auto" w:fill="FFFFFF" w:themeFill="background1"/>
          <w:lang w:val="uk-UA"/>
        </w:rPr>
        <w:t xml:space="preserve">. / </w:t>
      </w:r>
      <w:r>
        <w:rPr>
          <w:noProof/>
          <w:sz w:val="20"/>
          <w:szCs w:val="20"/>
          <w:shd w:val="clear" w:color="auto" w:fill="FFFFFF" w:themeFill="background1"/>
        </w:rPr>
        <w:t>To</w:t>
      </w:r>
      <w:r>
        <w:rPr>
          <w:noProof/>
          <w:sz w:val="20"/>
          <w:szCs w:val="20"/>
          <w:shd w:val="clear" w:color="auto" w:fill="FFFFFF" w:themeFill="background1"/>
          <w:lang w:val="uk-UA"/>
        </w:rPr>
        <w:t xml:space="preserve"> </w:t>
      </w:r>
      <w:r>
        <w:rPr>
          <w:noProof/>
          <w:sz w:val="20"/>
          <w:szCs w:val="20"/>
          <w:shd w:val="clear" w:color="auto" w:fill="FFFFFF" w:themeFill="background1"/>
        </w:rPr>
        <w:t>obtain</w:t>
      </w:r>
      <w:r>
        <w:rPr>
          <w:noProof/>
          <w:sz w:val="20"/>
          <w:szCs w:val="20"/>
          <w:shd w:val="clear" w:color="auto" w:fill="FFFFFF" w:themeFill="background1"/>
          <w:lang w:val="uk-UA"/>
        </w:rPr>
        <w:t xml:space="preserve"> </w:t>
      </w:r>
      <w:r>
        <w:rPr>
          <w:noProof/>
          <w:sz w:val="20"/>
          <w:szCs w:val="20"/>
          <w:shd w:val="clear" w:color="auto" w:fill="FFFFFF" w:themeFill="background1"/>
        </w:rPr>
        <w:t>general</w:t>
      </w:r>
      <w:r>
        <w:rPr>
          <w:noProof/>
          <w:sz w:val="20"/>
          <w:szCs w:val="20"/>
          <w:shd w:val="clear" w:color="auto" w:fill="FFFFFF" w:themeFill="background1"/>
          <w:lang w:val="uk-UA"/>
        </w:rPr>
        <w:t xml:space="preserve"> </w:t>
      </w:r>
      <w:r>
        <w:rPr>
          <w:noProof/>
          <w:sz w:val="20"/>
          <w:szCs w:val="20"/>
          <w:shd w:val="clear" w:color="auto" w:fill="FFFFFF" w:themeFill="background1"/>
        </w:rPr>
        <w:t>knowledge</w:t>
      </w:r>
      <w:r>
        <w:rPr>
          <w:noProof/>
          <w:sz w:val="20"/>
          <w:szCs w:val="20"/>
          <w:shd w:val="clear" w:color="auto" w:fill="FFFFFF" w:themeFill="background1"/>
          <w:lang w:val="uk-UA"/>
        </w:rPr>
        <w:t xml:space="preserve"> </w:t>
      </w:r>
      <w:r>
        <w:rPr>
          <w:noProof/>
          <w:sz w:val="20"/>
          <w:szCs w:val="20"/>
          <w:shd w:val="clear" w:color="auto" w:fill="FFFFFF" w:themeFill="background1"/>
        </w:rPr>
        <w:t>on</w:t>
      </w:r>
      <w:r>
        <w:rPr>
          <w:noProof/>
          <w:sz w:val="20"/>
          <w:szCs w:val="20"/>
          <w:shd w:val="clear" w:color="auto" w:fill="FFFFFF" w:themeFill="background1"/>
          <w:lang w:val="uk-UA"/>
        </w:rPr>
        <w:t xml:space="preserve"> </w:t>
      </w:r>
      <w:r>
        <w:rPr>
          <w:noProof/>
          <w:sz w:val="20"/>
          <w:szCs w:val="20"/>
          <w:shd w:val="clear" w:color="auto" w:fill="FFFFFF" w:themeFill="background1"/>
        </w:rPr>
        <w:t>how</w:t>
      </w:r>
      <w:r>
        <w:rPr>
          <w:noProof/>
          <w:sz w:val="20"/>
          <w:szCs w:val="20"/>
          <w:shd w:val="clear" w:color="auto" w:fill="FFFFFF" w:themeFill="background1"/>
          <w:lang w:val="uk-UA"/>
        </w:rPr>
        <w:t xml:space="preserve"> </w:t>
      </w:r>
      <w:r>
        <w:rPr>
          <w:noProof/>
          <w:sz w:val="20"/>
          <w:szCs w:val="20"/>
          <w:shd w:val="clear" w:color="auto" w:fill="FFFFFF" w:themeFill="background1"/>
        </w:rPr>
        <w:t>to</w:t>
      </w:r>
      <w:r>
        <w:rPr>
          <w:noProof/>
          <w:sz w:val="20"/>
          <w:szCs w:val="20"/>
          <w:shd w:val="clear" w:color="auto" w:fill="FFFFFF" w:themeFill="background1"/>
          <w:lang w:val="uk-UA"/>
        </w:rPr>
        <w:t xml:space="preserve"> </w:t>
      </w:r>
      <w:r>
        <w:rPr>
          <w:noProof/>
          <w:sz w:val="20"/>
          <w:szCs w:val="20"/>
          <w:shd w:val="clear" w:color="auto" w:fill="FFFFFF" w:themeFill="background1"/>
        </w:rPr>
        <w:t>work</w:t>
      </w:r>
      <w:r>
        <w:rPr>
          <w:noProof/>
          <w:sz w:val="20"/>
          <w:szCs w:val="20"/>
          <w:shd w:val="clear" w:color="auto" w:fill="FFFFFF" w:themeFill="background1"/>
          <w:lang w:val="uk-UA"/>
        </w:rPr>
        <w:t xml:space="preserve"> </w:t>
      </w:r>
      <w:r>
        <w:rPr>
          <w:noProof/>
          <w:sz w:val="20"/>
          <w:szCs w:val="20"/>
          <w:shd w:val="clear" w:color="auto" w:fill="FFFFFF" w:themeFill="background1"/>
        </w:rPr>
        <w:t>with</w:t>
      </w:r>
      <w:r>
        <w:rPr>
          <w:noProof/>
          <w:sz w:val="20"/>
          <w:szCs w:val="20"/>
          <w:shd w:val="clear" w:color="auto" w:fill="FFFFFF" w:themeFill="background1"/>
          <w:lang w:val="uk-UA"/>
        </w:rPr>
        <w:t xml:space="preserve"> </w:t>
      </w:r>
      <w:r>
        <w:rPr>
          <w:noProof/>
          <w:sz w:val="20"/>
          <w:szCs w:val="20"/>
          <w:shd w:val="clear" w:color="auto" w:fill="FFFFFF" w:themeFill="background1"/>
        </w:rPr>
        <w:t>lots</w:t>
      </w:r>
      <w:r>
        <w:rPr>
          <w:noProof/>
          <w:sz w:val="20"/>
          <w:szCs w:val="20"/>
          <w:shd w:val="clear" w:color="auto" w:fill="FFFFFF" w:themeFill="background1"/>
          <w:lang w:val="uk-UA"/>
        </w:rPr>
        <w:t xml:space="preserve"> </w:t>
      </w:r>
      <w:r>
        <w:rPr>
          <w:noProof/>
          <w:sz w:val="20"/>
          <w:szCs w:val="20"/>
          <w:shd w:val="clear" w:color="auto" w:fill="FFFFFF" w:themeFill="background1"/>
        </w:rPr>
        <w:t>and</w:t>
      </w:r>
      <w:r>
        <w:rPr>
          <w:noProof/>
          <w:sz w:val="20"/>
          <w:szCs w:val="20"/>
          <w:shd w:val="clear" w:color="auto" w:fill="FFFFFF" w:themeFill="background1"/>
          <w:lang w:val="uk-UA"/>
        </w:rPr>
        <w:t xml:space="preserve"> </w:t>
      </w:r>
      <w:r>
        <w:rPr>
          <w:noProof/>
          <w:sz w:val="20"/>
          <w:szCs w:val="20"/>
          <w:shd w:val="clear" w:color="auto" w:fill="FFFFFF" w:themeFill="background1"/>
        </w:rPr>
        <w:t>how</w:t>
      </w:r>
      <w:r>
        <w:rPr>
          <w:noProof/>
          <w:sz w:val="20"/>
          <w:szCs w:val="20"/>
          <w:shd w:val="clear" w:color="auto" w:fill="FFFFFF" w:themeFill="background1"/>
          <w:lang w:val="uk-UA"/>
        </w:rPr>
        <w:t xml:space="preserve"> </w:t>
      </w:r>
      <w:r>
        <w:rPr>
          <w:noProof/>
          <w:sz w:val="20"/>
          <w:szCs w:val="20"/>
          <w:shd w:val="clear" w:color="auto" w:fill="FFFFFF" w:themeFill="background1"/>
        </w:rPr>
        <w:t>to</w:t>
      </w:r>
      <w:r>
        <w:rPr>
          <w:noProof/>
          <w:sz w:val="20"/>
          <w:szCs w:val="20"/>
          <w:shd w:val="clear" w:color="auto" w:fill="FFFFFF" w:themeFill="background1"/>
          <w:lang w:val="uk-UA"/>
        </w:rPr>
        <w:t xml:space="preserve"> </w:t>
      </w:r>
      <w:r>
        <w:rPr>
          <w:noProof/>
          <w:sz w:val="20"/>
          <w:szCs w:val="20"/>
          <w:shd w:val="clear" w:color="auto" w:fill="FFFFFF" w:themeFill="background1"/>
        </w:rPr>
        <w:t>draft</w:t>
      </w:r>
      <w:r>
        <w:rPr>
          <w:noProof/>
          <w:sz w:val="20"/>
          <w:szCs w:val="20"/>
          <w:shd w:val="clear" w:color="auto" w:fill="FFFFFF" w:themeFill="background1"/>
          <w:lang w:val="uk-UA"/>
        </w:rPr>
        <w:t xml:space="preserve"> </w:t>
      </w:r>
      <w:r>
        <w:rPr>
          <w:noProof/>
          <w:sz w:val="20"/>
          <w:szCs w:val="20"/>
          <w:shd w:val="clear" w:color="auto" w:fill="FFFFFF" w:themeFill="background1"/>
        </w:rPr>
        <w:t>a</w:t>
      </w:r>
      <w:r>
        <w:rPr>
          <w:noProof/>
          <w:sz w:val="20"/>
          <w:szCs w:val="20"/>
          <w:shd w:val="clear" w:color="auto" w:fill="FFFFFF" w:themeFill="background1"/>
          <w:lang w:val="uk-UA"/>
        </w:rPr>
        <w:t xml:space="preserve"> </w:t>
      </w:r>
      <w:r>
        <w:rPr>
          <w:noProof/>
          <w:sz w:val="20"/>
          <w:szCs w:val="20"/>
          <w:shd w:val="clear" w:color="auto" w:fill="FFFFFF" w:themeFill="background1"/>
        </w:rPr>
        <w:t>Procurement</w:t>
      </w:r>
      <w:r>
        <w:rPr>
          <w:noProof/>
          <w:sz w:val="20"/>
          <w:szCs w:val="20"/>
          <w:shd w:val="clear" w:color="auto" w:fill="FFFFFF" w:themeFill="background1"/>
          <w:lang w:val="uk-UA"/>
        </w:rPr>
        <w:t xml:space="preserve"> </w:t>
      </w:r>
      <w:r>
        <w:rPr>
          <w:noProof/>
          <w:sz w:val="20"/>
          <w:szCs w:val="20"/>
          <w:shd w:val="clear" w:color="auto" w:fill="FFFFFF" w:themeFill="background1"/>
        </w:rPr>
        <w:t>Plan</w:t>
      </w:r>
      <w:r>
        <w:rPr>
          <w:noProof/>
          <w:sz w:val="20"/>
          <w:szCs w:val="20"/>
          <w:shd w:val="clear" w:color="auto" w:fill="FFFFFF" w:themeFill="background1"/>
          <w:lang w:val="uk-UA"/>
        </w:rPr>
        <w:t xml:space="preserve">, </w:t>
      </w:r>
      <w:r>
        <w:rPr>
          <w:noProof/>
          <w:sz w:val="20"/>
          <w:szCs w:val="20"/>
          <w:shd w:val="clear" w:color="auto" w:fill="FFFFFF" w:themeFill="background1"/>
        </w:rPr>
        <w:t>please</w:t>
      </w:r>
      <w:r>
        <w:rPr>
          <w:noProof/>
          <w:sz w:val="20"/>
          <w:szCs w:val="20"/>
          <w:shd w:val="clear" w:color="auto" w:fill="FFFFFF" w:themeFill="background1"/>
          <w:lang w:val="uk-UA"/>
        </w:rPr>
        <w:t xml:space="preserve"> </w:t>
      </w:r>
      <w:r>
        <w:rPr>
          <w:noProof/>
          <w:sz w:val="20"/>
          <w:szCs w:val="20"/>
          <w:shd w:val="clear" w:color="auto" w:fill="FFFFFF" w:themeFill="background1"/>
        </w:rPr>
        <w:t>access</w:t>
      </w:r>
      <w:r>
        <w:rPr>
          <w:noProof/>
          <w:sz w:val="20"/>
          <w:szCs w:val="20"/>
          <w:shd w:val="clear" w:color="auto" w:fill="FFFFFF" w:themeFill="background1"/>
          <w:lang w:val="uk-UA"/>
        </w:rPr>
        <w:t xml:space="preserve"> </w:t>
      </w:r>
      <w:r>
        <w:rPr>
          <w:noProof/>
          <w:sz w:val="20"/>
          <w:szCs w:val="20"/>
          <w:shd w:val="clear" w:color="auto" w:fill="FFFFFF" w:themeFill="background1"/>
        </w:rPr>
        <w:t>the</w:t>
      </w:r>
      <w:r>
        <w:rPr>
          <w:noProof/>
          <w:sz w:val="20"/>
          <w:szCs w:val="20"/>
          <w:shd w:val="clear" w:color="auto" w:fill="FFFFFF" w:themeFill="background1"/>
          <w:lang w:val="uk-UA"/>
        </w:rPr>
        <w:t xml:space="preserve"> </w:t>
      </w:r>
      <w:r>
        <w:rPr>
          <w:noProof/>
          <w:sz w:val="20"/>
          <w:szCs w:val="20"/>
          <w:shd w:val="clear" w:color="auto" w:fill="FFFFFF" w:themeFill="background1"/>
        </w:rPr>
        <w:t>e</w:t>
      </w:r>
      <w:r>
        <w:rPr>
          <w:noProof/>
          <w:sz w:val="20"/>
          <w:szCs w:val="20"/>
          <w:shd w:val="clear" w:color="auto" w:fill="FFFFFF" w:themeFill="background1"/>
          <w:lang w:val="uk-UA"/>
        </w:rPr>
        <w:t>-</w:t>
      </w:r>
      <w:r>
        <w:rPr>
          <w:noProof/>
          <w:sz w:val="20"/>
          <w:szCs w:val="20"/>
          <w:shd w:val="clear" w:color="auto" w:fill="FFFFFF" w:themeFill="background1"/>
        </w:rPr>
        <w:t>trainings</w:t>
      </w:r>
      <w:r>
        <w:rPr>
          <w:noProof/>
          <w:sz w:val="20"/>
          <w:szCs w:val="20"/>
          <w:shd w:val="clear" w:color="auto" w:fill="FFFFFF" w:themeFill="background1"/>
          <w:lang w:val="uk-UA"/>
        </w:rPr>
        <w:t xml:space="preserve"> </w:t>
      </w:r>
      <w:hyperlink r:id="rId12" w:history="1">
        <w:r>
          <w:rPr>
            <w:rStyle w:val="a5"/>
            <w:noProof/>
            <w:sz w:val="20"/>
            <w:szCs w:val="20"/>
            <w:shd w:val="clear" w:color="auto" w:fill="FFFFFF" w:themeFill="background1"/>
            <w:lang w:val="uk-UA"/>
          </w:rPr>
          <w:t>‘</w:t>
        </w:r>
        <w:r>
          <w:rPr>
            <w:rStyle w:val="a5"/>
            <w:noProof/>
            <w:sz w:val="20"/>
            <w:szCs w:val="20"/>
            <w:shd w:val="clear" w:color="auto" w:fill="FFFFFF" w:themeFill="background1"/>
          </w:rPr>
          <w:t>Working</w:t>
        </w:r>
        <w:r>
          <w:rPr>
            <w:rStyle w:val="a5"/>
            <w:noProof/>
            <w:sz w:val="20"/>
            <w:szCs w:val="20"/>
            <w:shd w:val="clear" w:color="auto" w:fill="FFFFFF" w:themeFill="background1"/>
            <w:lang w:val="uk-UA"/>
          </w:rPr>
          <w:t xml:space="preserve"> </w:t>
        </w:r>
        <w:r>
          <w:rPr>
            <w:rStyle w:val="a5"/>
            <w:noProof/>
            <w:sz w:val="20"/>
            <w:szCs w:val="20"/>
            <w:shd w:val="clear" w:color="auto" w:fill="FFFFFF" w:themeFill="background1"/>
          </w:rPr>
          <w:t>with</w:t>
        </w:r>
        <w:r>
          <w:rPr>
            <w:rStyle w:val="a5"/>
            <w:noProof/>
            <w:sz w:val="20"/>
            <w:szCs w:val="20"/>
            <w:shd w:val="clear" w:color="auto" w:fill="FFFFFF" w:themeFill="background1"/>
            <w:lang w:val="uk-UA"/>
          </w:rPr>
          <w:t xml:space="preserve"> </w:t>
        </w:r>
        <w:r>
          <w:rPr>
            <w:rStyle w:val="a5"/>
            <w:noProof/>
            <w:sz w:val="20"/>
            <w:szCs w:val="20"/>
            <w:shd w:val="clear" w:color="auto" w:fill="FFFFFF" w:themeFill="background1"/>
          </w:rPr>
          <w:t>Lots</w:t>
        </w:r>
        <w:r>
          <w:rPr>
            <w:rStyle w:val="a5"/>
            <w:noProof/>
            <w:sz w:val="20"/>
            <w:szCs w:val="20"/>
            <w:shd w:val="clear" w:color="auto" w:fill="FFFFFF" w:themeFill="background1"/>
            <w:lang w:val="uk-UA"/>
          </w:rPr>
          <w:t>’</w:t>
        </w:r>
      </w:hyperlink>
      <w:r>
        <w:rPr>
          <w:noProof/>
          <w:sz w:val="20"/>
          <w:szCs w:val="20"/>
          <w:shd w:val="clear" w:color="auto" w:fill="FFFFFF" w:themeFill="background1"/>
          <w:lang w:val="uk-UA"/>
        </w:rPr>
        <w:t xml:space="preserve"> </w:t>
      </w:r>
      <w:r>
        <w:rPr>
          <w:noProof/>
          <w:sz w:val="20"/>
          <w:szCs w:val="20"/>
          <w:shd w:val="clear" w:color="auto" w:fill="FFFFFF" w:themeFill="background1"/>
        </w:rPr>
        <w:t>and</w:t>
      </w:r>
      <w:r>
        <w:rPr>
          <w:noProof/>
          <w:sz w:val="20"/>
          <w:szCs w:val="20"/>
          <w:shd w:val="clear" w:color="auto" w:fill="FFFFFF" w:themeFill="background1"/>
          <w:lang w:val="uk-UA"/>
        </w:rPr>
        <w:t xml:space="preserve"> </w:t>
      </w:r>
      <w:hyperlink r:id="rId13" w:history="1">
        <w:r>
          <w:rPr>
            <w:rStyle w:val="a5"/>
            <w:noProof/>
            <w:sz w:val="20"/>
            <w:szCs w:val="20"/>
            <w:shd w:val="clear" w:color="auto" w:fill="FFFFFF" w:themeFill="background1"/>
            <w:lang w:val="uk-UA"/>
          </w:rPr>
          <w:t>‘</w:t>
        </w:r>
        <w:r>
          <w:rPr>
            <w:rStyle w:val="a5"/>
            <w:noProof/>
            <w:sz w:val="20"/>
            <w:szCs w:val="20"/>
            <w:shd w:val="clear" w:color="auto" w:fill="FFFFFF" w:themeFill="background1"/>
          </w:rPr>
          <w:t>Step</w:t>
        </w:r>
        <w:r>
          <w:rPr>
            <w:rStyle w:val="a5"/>
            <w:noProof/>
            <w:sz w:val="20"/>
            <w:szCs w:val="20"/>
            <w:shd w:val="clear" w:color="auto" w:fill="FFFFFF" w:themeFill="background1"/>
            <w:lang w:val="uk-UA"/>
          </w:rPr>
          <w:t xml:space="preserve"> </w:t>
        </w:r>
        <w:r>
          <w:rPr>
            <w:rStyle w:val="a5"/>
            <w:noProof/>
            <w:sz w:val="20"/>
            <w:szCs w:val="20"/>
            <w:shd w:val="clear" w:color="auto" w:fill="FFFFFF" w:themeFill="background1"/>
          </w:rPr>
          <w:t>Guide</w:t>
        </w:r>
        <w:r>
          <w:rPr>
            <w:rStyle w:val="a5"/>
            <w:noProof/>
            <w:sz w:val="20"/>
            <w:szCs w:val="20"/>
            <w:shd w:val="clear" w:color="auto" w:fill="FFFFFF" w:themeFill="background1"/>
            <w:lang w:val="uk-UA"/>
          </w:rPr>
          <w:t xml:space="preserve"> </w:t>
        </w:r>
        <w:r>
          <w:rPr>
            <w:rStyle w:val="a5"/>
            <w:noProof/>
            <w:sz w:val="20"/>
            <w:szCs w:val="20"/>
            <w:shd w:val="clear" w:color="auto" w:fill="FFFFFF" w:themeFill="background1"/>
          </w:rPr>
          <w:t>to</w:t>
        </w:r>
        <w:r>
          <w:rPr>
            <w:rStyle w:val="a5"/>
            <w:noProof/>
            <w:sz w:val="20"/>
            <w:szCs w:val="20"/>
            <w:shd w:val="clear" w:color="auto" w:fill="FFFFFF" w:themeFill="background1"/>
            <w:lang w:val="uk-UA"/>
          </w:rPr>
          <w:t xml:space="preserve"> </w:t>
        </w:r>
        <w:r>
          <w:rPr>
            <w:rStyle w:val="a5"/>
            <w:noProof/>
            <w:sz w:val="20"/>
            <w:szCs w:val="20"/>
            <w:shd w:val="clear" w:color="auto" w:fill="FFFFFF" w:themeFill="background1"/>
          </w:rPr>
          <w:t>the</w:t>
        </w:r>
        <w:r>
          <w:rPr>
            <w:rStyle w:val="a5"/>
            <w:noProof/>
            <w:sz w:val="20"/>
            <w:szCs w:val="20"/>
            <w:shd w:val="clear" w:color="auto" w:fill="FFFFFF" w:themeFill="background1"/>
            <w:lang w:val="uk-UA"/>
          </w:rPr>
          <w:t xml:space="preserve"> </w:t>
        </w:r>
        <w:r>
          <w:rPr>
            <w:rStyle w:val="a5"/>
            <w:noProof/>
            <w:sz w:val="20"/>
            <w:szCs w:val="20"/>
            <w:shd w:val="clear" w:color="auto" w:fill="FFFFFF" w:themeFill="background1"/>
          </w:rPr>
          <w:t>Procurement</w:t>
        </w:r>
        <w:r>
          <w:rPr>
            <w:rStyle w:val="a5"/>
            <w:noProof/>
            <w:sz w:val="20"/>
            <w:szCs w:val="20"/>
            <w:shd w:val="clear" w:color="auto" w:fill="FFFFFF" w:themeFill="background1"/>
            <w:lang w:val="uk-UA"/>
          </w:rPr>
          <w:t xml:space="preserve"> </w:t>
        </w:r>
        <w:r>
          <w:rPr>
            <w:rStyle w:val="a5"/>
            <w:noProof/>
            <w:sz w:val="20"/>
            <w:szCs w:val="20"/>
            <w:shd w:val="clear" w:color="auto" w:fill="FFFFFF" w:themeFill="background1"/>
          </w:rPr>
          <w:t>Plan</w:t>
        </w:r>
        <w:r>
          <w:rPr>
            <w:rStyle w:val="a5"/>
            <w:noProof/>
            <w:sz w:val="20"/>
            <w:szCs w:val="20"/>
            <w:shd w:val="clear" w:color="auto" w:fill="FFFFFF" w:themeFill="background1"/>
            <w:lang w:val="uk-UA"/>
          </w:rPr>
          <w:t>’</w:t>
        </w:r>
      </w:hyperlink>
      <w:r>
        <w:rPr>
          <w:noProof/>
          <w:sz w:val="20"/>
          <w:szCs w:val="20"/>
          <w:shd w:val="clear" w:color="auto" w:fill="FFFFFF" w:themeFill="background1"/>
          <w:lang w:val="uk-UA"/>
        </w:rPr>
        <w:t>.</w:t>
      </w:r>
    </w:p>
    <w:p w14:paraId="0913D0BD" w14:textId="77777777" w:rsidR="00DC3B7A" w:rsidRDefault="00DC3B7A" w:rsidP="00DC3B7A">
      <w:pPr>
        <w:pStyle w:val="Step"/>
        <w:numPr>
          <w:ilvl w:val="0"/>
          <w:numId w:val="0"/>
        </w:numPr>
        <w:spacing w:after="0"/>
        <w:rPr>
          <w:noProof/>
          <w:sz w:val="20"/>
          <w:szCs w:val="20"/>
          <w:lang w:val="uk-UA"/>
        </w:rPr>
      </w:pPr>
      <w:r>
        <w:rPr>
          <w:b/>
          <w:sz w:val="20"/>
          <w:szCs w:val="20"/>
          <w:lang w:val="uk-UA"/>
        </w:rPr>
        <w:t xml:space="preserve">Крок 7: Виконання проєкту та відступлення </w:t>
      </w:r>
      <w:r>
        <w:rPr>
          <w:sz w:val="20"/>
          <w:szCs w:val="20"/>
          <w:lang w:val="uk-UA"/>
        </w:rPr>
        <w:t>(стадія планування) /</w:t>
      </w:r>
    </w:p>
    <w:p w14:paraId="583B9C6E" w14:textId="77777777" w:rsidR="00DC3B7A" w:rsidRDefault="00DC3B7A" w:rsidP="00DC3B7A">
      <w:pPr>
        <w:pStyle w:val="Step"/>
        <w:numPr>
          <w:ilvl w:val="0"/>
          <w:numId w:val="0"/>
        </w:numPr>
        <w:spacing w:after="0"/>
        <w:rPr>
          <w:noProof/>
          <w:sz w:val="20"/>
          <w:szCs w:val="20"/>
          <w:lang w:val="uk-UA"/>
        </w:rPr>
      </w:pPr>
      <w:r>
        <w:rPr>
          <w:b/>
          <w:bCs/>
          <w:sz w:val="20"/>
          <w:szCs w:val="20"/>
          <w:lang w:val="en-US"/>
        </w:rPr>
        <w:t>Step</w:t>
      </w:r>
      <w:r>
        <w:rPr>
          <w:b/>
          <w:bCs/>
          <w:sz w:val="20"/>
          <w:szCs w:val="20"/>
          <w:lang w:val="uk-UA"/>
        </w:rPr>
        <w:t xml:space="preserve"> 7:</w:t>
      </w:r>
      <w:r>
        <w:rPr>
          <w:sz w:val="20"/>
          <w:szCs w:val="20"/>
          <w:lang w:val="uk-UA"/>
        </w:rPr>
        <w:t xml:space="preserve"> </w:t>
      </w:r>
      <w:r>
        <w:rPr>
          <w:b/>
          <w:sz w:val="20"/>
          <w:szCs w:val="20"/>
        </w:rPr>
        <w:t>Project Application and Derogation</w:t>
      </w:r>
      <w:r>
        <w:rPr>
          <w:sz w:val="20"/>
          <w:szCs w:val="20"/>
        </w:rPr>
        <w:t xml:space="preserve"> (planning phase)</w:t>
      </w:r>
    </w:p>
    <w:p w14:paraId="01ED0387" w14:textId="77777777" w:rsidR="00DC3B7A" w:rsidRDefault="00DC3B7A" w:rsidP="00DC3B7A">
      <w:pPr>
        <w:pStyle w:val="aff9"/>
        <w:spacing w:after="240"/>
        <w:rPr>
          <w:noProof/>
          <w:sz w:val="20"/>
          <w:szCs w:val="20"/>
          <w:lang w:val="uk-UA"/>
        </w:rPr>
      </w:pPr>
      <w:r>
        <w:rPr>
          <w:noProof/>
          <w:sz w:val="20"/>
          <w:szCs w:val="20"/>
          <w:lang w:val="uk-UA"/>
        </w:rPr>
        <w:t xml:space="preserve">Може вимагатись включити до проєктної заявки донору інформацію про можливі труднощі та план здійснення закупівель. Це залежить від вимог донора. / </w:t>
      </w:r>
      <w:r>
        <w:rPr>
          <w:noProof/>
          <w:sz w:val="20"/>
          <w:szCs w:val="20"/>
        </w:rPr>
        <w:t>It may be a requirement to include a description of challenges and how the procurement of medical devices will be carried out in the project application to the donor. This depends on donor requirements.</w:t>
      </w:r>
    </w:p>
    <w:p w14:paraId="7CAD042B" w14:textId="77777777" w:rsidR="00DC3B7A" w:rsidRDefault="00DC3B7A" w:rsidP="00DC3B7A">
      <w:pPr>
        <w:spacing w:after="240"/>
        <w:ind w:left="680"/>
        <w:rPr>
          <w:noProof/>
          <w:sz w:val="20"/>
          <w:szCs w:val="20"/>
          <w:lang w:val="uk-UA"/>
        </w:rPr>
      </w:pPr>
      <w:r>
        <w:rPr>
          <w:noProof/>
          <w:sz w:val="20"/>
          <w:szCs w:val="20"/>
          <w:lang w:val="uk-UA"/>
        </w:rPr>
        <w:t xml:space="preserve">Якщо зі інформацією, одержаною на попередніх етапах, вимагається відступлення від вимог донора або вимог, викладених у цьому додатку до Посібника із закупівель, донору, або іншій відповідній організації, разом із проєктною заявкою, подається письмовий запит про відступлення. / </w:t>
      </w:r>
      <w:r>
        <w:rPr>
          <w:noProof/>
          <w:sz w:val="20"/>
          <w:szCs w:val="20"/>
        </w:rPr>
        <w:t>If the information obtained in the previous steps show that the procurement of medical devices require a derogation to the donor’s rules or the rules outlined in this annex to the Procurement Manual a written derogation shall be submitted with the project application to the donor or to the appropriate authority.</w:t>
      </w:r>
    </w:p>
    <w:p w14:paraId="1485D352" w14:textId="77777777" w:rsidR="00DC3B7A" w:rsidRDefault="00DC3B7A" w:rsidP="00DC3B7A">
      <w:pPr>
        <w:spacing w:after="240"/>
        <w:ind w:left="680"/>
        <w:rPr>
          <w:noProof/>
          <w:sz w:val="20"/>
          <w:szCs w:val="20"/>
          <w:lang w:val="uk-UA"/>
        </w:rPr>
      </w:pPr>
      <w:r>
        <w:rPr>
          <w:noProof/>
          <w:sz w:val="20"/>
          <w:szCs w:val="20"/>
          <w:lang w:val="uk-UA"/>
        </w:rPr>
        <w:t xml:space="preserve">Для проєктів «DCA»: запит про відступлення подається Директору відділу закупівель та логістики у Копенгагені, якщо правилами донора не передбачено інше. / </w:t>
      </w:r>
      <w:r>
        <w:rPr>
          <w:noProof/>
          <w:sz w:val="20"/>
          <w:szCs w:val="20"/>
        </w:rPr>
        <w:t>For</w:t>
      </w:r>
      <w:r>
        <w:rPr>
          <w:noProof/>
          <w:sz w:val="20"/>
          <w:szCs w:val="20"/>
          <w:lang w:val="uk-UA"/>
        </w:rPr>
        <w:t xml:space="preserve"> </w:t>
      </w:r>
      <w:r>
        <w:rPr>
          <w:noProof/>
          <w:sz w:val="20"/>
          <w:szCs w:val="20"/>
        </w:rPr>
        <w:t>DCA</w:t>
      </w:r>
      <w:r>
        <w:rPr>
          <w:noProof/>
          <w:sz w:val="20"/>
          <w:szCs w:val="20"/>
          <w:lang w:val="uk-UA"/>
        </w:rPr>
        <w:t xml:space="preserve"> </w:t>
      </w:r>
      <w:r>
        <w:rPr>
          <w:noProof/>
          <w:sz w:val="20"/>
          <w:szCs w:val="20"/>
        </w:rPr>
        <w:t>projects</w:t>
      </w:r>
      <w:r>
        <w:rPr>
          <w:noProof/>
          <w:sz w:val="20"/>
          <w:szCs w:val="20"/>
          <w:lang w:val="uk-UA"/>
        </w:rPr>
        <w:t xml:space="preserve">: </w:t>
      </w:r>
      <w:r>
        <w:rPr>
          <w:noProof/>
          <w:sz w:val="20"/>
          <w:szCs w:val="20"/>
        </w:rPr>
        <w:t>A</w:t>
      </w:r>
      <w:r>
        <w:rPr>
          <w:noProof/>
          <w:sz w:val="20"/>
          <w:szCs w:val="20"/>
          <w:lang w:val="uk-UA"/>
        </w:rPr>
        <w:t xml:space="preserve"> </w:t>
      </w:r>
      <w:r>
        <w:rPr>
          <w:noProof/>
          <w:sz w:val="20"/>
          <w:szCs w:val="20"/>
        </w:rPr>
        <w:t>derogation</w:t>
      </w:r>
      <w:r>
        <w:rPr>
          <w:noProof/>
          <w:sz w:val="20"/>
          <w:szCs w:val="20"/>
          <w:lang w:val="uk-UA"/>
        </w:rPr>
        <w:t xml:space="preserve"> </w:t>
      </w:r>
      <w:r>
        <w:rPr>
          <w:noProof/>
          <w:sz w:val="20"/>
          <w:szCs w:val="20"/>
        </w:rPr>
        <w:t>shall</w:t>
      </w:r>
      <w:r>
        <w:rPr>
          <w:noProof/>
          <w:sz w:val="20"/>
          <w:szCs w:val="20"/>
          <w:lang w:val="uk-UA"/>
        </w:rPr>
        <w:t xml:space="preserve"> </w:t>
      </w:r>
      <w:r>
        <w:rPr>
          <w:noProof/>
          <w:sz w:val="20"/>
          <w:szCs w:val="20"/>
        </w:rPr>
        <w:t>be</w:t>
      </w:r>
      <w:r>
        <w:rPr>
          <w:noProof/>
          <w:sz w:val="20"/>
          <w:szCs w:val="20"/>
          <w:lang w:val="uk-UA"/>
        </w:rPr>
        <w:t xml:space="preserve"> </w:t>
      </w:r>
      <w:r>
        <w:rPr>
          <w:noProof/>
          <w:sz w:val="20"/>
          <w:szCs w:val="20"/>
        </w:rPr>
        <w:t>submitted</w:t>
      </w:r>
      <w:r>
        <w:rPr>
          <w:noProof/>
          <w:sz w:val="20"/>
          <w:szCs w:val="20"/>
          <w:lang w:val="uk-UA"/>
        </w:rPr>
        <w:t xml:space="preserve"> </w:t>
      </w:r>
      <w:r>
        <w:rPr>
          <w:noProof/>
          <w:sz w:val="20"/>
          <w:szCs w:val="20"/>
        </w:rPr>
        <w:t>to</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Head</w:t>
      </w:r>
      <w:r>
        <w:rPr>
          <w:noProof/>
          <w:sz w:val="20"/>
          <w:szCs w:val="20"/>
          <w:lang w:val="uk-UA"/>
        </w:rPr>
        <w:t xml:space="preserve"> </w:t>
      </w:r>
      <w:r>
        <w:rPr>
          <w:noProof/>
          <w:sz w:val="20"/>
          <w:szCs w:val="20"/>
        </w:rPr>
        <w:t>of</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Procurement</w:t>
      </w:r>
      <w:r>
        <w:rPr>
          <w:noProof/>
          <w:sz w:val="20"/>
          <w:szCs w:val="20"/>
          <w:lang w:val="uk-UA"/>
        </w:rPr>
        <w:t xml:space="preserve"> </w:t>
      </w:r>
      <w:r>
        <w:rPr>
          <w:noProof/>
          <w:sz w:val="20"/>
          <w:szCs w:val="20"/>
        </w:rPr>
        <w:t>and</w:t>
      </w:r>
      <w:r>
        <w:rPr>
          <w:noProof/>
          <w:sz w:val="20"/>
          <w:szCs w:val="20"/>
          <w:lang w:val="uk-UA"/>
        </w:rPr>
        <w:t xml:space="preserve"> </w:t>
      </w:r>
      <w:r>
        <w:rPr>
          <w:noProof/>
          <w:sz w:val="20"/>
          <w:szCs w:val="20"/>
        </w:rPr>
        <w:t>Logistics</w:t>
      </w:r>
      <w:r>
        <w:rPr>
          <w:noProof/>
          <w:sz w:val="20"/>
          <w:szCs w:val="20"/>
          <w:lang w:val="uk-UA"/>
        </w:rPr>
        <w:t xml:space="preserve"> </w:t>
      </w:r>
      <w:r>
        <w:rPr>
          <w:noProof/>
          <w:sz w:val="20"/>
          <w:szCs w:val="20"/>
        </w:rPr>
        <w:t>Unit</w:t>
      </w:r>
      <w:r>
        <w:rPr>
          <w:noProof/>
          <w:sz w:val="20"/>
          <w:szCs w:val="20"/>
          <w:lang w:val="uk-UA"/>
        </w:rPr>
        <w:t xml:space="preserve"> </w:t>
      </w:r>
      <w:r>
        <w:rPr>
          <w:noProof/>
          <w:sz w:val="20"/>
          <w:szCs w:val="20"/>
        </w:rPr>
        <w:t>in</w:t>
      </w:r>
      <w:r>
        <w:rPr>
          <w:noProof/>
          <w:sz w:val="20"/>
          <w:szCs w:val="20"/>
          <w:lang w:val="uk-UA"/>
        </w:rPr>
        <w:t xml:space="preserve"> </w:t>
      </w:r>
      <w:r>
        <w:rPr>
          <w:noProof/>
          <w:sz w:val="20"/>
          <w:szCs w:val="20"/>
        </w:rPr>
        <w:t>Copenhagen</w:t>
      </w:r>
      <w:r>
        <w:rPr>
          <w:noProof/>
          <w:sz w:val="20"/>
          <w:szCs w:val="20"/>
          <w:lang w:val="uk-UA"/>
        </w:rPr>
        <w:t xml:space="preserve">, </w:t>
      </w:r>
      <w:r>
        <w:rPr>
          <w:noProof/>
          <w:sz w:val="20"/>
          <w:szCs w:val="20"/>
        </w:rPr>
        <w:t>unless</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donor</w:t>
      </w:r>
      <w:r>
        <w:rPr>
          <w:noProof/>
          <w:sz w:val="20"/>
          <w:szCs w:val="20"/>
          <w:lang w:val="uk-UA"/>
        </w:rPr>
        <w:t xml:space="preserve"> </w:t>
      </w:r>
      <w:r>
        <w:rPr>
          <w:noProof/>
          <w:sz w:val="20"/>
          <w:szCs w:val="20"/>
        </w:rPr>
        <w:t>rules</w:t>
      </w:r>
      <w:r>
        <w:rPr>
          <w:noProof/>
          <w:sz w:val="20"/>
          <w:szCs w:val="20"/>
          <w:lang w:val="uk-UA"/>
        </w:rPr>
        <w:t xml:space="preserve"> </w:t>
      </w:r>
      <w:r>
        <w:rPr>
          <w:noProof/>
          <w:sz w:val="20"/>
          <w:szCs w:val="20"/>
        </w:rPr>
        <w:t>dictate</w:t>
      </w:r>
      <w:r>
        <w:rPr>
          <w:noProof/>
          <w:sz w:val="20"/>
          <w:szCs w:val="20"/>
          <w:lang w:val="uk-UA"/>
        </w:rPr>
        <w:t xml:space="preserve"> </w:t>
      </w:r>
      <w:r>
        <w:rPr>
          <w:noProof/>
          <w:sz w:val="20"/>
          <w:szCs w:val="20"/>
        </w:rPr>
        <w:t>otherwise</w:t>
      </w:r>
      <w:r>
        <w:rPr>
          <w:noProof/>
          <w:sz w:val="20"/>
          <w:szCs w:val="20"/>
          <w:lang w:val="uk-UA"/>
        </w:rPr>
        <w:t>.</w:t>
      </w:r>
    </w:p>
    <w:p w14:paraId="6D08B858" w14:textId="77777777" w:rsidR="00DC3B7A" w:rsidRDefault="00DC3B7A" w:rsidP="00DC3B7A">
      <w:pPr>
        <w:ind w:left="680"/>
        <w:rPr>
          <w:noProof/>
          <w:sz w:val="20"/>
          <w:szCs w:val="20"/>
          <w:lang w:val="uk-UA"/>
        </w:rPr>
      </w:pPr>
      <w:r>
        <w:rPr>
          <w:b/>
          <w:bCs/>
          <w:noProof/>
          <w:sz w:val="20"/>
          <w:szCs w:val="20"/>
          <w:lang w:val="uk-UA"/>
        </w:rPr>
        <w:t>ПРИМІТКА:</w:t>
      </w:r>
      <w:r>
        <w:rPr>
          <w:noProof/>
          <w:sz w:val="20"/>
          <w:szCs w:val="20"/>
          <w:lang w:val="uk-UA"/>
        </w:rPr>
        <w:t xml:space="preserve"> Перед початком будь-якої процедури закупівель, члени Комітету із закупівель підписують декларацію про неупередженість та конфіденційність (зразок GEN 2-1). / </w:t>
      </w:r>
      <w:r>
        <w:rPr>
          <w:b/>
          <w:bCs/>
          <w:noProof/>
          <w:sz w:val="20"/>
          <w:szCs w:val="20"/>
          <w:lang w:val="en-US"/>
        </w:rPr>
        <w:t>NOTE</w:t>
      </w:r>
      <w:r>
        <w:rPr>
          <w:b/>
          <w:bCs/>
          <w:noProof/>
          <w:sz w:val="20"/>
          <w:szCs w:val="20"/>
          <w:lang w:val="uk-UA"/>
        </w:rPr>
        <w:t>:</w:t>
      </w:r>
      <w:r>
        <w:rPr>
          <w:noProof/>
          <w:sz w:val="20"/>
          <w:szCs w:val="20"/>
          <w:lang w:val="uk-UA"/>
        </w:rPr>
        <w:t xml:space="preserve"> </w:t>
      </w:r>
      <w:r>
        <w:rPr>
          <w:noProof/>
          <w:sz w:val="20"/>
          <w:szCs w:val="20"/>
        </w:rPr>
        <w:t>Before</w:t>
      </w:r>
      <w:r>
        <w:rPr>
          <w:noProof/>
          <w:sz w:val="20"/>
          <w:szCs w:val="20"/>
          <w:lang w:val="uk-UA"/>
        </w:rPr>
        <w:t xml:space="preserve"> </w:t>
      </w:r>
      <w:r>
        <w:rPr>
          <w:noProof/>
          <w:sz w:val="20"/>
          <w:szCs w:val="20"/>
        </w:rPr>
        <w:t>any</w:t>
      </w:r>
      <w:r>
        <w:rPr>
          <w:noProof/>
          <w:sz w:val="20"/>
          <w:szCs w:val="20"/>
          <w:lang w:val="uk-UA"/>
        </w:rPr>
        <w:t xml:space="preserve"> </w:t>
      </w:r>
      <w:r>
        <w:rPr>
          <w:noProof/>
          <w:sz w:val="20"/>
          <w:szCs w:val="20"/>
        </w:rPr>
        <w:t>procurement</w:t>
      </w:r>
      <w:r>
        <w:rPr>
          <w:noProof/>
          <w:sz w:val="20"/>
          <w:szCs w:val="20"/>
          <w:lang w:val="uk-UA"/>
        </w:rPr>
        <w:t xml:space="preserve"> </w:t>
      </w:r>
      <w:r>
        <w:rPr>
          <w:noProof/>
          <w:sz w:val="20"/>
          <w:szCs w:val="20"/>
        </w:rPr>
        <w:t>is</w:t>
      </w:r>
      <w:r>
        <w:rPr>
          <w:noProof/>
          <w:sz w:val="20"/>
          <w:szCs w:val="20"/>
          <w:lang w:val="uk-UA"/>
        </w:rPr>
        <w:t xml:space="preserve"> </w:t>
      </w:r>
      <w:r>
        <w:rPr>
          <w:noProof/>
          <w:sz w:val="20"/>
          <w:szCs w:val="20"/>
        </w:rPr>
        <w:t>initiated</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members</w:t>
      </w:r>
      <w:r>
        <w:rPr>
          <w:noProof/>
          <w:sz w:val="20"/>
          <w:szCs w:val="20"/>
          <w:lang w:val="uk-UA"/>
        </w:rPr>
        <w:t xml:space="preserve"> </w:t>
      </w:r>
      <w:r>
        <w:rPr>
          <w:noProof/>
          <w:sz w:val="20"/>
          <w:szCs w:val="20"/>
        </w:rPr>
        <w:t>of</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Procurement</w:t>
      </w:r>
      <w:r>
        <w:rPr>
          <w:noProof/>
          <w:sz w:val="20"/>
          <w:szCs w:val="20"/>
          <w:lang w:val="uk-UA"/>
        </w:rPr>
        <w:t xml:space="preserve"> </w:t>
      </w:r>
      <w:r>
        <w:rPr>
          <w:noProof/>
          <w:sz w:val="20"/>
          <w:szCs w:val="20"/>
        </w:rPr>
        <w:t>Committee</w:t>
      </w:r>
      <w:r>
        <w:rPr>
          <w:noProof/>
          <w:sz w:val="20"/>
          <w:szCs w:val="20"/>
          <w:lang w:val="uk-UA"/>
        </w:rPr>
        <w:t xml:space="preserve"> </w:t>
      </w:r>
      <w:r>
        <w:rPr>
          <w:noProof/>
          <w:sz w:val="20"/>
          <w:szCs w:val="20"/>
        </w:rPr>
        <w:t>shall</w:t>
      </w:r>
      <w:r>
        <w:rPr>
          <w:noProof/>
          <w:sz w:val="20"/>
          <w:szCs w:val="20"/>
          <w:lang w:val="uk-UA"/>
        </w:rPr>
        <w:t xml:space="preserve"> </w:t>
      </w:r>
      <w:r>
        <w:rPr>
          <w:noProof/>
          <w:sz w:val="20"/>
          <w:szCs w:val="20"/>
        </w:rPr>
        <w:t>sign</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Declaration</w:t>
      </w:r>
      <w:r>
        <w:rPr>
          <w:noProof/>
          <w:sz w:val="20"/>
          <w:szCs w:val="20"/>
          <w:lang w:val="uk-UA"/>
        </w:rPr>
        <w:t xml:space="preserve"> </w:t>
      </w:r>
      <w:r>
        <w:rPr>
          <w:noProof/>
          <w:sz w:val="20"/>
          <w:szCs w:val="20"/>
        </w:rPr>
        <w:t>of</w:t>
      </w:r>
      <w:r>
        <w:rPr>
          <w:noProof/>
          <w:sz w:val="20"/>
          <w:szCs w:val="20"/>
          <w:lang w:val="uk-UA"/>
        </w:rPr>
        <w:t xml:space="preserve"> </w:t>
      </w:r>
      <w:r>
        <w:rPr>
          <w:noProof/>
          <w:sz w:val="20"/>
          <w:szCs w:val="20"/>
        </w:rPr>
        <w:t>Impartiality</w:t>
      </w:r>
      <w:r>
        <w:rPr>
          <w:noProof/>
          <w:sz w:val="20"/>
          <w:szCs w:val="20"/>
          <w:lang w:val="uk-UA"/>
        </w:rPr>
        <w:t xml:space="preserve"> </w:t>
      </w:r>
      <w:r>
        <w:rPr>
          <w:noProof/>
          <w:sz w:val="20"/>
          <w:szCs w:val="20"/>
        </w:rPr>
        <w:t>and</w:t>
      </w:r>
      <w:r>
        <w:rPr>
          <w:noProof/>
          <w:sz w:val="20"/>
          <w:szCs w:val="20"/>
          <w:lang w:val="uk-UA"/>
        </w:rPr>
        <w:t xml:space="preserve"> </w:t>
      </w:r>
      <w:r>
        <w:rPr>
          <w:noProof/>
          <w:sz w:val="20"/>
          <w:szCs w:val="20"/>
        </w:rPr>
        <w:t>Confidentiality</w:t>
      </w:r>
      <w:r>
        <w:rPr>
          <w:noProof/>
          <w:sz w:val="20"/>
          <w:szCs w:val="20"/>
          <w:lang w:val="uk-UA"/>
        </w:rPr>
        <w:t xml:space="preserve"> (</w:t>
      </w:r>
      <w:r>
        <w:rPr>
          <w:noProof/>
          <w:sz w:val="20"/>
          <w:szCs w:val="20"/>
        </w:rPr>
        <w:t>Template</w:t>
      </w:r>
      <w:r>
        <w:rPr>
          <w:noProof/>
          <w:sz w:val="20"/>
          <w:szCs w:val="20"/>
          <w:lang w:val="uk-UA"/>
        </w:rPr>
        <w:t xml:space="preserve"> </w:t>
      </w:r>
      <w:r>
        <w:rPr>
          <w:noProof/>
          <w:sz w:val="20"/>
          <w:szCs w:val="20"/>
        </w:rPr>
        <w:t>GEN</w:t>
      </w:r>
      <w:r>
        <w:rPr>
          <w:noProof/>
          <w:sz w:val="20"/>
          <w:szCs w:val="20"/>
          <w:lang w:val="uk-UA"/>
        </w:rPr>
        <w:t xml:space="preserve"> 2-1).</w:t>
      </w:r>
    </w:p>
    <w:p w14:paraId="0294F3B8" w14:textId="77777777" w:rsidR="00DC3B7A" w:rsidRDefault="00DC3B7A" w:rsidP="00DC3B7A">
      <w:pPr>
        <w:ind w:left="680"/>
        <w:rPr>
          <w:noProof/>
          <w:sz w:val="20"/>
          <w:szCs w:val="20"/>
          <w:lang w:val="uk-UA"/>
        </w:rPr>
      </w:pPr>
    </w:p>
    <w:p w14:paraId="2756951D" w14:textId="77777777" w:rsidR="00DC3B7A" w:rsidRDefault="00DC3B7A" w:rsidP="00DC3B7A">
      <w:pPr>
        <w:pStyle w:val="Step"/>
        <w:numPr>
          <w:ilvl w:val="0"/>
          <w:numId w:val="0"/>
        </w:numPr>
        <w:spacing w:after="0"/>
        <w:rPr>
          <w:sz w:val="20"/>
          <w:szCs w:val="20"/>
          <w:lang w:val="uk-UA"/>
        </w:rPr>
      </w:pPr>
      <w:r>
        <w:rPr>
          <w:b/>
          <w:sz w:val="20"/>
          <w:szCs w:val="20"/>
          <w:lang w:val="uk-UA"/>
        </w:rPr>
        <w:t xml:space="preserve">Крок 8: Заявка на закупівлю та остаточні характеристики </w:t>
      </w:r>
      <w:r>
        <w:rPr>
          <w:sz w:val="20"/>
          <w:szCs w:val="20"/>
          <w:lang w:val="uk-UA"/>
        </w:rPr>
        <w:t>(стадія здійснення закупівлі) /</w:t>
      </w:r>
    </w:p>
    <w:p w14:paraId="3FA34704" w14:textId="77777777" w:rsidR="00DC3B7A" w:rsidRDefault="00DC3B7A" w:rsidP="00DC3B7A">
      <w:pPr>
        <w:pStyle w:val="Indrykket"/>
        <w:spacing w:after="0"/>
        <w:ind w:left="0"/>
        <w:rPr>
          <w:lang w:val="uk-UA"/>
        </w:rPr>
      </w:pPr>
      <w:r>
        <w:rPr>
          <w:b/>
          <w:bCs/>
          <w:sz w:val="20"/>
          <w:szCs w:val="20"/>
          <w:lang w:val="en-US"/>
        </w:rPr>
        <w:t>Step</w:t>
      </w:r>
      <w:r>
        <w:rPr>
          <w:b/>
          <w:bCs/>
          <w:sz w:val="20"/>
          <w:szCs w:val="20"/>
          <w:lang w:val="uk-UA"/>
        </w:rPr>
        <w:t xml:space="preserve"> 8:</w:t>
      </w:r>
      <w:r>
        <w:rPr>
          <w:sz w:val="20"/>
          <w:szCs w:val="20"/>
          <w:lang w:val="uk-UA"/>
        </w:rPr>
        <w:t xml:space="preserve"> </w:t>
      </w:r>
      <w:r>
        <w:rPr>
          <w:b/>
          <w:sz w:val="20"/>
          <w:szCs w:val="20"/>
        </w:rPr>
        <w:t xml:space="preserve">Purchase Request and Finalise Technical Specification </w:t>
      </w:r>
      <w:r>
        <w:rPr>
          <w:sz w:val="20"/>
          <w:szCs w:val="20"/>
        </w:rPr>
        <w:t>(implementation phase)</w:t>
      </w:r>
    </w:p>
    <w:p w14:paraId="75E827E3" w14:textId="77777777" w:rsidR="00DC3B7A" w:rsidRDefault="00DC3B7A" w:rsidP="00DC3B7A">
      <w:pPr>
        <w:spacing w:after="240"/>
        <w:ind w:left="680"/>
        <w:rPr>
          <w:noProof/>
          <w:sz w:val="20"/>
          <w:szCs w:val="20"/>
          <w:lang w:val="uk-UA"/>
        </w:rPr>
      </w:pPr>
      <w:r>
        <w:rPr>
          <w:noProof/>
          <w:sz w:val="20"/>
          <w:szCs w:val="20"/>
          <w:lang w:val="uk-UA"/>
        </w:rPr>
        <w:t xml:space="preserve">На цьому етапі видається офіційний запит про закупівлю для запуску процедури закупівлі медичних виробів. Запит про закупівлю видається поза Відділом закупівель (напр., персоналом проєкту/медичним персоналом) та повинен містити остаточні характеристики та достатній бюджет і дозволяє здійснити закупівлю медичних виробів й містить доручення персоналу, який відповідає за закупівелі, закупити товари. Може бути корисно ознайомитись з каталогом продукції ЦГЗ для з'ясування характеристик. / </w:t>
      </w:r>
      <w:r>
        <w:rPr>
          <w:noProof/>
          <w:sz w:val="20"/>
          <w:szCs w:val="20"/>
        </w:rPr>
        <w:t>At</w:t>
      </w:r>
      <w:r w:rsidRPr="00DC3B7A">
        <w:rPr>
          <w:noProof/>
          <w:sz w:val="20"/>
          <w:szCs w:val="20"/>
          <w:lang w:val="uk-UA"/>
        </w:rPr>
        <w:t xml:space="preserve"> </w:t>
      </w:r>
      <w:r>
        <w:rPr>
          <w:sz w:val="20"/>
          <w:szCs w:val="20"/>
        </w:rPr>
        <w:t>this</w:t>
      </w:r>
      <w:r w:rsidRPr="00DC3B7A">
        <w:rPr>
          <w:sz w:val="20"/>
          <w:szCs w:val="20"/>
          <w:lang w:val="uk-UA"/>
        </w:rPr>
        <w:t xml:space="preserve"> </w:t>
      </w:r>
      <w:r>
        <w:rPr>
          <w:sz w:val="20"/>
          <w:szCs w:val="20"/>
        </w:rPr>
        <w:t>step</w:t>
      </w:r>
      <w:r w:rsidRPr="00DC3B7A">
        <w:rPr>
          <w:sz w:val="20"/>
          <w:szCs w:val="20"/>
          <w:lang w:val="uk-UA"/>
        </w:rPr>
        <w:t xml:space="preserve"> </w:t>
      </w:r>
      <w:r>
        <w:rPr>
          <w:sz w:val="20"/>
          <w:szCs w:val="20"/>
        </w:rPr>
        <w:t>the</w:t>
      </w:r>
      <w:r w:rsidRPr="00DC3B7A">
        <w:rPr>
          <w:sz w:val="20"/>
          <w:szCs w:val="20"/>
          <w:lang w:val="uk-UA"/>
        </w:rPr>
        <w:t xml:space="preserve"> </w:t>
      </w:r>
      <w:r>
        <w:rPr>
          <w:sz w:val="20"/>
          <w:szCs w:val="20"/>
        </w:rPr>
        <w:t>formal</w:t>
      </w:r>
      <w:r w:rsidRPr="00DC3B7A">
        <w:rPr>
          <w:sz w:val="20"/>
          <w:szCs w:val="20"/>
          <w:lang w:val="uk-UA"/>
        </w:rPr>
        <w:t xml:space="preserve"> </w:t>
      </w:r>
      <w:r>
        <w:rPr>
          <w:sz w:val="20"/>
          <w:szCs w:val="20"/>
        </w:rPr>
        <w:t>purchase</w:t>
      </w:r>
      <w:r w:rsidRPr="00DC3B7A">
        <w:rPr>
          <w:sz w:val="20"/>
          <w:szCs w:val="20"/>
          <w:lang w:val="uk-UA"/>
        </w:rPr>
        <w:t xml:space="preserve"> </w:t>
      </w:r>
      <w:r>
        <w:rPr>
          <w:sz w:val="20"/>
          <w:szCs w:val="20"/>
        </w:rPr>
        <w:t>request</w:t>
      </w:r>
      <w:r w:rsidRPr="00DC3B7A">
        <w:rPr>
          <w:sz w:val="20"/>
          <w:szCs w:val="20"/>
          <w:lang w:val="uk-UA"/>
        </w:rPr>
        <w:t xml:space="preserve"> </w:t>
      </w:r>
      <w:r>
        <w:rPr>
          <w:sz w:val="20"/>
          <w:szCs w:val="20"/>
        </w:rPr>
        <w:t>is</w:t>
      </w:r>
      <w:r w:rsidRPr="00DC3B7A">
        <w:rPr>
          <w:sz w:val="20"/>
          <w:szCs w:val="20"/>
          <w:lang w:val="uk-UA"/>
        </w:rPr>
        <w:t xml:space="preserve"> </w:t>
      </w:r>
      <w:r>
        <w:rPr>
          <w:sz w:val="20"/>
          <w:szCs w:val="20"/>
        </w:rPr>
        <w:t>issued</w:t>
      </w:r>
      <w:r w:rsidRPr="00DC3B7A">
        <w:rPr>
          <w:sz w:val="20"/>
          <w:szCs w:val="20"/>
          <w:lang w:val="uk-UA"/>
        </w:rPr>
        <w:t xml:space="preserve"> </w:t>
      </w:r>
      <w:r>
        <w:rPr>
          <w:sz w:val="20"/>
          <w:szCs w:val="20"/>
        </w:rPr>
        <w:t>to</w:t>
      </w:r>
      <w:r w:rsidRPr="00DC3B7A">
        <w:rPr>
          <w:sz w:val="20"/>
          <w:szCs w:val="20"/>
          <w:lang w:val="uk-UA"/>
        </w:rPr>
        <w:t xml:space="preserve"> </w:t>
      </w:r>
      <w:r>
        <w:rPr>
          <w:sz w:val="20"/>
          <w:szCs w:val="20"/>
        </w:rPr>
        <w:t>authorise</w:t>
      </w:r>
      <w:r w:rsidRPr="00DC3B7A">
        <w:rPr>
          <w:sz w:val="20"/>
          <w:szCs w:val="20"/>
          <w:lang w:val="uk-UA"/>
        </w:rPr>
        <w:t xml:space="preserve"> </w:t>
      </w:r>
      <w:r>
        <w:rPr>
          <w:sz w:val="20"/>
          <w:szCs w:val="20"/>
        </w:rPr>
        <w:t>the</w:t>
      </w:r>
      <w:r w:rsidRPr="00DC3B7A">
        <w:rPr>
          <w:sz w:val="20"/>
          <w:szCs w:val="20"/>
          <w:lang w:val="uk-UA"/>
        </w:rPr>
        <w:t xml:space="preserve"> </w:t>
      </w:r>
      <w:r>
        <w:rPr>
          <w:sz w:val="20"/>
          <w:szCs w:val="20"/>
        </w:rPr>
        <w:t>procurement</w:t>
      </w:r>
      <w:r w:rsidRPr="00DC3B7A">
        <w:rPr>
          <w:sz w:val="20"/>
          <w:szCs w:val="20"/>
          <w:lang w:val="uk-UA"/>
        </w:rPr>
        <w:t xml:space="preserve"> </w:t>
      </w:r>
      <w:r>
        <w:rPr>
          <w:sz w:val="20"/>
          <w:szCs w:val="20"/>
        </w:rPr>
        <w:t>of</w:t>
      </w:r>
      <w:r w:rsidRPr="00DC3B7A">
        <w:rPr>
          <w:sz w:val="20"/>
          <w:szCs w:val="20"/>
          <w:lang w:val="uk-UA"/>
        </w:rPr>
        <w:t xml:space="preserve"> </w:t>
      </w:r>
      <w:r>
        <w:rPr>
          <w:sz w:val="20"/>
          <w:szCs w:val="20"/>
        </w:rPr>
        <w:t>the</w:t>
      </w:r>
      <w:r w:rsidRPr="00DC3B7A">
        <w:rPr>
          <w:sz w:val="20"/>
          <w:szCs w:val="20"/>
          <w:lang w:val="uk-UA"/>
        </w:rPr>
        <w:t xml:space="preserve"> </w:t>
      </w:r>
      <w:r>
        <w:rPr>
          <w:sz w:val="20"/>
          <w:szCs w:val="20"/>
        </w:rPr>
        <w:t>medical</w:t>
      </w:r>
      <w:r w:rsidRPr="00DC3B7A">
        <w:rPr>
          <w:sz w:val="20"/>
          <w:szCs w:val="20"/>
          <w:lang w:val="uk-UA"/>
        </w:rPr>
        <w:t xml:space="preserve"> </w:t>
      </w:r>
      <w:r>
        <w:rPr>
          <w:sz w:val="20"/>
          <w:szCs w:val="20"/>
        </w:rPr>
        <w:t>devises</w:t>
      </w:r>
      <w:r w:rsidRPr="00DC3B7A">
        <w:rPr>
          <w:sz w:val="20"/>
          <w:szCs w:val="20"/>
          <w:lang w:val="uk-UA"/>
        </w:rPr>
        <w:t xml:space="preserve">. </w:t>
      </w:r>
      <w:r>
        <w:rPr>
          <w:sz w:val="20"/>
          <w:szCs w:val="20"/>
        </w:rPr>
        <w:t xml:space="preserve">The purchase request is issued outside the Procurement Department (e.g. project staff or medic) and includes the final technical specification, ensures sufficient budget, it authorises the procurement of the medical devices and requests the procurement responsible staff to procure the items. </w:t>
      </w:r>
      <w:r>
        <w:rPr>
          <w:noProof/>
          <w:sz w:val="20"/>
          <w:szCs w:val="20"/>
        </w:rPr>
        <w:t>It may be an advantage to consult the HPC’s procuct catalogue for technical specifications.</w:t>
      </w:r>
    </w:p>
    <w:p w14:paraId="664F1B96" w14:textId="77777777" w:rsidR="00DC3B7A" w:rsidRDefault="00DC3B7A" w:rsidP="00DC3B7A">
      <w:pPr>
        <w:pStyle w:val="Step"/>
        <w:numPr>
          <w:ilvl w:val="0"/>
          <w:numId w:val="0"/>
        </w:numPr>
        <w:spacing w:after="0"/>
        <w:rPr>
          <w:noProof/>
          <w:lang w:val="uk-UA"/>
        </w:rPr>
      </w:pPr>
      <w:r>
        <w:rPr>
          <w:b/>
          <w:sz w:val="20"/>
          <w:szCs w:val="20"/>
          <w:lang w:val="uk-UA"/>
        </w:rPr>
        <w:t xml:space="preserve">Крок 9: </w:t>
      </w:r>
      <w:r>
        <w:rPr>
          <w:b/>
          <w:lang w:val="uk-UA"/>
        </w:rPr>
        <w:t>Звернення до ЦГЗ</w:t>
      </w:r>
      <w:r>
        <w:rPr>
          <w:lang w:val="uk-UA"/>
        </w:rPr>
        <w:t xml:space="preserve"> (стадія здійснення закупівлі) / </w:t>
      </w:r>
      <w:r>
        <w:rPr>
          <w:b/>
          <w:bCs/>
          <w:sz w:val="20"/>
          <w:szCs w:val="20"/>
          <w:lang w:val="en-US"/>
        </w:rPr>
        <w:t>Step</w:t>
      </w:r>
      <w:r>
        <w:rPr>
          <w:b/>
          <w:bCs/>
          <w:sz w:val="20"/>
          <w:szCs w:val="20"/>
          <w:lang w:val="uk-UA"/>
        </w:rPr>
        <w:t xml:space="preserve"> 9:</w:t>
      </w:r>
      <w:r>
        <w:rPr>
          <w:sz w:val="20"/>
          <w:szCs w:val="20"/>
          <w:lang w:val="uk-UA"/>
        </w:rPr>
        <w:t xml:space="preserve"> </w:t>
      </w:r>
      <w:r>
        <w:rPr>
          <w:b/>
        </w:rPr>
        <w:t>Approach</w:t>
      </w:r>
      <w:r>
        <w:rPr>
          <w:b/>
          <w:lang w:val="uk-UA"/>
        </w:rPr>
        <w:t xml:space="preserve"> </w:t>
      </w:r>
      <w:r>
        <w:rPr>
          <w:b/>
        </w:rPr>
        <w:t>the</w:t>
      </w:r>
      <w:r>
        <w:rPr>
          <w:b/>
          <w:lang w:val="uk-UA"/>
        </w:rPr>
        <w:t xml:space="preserve"> </w:t>
      </w:r>
      <w:r>
        <w:rPr>
          <w:b/>
        </w:rPr>
        <w:t>HPC</w:t>
      </w:r>
      <w:r>
        <w:rPr>
          <w:b/>
          <w:lang w:val="uk-UA"/>
        </w:rPr>
        <w:t xml:space="preserve"> </w:t>
      </w:r>
      <w:r>
        <w:rPr>
          <w:lang w:val="uk-UA"/>
        </w:rPr>
        <w:t>(</w:t>
      </w:r>
      <w:r>
        <w:t>Implementation</w:t>
      </w:r>
      <w:r>
        <w:rPr>
          <w:lang w:val="uk-UA"/>
        </w:rPr>
        <w:t xml:space="preserve"> </w:t>
      </w:r>
      <w:r>
        <w:t>phase</w:t>
      </w:r>
      <w:r>
        <w:rPr>
          <w:lang w:val="uk-UA"/>
        </w:rPr>
        <w:t>)</w:t>
      </w:r>
    </w:p>
    <w:p w14:paraId="03E22788" w14:textId="5C5B43CD" w:rsidR="00DC3B7A" w:rsidRDefault="00DC3B7A" w:rsidP="00DC3B7A">
      <w:pPr>
        <w:pStyle w:val="aff9"/>
        <w:spacing w:after="240"/>
        <w:rPr>
          <w:noProof/>
          <w:sz w:val="20"/>
          <w:szCs w:val="20"/>
          <w:lang w:val="uk-UA"/>
        </w:rPr>
      </w:pPr>
      <w:r>
        <w:rPr>
          <w:noProof/>
          <w:sz w:val="20"/>
          <w:szCs w:val="20"/>
          <w:lang w:val="uk-UA"/>
        </w:rPr>
        <w:t xml:space="preserve">За результатами роботи в межах кроку 5, зверніться до ЦГЗ (з переліку центрів надання гуманітарної допомоги, визнаних Генеральним директоратом ЕСНО). При призначенні ЦГЗ, Організація-замовник повинна звернутись лише до одного ЦГЗ незалежно від вартості </w:t>
      </w:r>
      <w:r w:rsidR="001D551F">
        <w:rPr>
          <w:noProof/>
          <w:sz w:val="20"/>
          <w:szCs w:val="20"/>
          <w:lang w:val="uk-UA"/>
        </w:rPr>
        <w:t>договору</w:t>
      </w:r>
      <w:r>
        <w:rPr>
          <w:noProof/>
          <w:sz w:val="20"/>
          <w:szCs w:val="20"/>
          <w:lang w:val="uk-UA"/>
        </w:rPr>
        <w:t xml:space="preserve">. Це пояснюється тим, що ЦГЗ, визнані Генеральним директоратом ЕСНО, уже були схвалені Генеральним директоратом ЕСНО для постачання якісних </w:t>
      </w:r>
      <w:r>
        <w:rPr>
          <w:noProof/>
          <w:sz w:val="20"/>
          <w:szCs w:val="20"/>
          <w:lang w:val="uk-UA"/>
        </w:rPr>
        <w:lastRenderedPageBreak/>
        <w:t xml:space="preserve">медичних виробів, що відповідають принципу найкращого цінового співвідношення. / </w:t>
      </w:r>
      <w:r>
        <w:rPr>
          <w:noProof/>
          <w:sz w:val="20"/>
          <w:szCs w:val="20"/>
        </w:rPr>
        <w:t>Based</w:t>
      </w:r>
      <w:r>
        <w:rPr>
          <w:noProof/>
          <w:sz w:val="20"/>
          <w:szCs w:val="20"/>
          <w:lang w:val="uk-UA"/>
        </w:rPr>
        <w:t xml:space="preserve"> </w:t>
      </w:r>
      <w:r>
        <w:rPr>
          <w:noProof/>
          <w:sz w:val="20"/>
          <w:szCs w:val="20"/>
        </w:rPr>
        <w:t>on</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outcome</w:t>
      </w:r>
      <w:r>
        <w:rPr>
          <w:noProof/>
          <w:sz w:val="20"/>
          <w:szCs w:val="20"/>
          <w:lang w:val="uk-UA"/>
        </w:rPr>
        <w:t xml:space="preserve"> </w:t>
      </w:r>
      <w:r>
        <w:rPr>
          <w:noProof/>
          <w:sz w:val="20"/>
          <w:szCs w:val="20"/>
        </w:rPr>
        <w:t>of</w:t>
      </w:r>
      <w:r>
        <w:rPr>
          <w:noProof/>
          <w:sz w:val="20"/>
          <w:szCs w:val="20"/>
          <w:lang w:val="uk-UA"/>
        </w:rPr>
        <w:t xml:space="preserve"> </w:t>
      </w:r>
      <w:r>
        <w:rPr>
          <w:noProof/>
          <w:sz w:val="20"/>
          <w:szCs w:val="20"/>
        </w:rPr>
        <w:t>step</w:t>
      </w:r>
      <w:r>
        <w:rPr>
          <w:noProof/>
          <w:sz w:val="20"/>
          <w:szCs w:val="20"/>
          <w:lang w:val="uk-UA"/>
        </w:rPr>
        <w:t xml:space="preserve"> 5 </w:t>
      </w:r>
      <w:r>
        <w:rPr>
          <w:noProof/>
          <w:sz w:val="20"/>
          <w:szCs w:val="20"/>
        </w:rPr>
        <w:t>approach</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HPC</w:t>
      </w:r>
      <w:r>
        <w:rPr>
          <w:noProof/>
          <w:sz w:val="20"/>
          <w:szCs w:val="20"/>
          <w:lang w:val="uk-UA"/>
        </w:rPr>
        <w:t xml:space="preserve"> (</w:t>
      </w:r>
      <w:r>
        <w:rPr>
          <w:noProof/>
          <w:sz w:val="20"/>
          <w:szCs w:val="20"/>
        </w:rPr>
        <w:t>from</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list</w:t>
      </w:r>
      <w:r>
        <w:rPr>
          <w:noProof/>
          <w:sz w:val="20"/>
          <w:szCs w:val="20"/>
          <w:lang w:val="uk-UA"/>
        </w:rPr>
        <w:t xml:space="preserve"> </w:t>
      </w:r>
      <w:r>
        <w:rPr>
          <w:noProof/>
          <w:sz w:val="20"/>
          <w:szCs w:val="20"/>
        </w:rPr>
        <w:t>of</w:t>
      </w:r>
      <w:r>
        <w:rPr>
          <w:noProof/>
          <w:sz w:val="20"/>
          <w:szCs w:val="20"/>
          <w:lang w:val="uk-UA"/>
        </w:rPr>
        <w:t xml:space="preserve"> </w:t>
      </w:r>
      <w:r>
        <w:rPr>
          <w:noProof/>
          <w:sz w:val="20"/>
          <w:szCs w:val="20"/>
        </w:rPr>
        <w:t>ECHO</w:t>
      </w:r>
      <w:r>
        <w:rPr>
          <w:noProof/>
          <w:sz w:val="20"/>
          <w:szCs w:val="20"/>
          <w:lang w:val="uk-UA"/>
        </w:rPr>
        <w:t xml:space="preserve"> </w:t>
      </w:r>
      <w:r>
        <w:rPr>
          <w:noProof/>
          <w:sz w:val="20"/>
          <w:szCs w:val="20"/>
        </w:rPr>
        <w:t>recognised</w:t>
      </w:r>
      <w:r>
        <w:rPr>
          <w:noProof/>
          <w:sz w:val="20"/>
          <w:szCs w:val="20"/>
          <w:lang w:val="uk-UA"/>
        </w:rPr>
        <w:t xml:space="preserve"> </w:t>
      </w:r>
      <w:r>
        <w:rPr>
          <w:noProof/>
          <w:sz w:val="20"/>
          <w:szCs w:val="20"/>
        </w:rPr>
        <w:t>Humanitarian</w:t>
      </w:r>
      <w:r>
        <w:rPr>
          <w:noProof/>
          <w:sz w:val="20"/>
          <w:szCs w:val="20"/>
          <w:lang w:val="uk-UA"/>
        </w:rPr>
        <w:t xml:space="preserve"> </w:t>
      </w:r>
      <w:r>
        <w:rPr>
          <w:noProof/>
          <w:sz w:val="20"/>
          <w:szCs w:val="20"/>
        </w:rPr>
        <w:t>Procurement</w:t>
      </w:r>
      <w:r>
        <w:rPr>
          <w:noProof/>
          <w:sz w:val="20"/>
          <w:szCs w:val="20"/>
          <w:lang w:val="uk-UA"/>
        </w:rPr>
        <w:t xml:space="preserve"> </w:t>
      </w:r>
      <w:r>
        <w:rPr>
          <w:noProof/>
          <w:sz w:val="20"/>
          <w:szCs w:val="20"/>
        </w:rPr>
        <w:t>Centres</w:t>
      </w:r>
      <w:r>
        <w:rPr>
          <w:noProof/>
          <w:sz w:val="20"/>
          <w:szCs w:val="20"/>
          <w:lang w:val="uk-UA"/>
        </w:rPr>
        <w:t xml:space="preserve">). </w:t>
      </w:r>
      <w:r>
        <w:rPr>
          <w:noProof/>
          <w:sz w:val="20"/>
          <w:szCs w:val="20"/>
        </w:rPr>
        <w:t xml:space="preserve">When appointing the HPC the Contracting Authority is only required to approach a single HPC irrespective of the contract value. This </w:t>
      </w:r>
      <w:r>
        <w:rPr>
          <w:sz w:val="20"/>
          <w:szCs w:val="20"/>
        </w:rPr>
        <w:t>because ECHO recognised HPCs are already approved by ECHO to deliver quality medical devices that meets the principles of best price.</w:t>
      </w:r>
    </w:p>
    <w:p w14:paraId="16133E50" w14:textId="77777777" w:rsidR="00DC3B7A" w:rsidRDefault="00DC3B7A" w:rsidP="00DC3B7A">
      <w:pPr>
        <w:spacing w:after="240"/>
        <w:ind w:left="680"/>
        <w:rPr>
          <w:noProof/>
          <w:sz w:val="20"/>
          <w:szCs w:val="20"/>
          <w:lang w:val="uk-UA"/>
        </w:rPr>
      </w:pPr>
      <w:r>
        <w:rPr>
          <w:noProof/>
          <w:sz w:val="20"/>
          <w:szCs w:val="20"/>
          <w:lang w:val="uk-UA"/>
        </w:rPr>
        <w:t xml:space="preserve">Проте, щоб знайти потрібні медичні вироби, може бути необхідно звернутись до кількох ЦГЗ. Ці інформація має бути доступна у дослідженні ринку, проведеному на стадії планування. / </w:t>
      </w:r>
      <w:r>
        <w:rPr>
          <w:noProof/>
          <w:sz w:val="20"/>
          <w:szCs w:val="20"/>
        </w:rPr>
        <w:t>It</w:t>
      </w:r>
      <w:r>
        <w:rPr>
          <w:noProof/>
          <w:sz w:val="20"/>
          <w:szCs w:val="20"/>
          <w:lang w:val="uk-UA"/>
        </w:rPr>
        <w:t xml:space="preserve"> </w:t>
      </w:r>
      <w:r>
        <w:rPr>
          <w:noProof/>
          <w:sz w:val="20"/>
          <w:szCs w:val="20"/>
        </w:rPr>
        <w:t>may</w:t>
      </w:r>
      <w:r>
        <w:rPr>
          <w:noProof/>
          <w:sz w:val="20"/>
          <w:szCs w:val="20"/>
          <w:lang w:val="uk-UA"/>
        </w:rPr>
        <w:t xml:space="preserve"> </w:t>
      </w:r>
      <w:r>
        <w:rPr>
          <w:noProof/>
          <w:sz w:val="20"/>
          <w:szCs w:val="20"/>
        </w:rPr>
        <w:t>though</w:t>
      </w:r>
      <w:r>
        <w:rPr>
          <w:noProof/>
          <w:sz w:val="20"/>
          <w:szCs w:val="20"/>
          <w:lang w:val="uk-UA"/>
        </w:rPr>
        <w:t xml:space="preserve"> </w:t>
      </w:r>
      <w:r>
        <w:rPr>
          <w:noProof/>
          <w:sz w:val="20"/>
          <w:szCs w:val="20"/>
        </w:rPr>
        <w:t>be</w:t>
      </w:r>
      <w:r>
        <w:rPr>
          <w:noProof/>
          <w:sz w:val="20"/>
          <w:szCs w:val="20"/>
          <w:lang w:val="uk-UA"/>
        </w:rPr>
        <w:t xml:space="preserve"> </w:t>
      </w:r>
      <w:r>
        <w:rPr>
          <w:noProof/>
          <w:sz w:val="20"/>
          <w:szCs w:val="20"/>
        </w:rPr>
        <w:t>nessesary</w:t>
      </w:r>
      <w:r>
        <w:rPr>
          <w:noProof/>
          <w:sz w:val="20"/>
          <w:szCs w:val="20"/>
          <w:lang w:val="uk-UA"/>
        </w:rPr>
        <w:t xml:space="preserve"> </w:t>
      </w:r>
      <w:r>
        <w:rPr>
          <w:noProof/>
          <w:sz w:val="20"/>
          <w:szCs w:val="20"/>
        </w:rPr>
        <w:t>to</w:t>
      </w:r>
      <w:r>
        <w:rPr>
          <w:noProof/>
          <w:sz w:val="20"/>
          <w:szCs w:val="20"/>
          <w:lang w:val="uk-UA"/>
        </w:rPr>
        <w:t xml:space="preserve"> </w:t>
      </w:r>
      <w:r>
        <w:rPr>
          <w:noProof/>
          <w:sz w:val="20"/>
          <w:szCs w:val="20"/>
        </w:rPr>
        <w:t>approach</w:t>
      </w:r>
      <w:r>
        <w:rPr>
          <w:noProof/>
          <w:sz w:val="20"/>
          <w:szCs w:val="20"/>
          <w:lang w:val="uk-UA"/>
        </w:rPr>
        <w:t xml:space="preserve"> </w:t>
      </w:r>
      <w:r>
        <w:rPr>
          <w:noProof/>
          <w:sz w:val="20"/>
          <w:szCs w:val="20"/>
        </w:rPr>
        <w:t>several</w:t>
      </w:r>
      <w:r>
        <w:rPr>
          <w:noProof/>
          <w:sz w:val="20"/>
          <w:szCs w:val="20"/>
          <w:lang w:val="uk-UA"/>
        </w:rPr>
        <w:t xml:space="preserve"> </w:t>
      </w:r>
      <w:r>
        <w:rPr>
          <w:noProof/>
          <w:sz w:val="20"/>
          <w:szCs w:val="20"/>
        </w:rPr>
        <w:t>HPCs</w:t>
      </w:r>
      <w:r>
        <w:rPr>
          <w:noProof/>
          <w:sz w:val="20"/>
          <w:szCs w:val="20"/>
          <w:lang w:val="uk-UA"/>
        </w:rPr>
        <w:t xml:space="preserve"> </w:t>
      </w:r>
      <w:r>
        <w:rPr>
          <w:noProof/>
          <w:sz w:val="20"/>
          <w:szCs w:val="20"/>
        </w:rPr>
        <w:t>to</w:t>
      </w:r>
      <w:r>
        <w:rPr>
          <w:noProof/>
          <w:sz w:val="20"/>
          <w:szCs w:val="20"/>
          <w:lang w:val="uk-UA"/>
        </w:rPr>
        <w:t xml:space="preserve"> </w:t>
      </w:r>
      <w:r>
        <w:rPr>
          <w:noProof/>
          <w:sz w:val="20"/>
          <w:szCs w:val="20"/>
        </w:rPr>
        <w:t>locate</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medical</w:t>
      </w:r>
      <w:r>
        <w:rPr>
          <w:noProof/>
          <w:sz w:val="20"/>
          <w:szCs w:val="20"/>
          <w:lang w:val="uk-UA"/>
        </w:rPr>
        <w:t xml:space="preserve"> </w:t>
      </w:r>
      <w:r>
        <w:rPr>
          <w:noProof/>
          <w:sz w:val="20"/>
          <w:szCs w:val="20"/>
        </w:rPr>
        <w:t>devices</w:t>
      </w:r>
      <w:r>
        <w:rPr>
          <w:noProof/>
          <w:sz w:val="20"/>
          <w:szCs w:val="20"/>
          <w:lang w:val="uk-UA"/>
        </w:rPr>
        <w:t xml:space="preserve">. </w:t>
      </w:r>
      <w:r>
        <w:rPr>
          <w:noProof/>
          <w:sz w:val="20"/>
          <w:szCs w:val="20"/>
        </w:rPr>
        <w:t>The market survey conducted during the planning phase will have shown this.</w:t>
      </w:r>
    </w:p>
    <w:p w14:paraId="7B4A357C" w14:textId="77777777" w:rsidR="00DC3B7A" w:rsidRDefault="00DC3B7A" w:rsidP="00DC3B7A">
      <w:pPr>
        <w:spacing w:after="240"/>
        <w:ind w:left="680"/>
        <w:rPr>
          <w:noProof/>
          <w:sz w:val="20"/>
          <w:szCs w:val="20"/>
          <w:lang w:val="uk-UA"/>
        </w:rPr>
      </w:pPr>
      <w:r>
        <w:rPr>
          <w:noProof/>
          <w:sz w:val="20"/>
          <w:szCs w:val="20"/>
          <w:lang w:val="uk-UA"/>
        </w:rPr>
        <w:t xml:space="preserve">Перед відбором ЦГЗ та видачею замовлення Комітет із закупівель перевіряє, чи є даний ЦГЗ у переліку ЦГЗ, визнаних Генеральним директоратом ЕСНО./ </w:t>
      </w:r>
      <w:r>
        <w:rPr>
          <w:noProof/>
          <w:sz w:val="20"/>
          <w:szCs w:val="20"/>
        </w:rPr>
        <w:t>Before selecting a HPC and issuing the Purchase Order the Procurement Committee shall verify that the HPC is on ECHO’s list of recognised HPCs.</w:t>
      </w:r>
    </w:p>
    <w:p w14:paraId="68F2DF9D" w14:textId="77777777" w:rsidR="00DC3B7A" w:rsidRDefault="00DC3B7A" w:rsidP="00DC3B7A">
      <w:pPr>
        <w:pStyle w:val="Step"/>
        <w:numPr>
          <w:ilvl w:val="0"/>
          <w:numId w:val="0"/>
        </w:numPr>
        <w:spacing w:after="0"/>
        <w:rPr>
          <w:b/>
          <w:sz w:val="20"/>
          <w:szCs w:val="20"/>
          <w:lang w:val="uk-UA"/>
        </w:rPr>
      </w:pPr>
      <w:r>
        <w:rPr>
          <w:b/>
          <w:sz w:val="20"/>
          <w:szCs w:val="20"/>
          <w:lang w:val="uk-UA"/>
        </w:rPr>
        <w:t>Крок 10: Замовлення</w:t>
      </w:r>
      <w:r>
        <w:rPr>
          <w:sz w:val="20"/>
          <w:szCs w:val="20"/>
          <w:lang w:val="uk-UA"/>
        </w:rPr>
        <w:t xml:space="preserve"> (стадія здійснення закупівлі) / </w:t>
      </w:r>
      <w:r>
        <w:rPr>
          <w:b/>
          <w:bCs/>
          <w:sz w:val="20"/>
          <w:szCs w:val="20"/>
          <w:lang w:val="en-US"/>
        </w:rPr>
        <w:t>Step</w:t>
      </w:r>
      <w:r>
        <w:rPr>
          <w:b/>
          <w:bCs/>
          <w:sz w:val="20"/>
          <w:szCs w:val="20"/>
          <w:lang w:val="uk-UA"/>
        </w:rPr>
        <w:t xml:space="preserve"> 10:</w:t>
      </w:r>
      <w:r>
        <w:rPr>
          <w:sz w:val="20"/>
          <w:szCs w:val="20"/>
          <w:lang w:val="uk-UA"/>
        </w:rPr>
        <w:t xml:space="preserve"> </w:t>
      </w:r>
      <w:r>
        <w:rPr>
          <w:b/>
          <w:sz w:val="20"/>
          <w:szCs w:val="20"/>
        </w:rPr>
        <w:t>Purchase</w:t>
      </w:r>
      <w:r w:rsidRPr="00931C73">
        <w:rPr>
          <w:b/>
          <w:sz w:val="20"/>
          <w:szCs w:val="20"/>
          <w:lang w:val="uk-UA"/>
        </w:rPr>
        <w:t xml:space="preserve"> </w:t>
      </w:r>
      <w:r>
        <w:rPr>
          <w:b/>
          <w:sz w:val="20"/>
          <w:szCs w:val="20"/>
        </w:rPr>
        <w:t>Order</w:t>
      </w:r>
      <w:r w:rsidRPr="00931C73">
        <w:rPr>
          <w:b/>
          <w:sz w:val="20"/>
          <w:szCs w:val="20"/>
          <w:lang w:val="uk-UA"/>
        </w:rPr>
        <w:t xml:space="preserve"> </w:t>
      </w:r>
      <w:r w:rsidRPr="00931C73">
        <w:rPr>
          <w:sz w:val="20"/>
          <w:szCs w:val="20"/>
          <w:lang w:val="uk-UA"/>
        </w:rPr>
        <w:t>(</w:t>
      </w:r>
      <w:r>
        <w:rPr>
          <w:sz w:val="20"/>
          <w:szCs w:val="20"/>
        </w:rPr>
        <w:t>Implementation</w:t>
      </w:r>
      <w:r w:rsidRPr="00931C73">
        <w:rPr>
          <w:sz w:val="20"/>
          <w:szCs w:val="20"/>
          <w:lang w:val="uk-UA"/>
        </w:rPr>
        <w:t xml:space="preserve"> </w:t>
      </w:r>
      <w:r>
        <w:rPr>
          <w:sz w:val="20"/>
          <w:szCs w:val="20"/>
        </w:rPr>
        <w:t>phase</w:t>
      </w:r>
      <w:r w:rsidRPr="00931C73">
        <w:rPr>
          <w:sz w:val="20"/>
          <w:szCs w:val="20"/>
          <w:lang w:val="uk-UA"/>
        </w:rPr>
        <w:t>)</w:t>
      </w:r>
    </w:p>
    <w:p w14:paraId="487976C2" w14:textId="77777777" w:rsidR="00DC3B7A" w:rsidRDefault="00DC3B7A" w:rsidP="00DC3B7A">
      <w:pPr>
        <w:spacing w:after="240"/>
        <w:ind w:left="680"/>
        <w:rPr>
          <w:noProof/>
          <w:sz w:val="20"/>
          <w:szCs w:val="20"/>
          <w:lang w:val="uk-UA"/>
        </w:rPr>
      </w:pPr>
      <w:r>
        <w:rPr>
          <w:noProof/>
          <w:sz w:val="20"/>
          <w:szCs w:val="20"/>
          <w:lang w:val="uk-UA"/>
        </w:rPr>
        <w:t xml:space="preserve">Після обрання ЦГЗ Комітет із закупівель видає замовлення відповідно до зразку, наведеного у документі </w:t>
      </w:r>
      <w:r>
        <w:rPr>
          <w:noProof/>
          <w:sz w:val="20"/>
          <w:szCs w:val="20"/>
        </w:rPr>
        <w:t>SUP</w:t>
      </w:r>
      <w:r w:rsidRPr="00DC3B7A">
        <w:rPr>
          <w:noProof/>
          <w:sz w:val="20"/>
          <w:szCs w:val="20"/>
          <w:lang w:val="uk-UA"/>
        </w:rPr>
        <w:t xml:space="preserve"> </w:t>
      </w:r>
      <w:r>
        <w:rPr>
          <w:noProof/>
          <w:sz w:val="20"/>
          <w:szCs w:val="20"/>
          <w:lang w:val="uk-UA"/>
        </w:rPr>
        <w:t xml:space="preserve">6. / </w:t>
      </w:r>
      <w:r>
        <w:rPr>
          <w:noProof/>
          <w:sz w:val="20"/>
          <w:szCs w:val="20"/>
        </w:rPr>
        <w:t>Once</w:t>
      </w:r>
      <w:r>
        <w:rPr>
          <w:noProof/>
          <w:sz w:val="20"/>
          <w:szCs w:val="20"/>
          <w:lang w:val="uk-UA"/>
        </w:rPr>
        <w:t xml:space="preserve"> </w:t>
      </w:r>
      <w:r>
        <w:rPr>
          <w:noProof/>
          <w:sz w:val="20"/>
          <w:szCs w:val="20"/>
        </w:rPr>
        <w:t>a</w:t>
      </w:r>
      <w:r>
        <w:rPr>
          <w:noProof/>
          <w:sz w:val="20"/>
          <w:szCs w:val="20"/>
          <w:lang w:val="uk-UA"/>
        </w:rPr>
        <w:t xml:space="preserve"> </w:t>
      </w:r>
      <w:r>
        <w:rPr>
          <w:noProof/>
          <w:sz w:val="20"/>
          <w:szCs w:val="20"/>
        </w:rPr>
        <w:t>HPC</w:t>
      </w:r>
      <w:r>
        <w:rPr>
          <w:noProof/>
          <w:sz w:val="20"/>
          <w:szCs w:val="20"/>
          <w:lang w:val="uk-UA"/>
        </w:rPr>
        <w:t xml:space="preserve"> </w:t>
      </w:r>
      <w:r>
        <w:rPr>
          <w:noProof/>
          <w:sz w:val="20"/>
          <w:szCs w:val="20"/>
        </w:rPr>
        <w:t>has</w:t>
      </w:r>
      <w:r>
        <w:rPr>
          <w:noProof/>
          <w:sz w:val="20"/>
          <w:szCs w:val="20"/>
          <w:lang w:val="uk-UA"/>
        </w:rPr>
        <w:t xml:space="preserve"> </w:t>
      </w:r>
      <w:r>
        <w:rPr>
          <w:noProof/>
          <w:sz w:val="20"/>
          <w:szCs w:val="20"/>
        </w:rPr>
        <w:t>been</w:t>
      </w:r>
      <w:r>
        <w:rPr>
          <w:noProof/>
          <w:sz w:val="20"/>
          <w:szCs w:val="20"/>
          <w:lang w:val="uk-UA"/>
        </w:rPr>
        <w:t xml:space="preserve"> </w:t>
      </w:r>
      <w:r>
        <w:rPr>
          <w:noProof/>
          <w:sz w:val="20"/>
          <w:szCs w:val="20"/>
        </w:rPr>
        <w:t>selected</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Purchase</w:t>
      </w:r>
      <w:r>
        <w:rPr>
          <w:noProof/>
          <w:sz w:val="20"/>
          <w:szCs w:val="20"/>
          <w:lang w:val="uk-UA"/>
        </w:rPr>
        <w:t xml:space="preserve"> </w:t>
      </w:r>
      <w:r>
        <w:rPr>
          <w:noProof/>
          <w:sz w:val="20"/>
          <w:szCs w:val="20"/>
        </w:rPr>
        <w:t>Order</w:t>
      </w:r>
      <w:r>
        <w:rPr>
          <w:noProof/>
          <w:sz w:val="20"/>
          <w:szCs w:val="20"/>
          <w:lang w:val="uk-UA"/>
        </w:rPr>
        <w:t xml:space="preserve"> </w:t>
      </w:r>
      <w:r>
        <w:rPr>
          <w:noProof/>
          <w:sz w:val="20"/>
          <w:szCs w:val="20"/>
        </w:rPr>
        <w:t>shall</w:t>
      </w:r>
      <w:r>
        <w:rPr>
          <w:noProof/>
          <w:sz w:val="20"/>
          <w:szCs w:val="20"/>
          <w:lang w:val="uk-UA"/>
        </w:rPr>
        <w:t xml:space="preserve"> </w:t>
      </w:r>
      <w:r>
        <w:rPr>
          <w:noProof/>
          <w:sz w:val="20"/>
          <w:szCs w:val="20"/>
        </w:rPr>
        <w:t>be</w:t>
      </w:r>
      <w:r>
        <w:rPr>
          <w:noProof/>
          <w:sz w:val="20"/>
          <w:szCs w:val="20"/>
          <w:lang w:val="uk-UA"/>
        </w:rPr>
        <w:t xml:space="preserve"> </w:t>
      </w:r>
      <w:r>
        <w:rPr>
          <w:noProof/>
          <w:sz w:val="20"/>
          <w:szCs w:val="20"/>
        </w:rPr>
        <w:t>issued</w:t>
      </w:r>
      <w:r>
        <w:rPr>
          <w:noProof/>
          <w:sz w:val="20"/>
          <w:szCs w:val="20"/>
          <w:lang w:val="uk-UA"/>
        </w:rPr>
        <w:t xml:space="preserve"> </w:t>
      </w:r>
      <w:r>
        <w:rPr>
          <w:noProof/>
          <w:sz w:val="20"/>
          <w:szCs w:val="20"/>
        </w:rPr>
        <w:t>by</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Procurement</w:t>
      </w:r>
      <w:r>
        <w:rPr>
          <w:noProof/>
          <w:sz w:val="20"/>
          <w:szCs w:val="20"/>
          <w:lang w:val="uk-UA"/>
        </w:rPr>
        <w:t xml:space="preserve"> </w:t>
      </w:r>
      <w:r>
        <w:rPr>
          <w:noProof/>
          <w:sz w:val="20"/>
          <w:szCs w:val="20"/>
        </w:rPr>
        <w:t>Committee</w:t>
      </w:r>
      <w:r>
        <w:rPr>
          <w:noProof/>
          <w:sz w:val="20"/>
          <w:szCs w:val="20"/>
          <w:lang w:val="uk-UA"/>
        </w:rPr>
        <w:t xml:space="preserve">, </w:t>
      </w:r>
      <w:r>
        <w:rPr>
          <w:noProof/>
          <w:sz w:val="20"/>
          <w:szCs w:val="20"/>
        </w:rPr>
        <w:t>using</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template</w:t>
      </w:r>
      <w:r>
        <w:rPr>
          <w:noProof/>
          <w:sz w:val="20"/>
          <w:szCs w:val="20"/>
          <w:lang w:val="uk-UA"/>
        </w:rPr>
        <w:t xml:space="preserve"> </w:t>
      </w:r>
      <w:r>
        <w:rPr>
          <w:noProof/>
          <w:sz w:val="20"/>
          <w:szCs w:val="20"/>
        </w:rPr>
        <w:t>SUP</w:t>
      </w:r>
      <w:r>
        <w:rPr>
          <w:noProof/>
          <w:sz w:val="20"/>
          <w:szCs w:val="20"/>
          <w:lang w:val="uk-UA"/>
        </w:rPr>
        <w:t xml:space="preserve"> 6.</w:t>
      </w:r>
    </w:p>
    <w:p w14:paraId="76CDB974" w14:textId="77777777" w:rsidR="00DC3B7A" w:rsidRDefault="00DC3B7A" w:rsidP="00DC3B7A">
      <w:pPr>
        <w:pStyle w:val="Indrykket"/>
        <w:rPr>
          <w:sz w:val="20"/>
          <w:szCs w:val="20"/>
          <w:lang w:val="uk-UA"/>
        </w:rPr>
      </w:pPr>
      <w:r>
        <w:rPr>
          <w:sz w:val="20"/>
          <w:szCs w:val="20"/>
          <w:lang w:val="uk-UA"/>
        </w:rPr>
        <w:t xml:space="preserve">У замовленні та відповідних додатках до нього уточнюються усі деталі договірних відносин між ЦГЗ та Організацією-замовником. У замовленні до ЦГЗ враховується та включається таке: / </w:t>
      </w:r>
      <w:r>
        <w:rPr>
          <w:sz w:val="20"/>
          <w:szCs w:val="20"/>
        </w:rPr>
        <w:t>All</w:t>
      </w:r>
      <w:r>
        <w:rPr>
          <w:sz w:val="20"/>
          <w:szCs w:val="20"/>
          <w:lang w:val="uk-UA"/>
        </w:rPr>
        <w:t xml:space="preserve"> </w:t>
      </w:r>
      <w:r>
        <w:rPr>
          <w:sz w:val="20"/>
          <w:szCs w:val="20"/>
        </w:rPr>
        <w:t>contractual</w:t>
      </w:r>
      <w:r>
        <w:rPr>
          <w:sz w:val="20"/>
          <w:szCs w:val="20"/>
          <w:lang w:val="uk-UA"/>
        </w:rPr>
        <w:t xml:space="preserve"> </w:t>
      </w:r>
      <w:r>
        <w:rPr>
          <w:sz w:val="20"/>
          <w:szCs w:val="20"/>
        </w:rPr>
        <w:t>relations</w:t>
      </w:r>
      <w:r>
        <w:rPr>
          <w:sz w:val="20"/>
          <w:szCs w:val="20"/>
          <w:lang w:val="uk-UA"/>
        </w:rPr>
        <w:t xml:space="preserve"> </w:t>
      </w:r>
      <w:r>
        <w:rPr>
          <w:sz w:val="20"/>
          <w:szCs w:val="20"/>
        </w:rPr>
        <w:t>between</w:t>
      </w:r>
      <w:r>
        <w:rPr>
          <w:sz w:val="20"/>
          <w:szCs w:val="20"/>
          <w:lang w:val="uk-UA"/>
        </w:rPr>
        <w:t xml:space="preserve"> </w:t>
      </w:r>
      <w:r>
        <w:rPr>
          <w:sz w:val="20"/>
          <w:szCs w:val="20"/>
        </w:rPr>
        <w:t>the</w:t>
      </w:r>
      <w:r>
        <w:rPr>
          <w:sz w:val="20"/>
          <w:szCs w:val="20"/>
          <w:lang w:val="uk-UA"/>
        </w:rPr>
        <w:t xml:space="preserve"> </w:t>
      </w:r>
      <w:r>
        <w:rPr>
          <w:sz w:val="20"/>
          <w:szCs w:val="20"/>
        </w:rPr>
        <w:t>HPC</w:t>
      </w:r>
      <w:r>
        <w:rPr>
          <w:sz w:val="20"/>
          <w:szCs w:val="20"/>
          <w:lang w:val="uk-UA"/>
        </w:rPr>
        <w:t xml:space="preserve"> </w:t>
      </w:r>
      <w:r>
        <w:rPr>
          <w:sz w:val="20"/>
          <w:szCs w:val="20"/>
        </w:rPr>
        <w:t>and</w:t>
      </w:r>
      <w:r>
        <w:rPr>
          <w:sz w:val="20"/>
          <w:szCs w:val="20"/>
          <w:lang w:val="uk-UA"/>
        </w:rPr>
        <w:t xml:space="preserve"> </w:t>
      </w:r>
      <w:r>
        <w:rPr>
          <w:sz w:val="20"/>
          <w:szCs w:val="20"/>
        </w:rPr>
        <w:t>the</w:t>
      </w:r>
      <w:r>
        <w:rPr>
          <w:sz w:val="20"/>
          <w:szCs w:val="20"/>
          <w:lang w:val="uk-UA"/>
        </w:rPr>
        <w:t xml:space="preserve"> </w:t>
      </w:r>
      <w:r>
        <w:rPr>
          <w:sz w:val="20"/>
          <w:szCs w:val="20"/>
        </w:rPr>
        <w:t>Contracting</w:t>
      </w:r>
      <w:r>
        <w:rPr>
          <w:sz w:val="20"/>
          <w:szCs w:val="20"/>
          <w:lang w:val="uk-UA"/>
        </w:rPr>
        <w:t xml:space="preserve"> </w:t>
      </w:r>
      <w:r>
        <w:rPr>
          <w:sz w:val="20"/>
          <w:szCs w:val="20"/>
        </w:rPr>
        <w:t>Authority</w:t>
      </w:r>
      <w:r>
        <w:rPr>
          <w:sz w:val="20"/>
          <w:szCs w:val="20"/>
          <w:lang w:val="uk-UA"/>
        </w:rPr>
        <w:t xml:space="preserve"> </w:t>
      </w:r>
      <w:r>
        <w:rPr>
          <w:sz w:val="20"/>
          <w:szCs w:val="20"/>
        </w:rPr>
        <w:t>shall</w:t>
      </w:r>
      <w:r>
        <w:rPr>
          <w:sz w:val="20"/>
          <w:szCs w:val="20"/>
          <w:lang w:val="uk-UA"/>
        </w:rPr>
        <w:t xml:space="preserve"> </w:t>
      </w:r>
      <w:r>
        <w:rPr>
          <w:sz w:val="20"/>
          <w:szCs w:val="20"/>
        </w:rPr>
        <w:t>be</w:t>
      </w:r>
      <w:r>
        <w:rPr>
          <w:sz w:val="20"/>
          <w:szCs w:val="20"/>
          <w:lang w:val="uk-UA"/>
        </w:rPr>
        <w:t xml:space="preserve"> </w:t>
      </w:r>
      <w:r>
        <w:rPr>
          <w:sz w:val="20"/>
          <w:szCs w:val="20"/>
        </w:rPr>
        <w:t>specified</w:t>
      </w:r>
      <w:r>
        <w:rPr>
          <w:sz w:val="20"/>
          <w:szCs w:val="20"/>
          <w:lang w:val="uk-UA"/>
        </w:rPr>
        <w:t xml:space="preserve"> </w:t>
      </w:r>
      <w:r>
        <w:rPr>
          <w:sz w:val="20"/>
          <w:szCs w:val="20"/>
        </w:rPr>
        <w:t>in</w:t>
      </w:r>
      <w:r>
        <w:rPr>
          <w:sz w:val="20"/>
          <w:szCs w:val="20"/>
          <w:lang w:val="uk-UA"/>
        </w:rPr>
        <w:t xml:space="preserve"> </w:t>
      </w:r>
      <w:r>
        <w:rPr>
          <w:sz w:val="20"/>
          <w:szCs w:val="20"/>
        </w:rPr>
        <w:t>the</w:t>
      </w:r>
      <w:r>
        <w:rPr>
          <w:sz w:val="20"/>
          <w:szCs w:val="20"/>
          <w:lang w:val="uk-UA"/>
        </w:rPr>
        <w:t xml:space="preserve"> </w:t>
      </w:r>
      <w:r>
        <w:rPr>
          <w:sz w:val="20"/>
          <w:szCs w:val="20"/>
        </w:rPr>
        <w:t>Purchase</w:t>
      </w:r>
      <w:r>
        <w:rPr>
          <w:sz w:val="20"/>
          <w:szCs w:val="20"/>
          <w:lang w:val="uk-UA"/>
        </w:rPr>
        <w:t xml:space="preserve"> </w:t>
      </w:r>
      <w:r>
        <w:rPr>
          <w:sz w:val="20"/>
          <w:szCs w:val="20"/>
        </w:rPr>
        <w:t>Order</w:t>
      </w:r>
      <w:r>
        <w:rPr>
          <w:sz w:val="20"/>
          <w:szCs w:val="20"/>
          <w:lang w:val="uk-UA"/>
        </w:rPr>
        <w:t xml:space="preserve"> </w:t>
      </w:r>
      <w:r>
        <w:rPr>
          <w:sz w:val="20"/>
          <w:szCs w:val="20"/>
        </w:rPr>
        <w:t>and</w:t>
      </w:r>
      <w:r>
        <w:rPr>
          <w:sz w:val="20"/>
          <w:szCs w:val="20"/>
          <w:lang w:val="uk-UA"/>
        </w:rPr>
        <w:t xml:space="preserve"> </w:t>
      </w:r>
      <w:r>
        <w:rPr>
          <w:sz w:val="20"/>
          <w:szCs w:val="20"/>
        </w:rPr>
        <w:t>relevant</w:t>
      </w:r>
      <w:r>
        <w:rPr>
          <w:sz w:val="20"/>
          <w:szCs w:val="20"/>
          <w:lang w:val="uk-UA"/>
        </w:rPr>
        <w:t xml:space="preserve"> </w:t>
      </w:r>
      <w:r>
        <w:rPr>
          <w:sz w:val="20"/>
          <w:szCs w:val="20"/>
        </w:rPr>
        <w:t>annexes</w:t>
      </w:r>
      <w:r>
        <w:rPr>
          <w:sz w:val="20"/>
          <w:szCs w:val="20"/>
          <w:lang w:val="uk-UA"/>
        </w:rPr>
        <w:t xml:space="preserve"> </w:t>
      </w:r>
      <w:r>
        <w:rPr>
          <w:sz w:val="20"/>
          <w:szCs w:val="20"/>
        </w:rPr>
        <w:t>attached</w:t>
      </w:r>
      <w:r>
        <w:rPr>
          <w:sz w:val="20"/>
          <w:szCs w:val="20"/>
          <w:lang w:val="uk-UA"/>
        </w:rPr>
        <w:t xml:space="preserve">. </w:t>
      </w:r>
      <w:r>
        <w:rPr>
          <w:sz w:val="20"/>
          <w:szCs w:val="20"/>
        </w:rPr>
        <w:t>The following shall be considered and included in the Purchase Order to the HPC:</w:t>
      </w:r>
    </w:p>
    <w:p w14:paraId="4D509432" w14:textId="77777777" w:rsidR="00DC3B7A" w:rsidRDefault="00DC3B7A" w:rsidP="00931C73">
      <w:pPr>
        <w:pStyle w:val="Punktopstilling-opremsning"/>
        <w:ind w:left="993" w:right="-1" w:hanging="284"/>
        <w:rPr>
          <w:sz w:val="20"/>
          <w:szCs w:val="20"/>
          <w:lang w:val="uk-UA"/>
        </w:rPr>
      </w:pPr>
      <w:r>
        <w:rPr>
          <w:sz w:val="20"/>
          <w:szCs w:val="20"/>
          <w:lang w:val="uk-UA"/>
        </w:rPr>
        <w:t xml:space="preserve">Необхідно надати ЦГЗ чіткі й докладні характеристики. / </w:t>
      </w:r>
      <w:r>
        <w:rPr>
          <w:sz w:val="20"/>
          <w:szCs w:val="20"/>
        </w:rPr>
        <w:t>Provide</w:t>
      </w:r>
      <w:r w:rsidRPr="00DC3B7A">
        <w:rPr>
          <w:sz w:val="20"/>
          <w:szCs w:val="20"/>
          <w:lang w:val="uk-UA"/>
        </w:rPr>
        <w:t xml:space="preserve"> </w:t>
      </w:r>
      <w:r>
        <w:rPr>
          <w:sz w:val="20"/>
          <w:szCs w:val="20"/>
        </w:rPr>
        <w:t>clear</w:t>
      </w:r>
      <w:r w:rsidRPr="00DC3B7A">
        <w:rPr>
          <w:sz w:val="20"/>
          <w:szCs w:val="20"/>
          <w:lang w:val="uk-UA"/>
        </w:rPr>
        <w:t xml:space="preserve"> </w:t>
      </w:r>
      <w:r>
        <w:rPr>
          <w:sz w:val="20"/>
          <w:szCs w:val="20"/>
        </w:rPr>
        <w:t>and</w:t>
      </w:r>
      <w:r w:rsidRPr="00DC3B7A">
        <w:rPr>
          <w:sz w:val="20"/>
          <w:szCs w:val="20"/>
          <w:lang w:val="uk-UA"/>
        </w:rPr>
        <w:t xml:space="preserve"> </w:t>
      </w:r>
      <w:r>
        <w:rPr>
          <w:sz w:val="20"/>
          <w:szCs w:val="20"/>
        </w:rPr>
        <w:t>thorough</w:t>
      </w:r>
      <w:r w:rsidRPr="00DC3B7A">
        <w:rPr>
          <w:sz w:val="20"/>
          <w:szCs w:val="20"/>
          <w:lang w:val="uk-UA"/>
        </w:rPr>
        <w:t xml:space="preserve"> </w:t>
      </w:r>
      <w:r>
        <w:rPr>
          <w:sz w:val="20"/>
          <w:szCs w:val="20"/>
        </w:rPr>
        <w:t>technical</w:t>
      </w:r>
      <w:r w:rsidRPr="00DC3B7A">
        <w:rPr>
          <w:sz w:val="20"/>
          <w:szCs w:val="20"/>
          <w:lang w:val="uk-UA"/>
        </w:rPr>
        <w:t xml:space="preserve"> </w:t>
      </w:r>
      <w:r>
        <w:rPr>
          <w:sz w:val="20"/>
          <w:szCs w:val="20"/>
        </w:rPr>
        <w:t>specifications</w:t>
      </w:r>
      <w:r w:rsidRPr="00DC3B7A">
        <w:rPr>
          <w:sz w:val="20"/>
          <w:szCs w:val="20"/>
          <w:lang w:val="uk-UA"/>
        </w:rPr>
        <w:t xml:space="preserve"> </w:t>
      </w:r>
      <w:r>
        <w:rPr>
          <w:sz w:val="20"/>
          <w:szCs w:val="20"/>
        </w:rPr>
        <w:t>to</w:t>
      </w:r>
      <w:r w:rsidRPr="00DC3B7A">
        <w:rPr>
          <w:sz w:val="20"/>
          <w:szCs w:val="20"/>
          <w:lang w:val="uk-UA"/>
        </w:rPr>
        <w:t xml:space="preserve"> </w:t>
      </w:r>
      <w:r>
        <w:rPr>
          <w:sz w:val="20"/>
          <w:szCs w:val="20"/>
        </w:rPr>
        <w:t>the</w:t>
      </w:r>
      <w:r w:rsidRPr="00DC3B7A">
        <w:rPr>
          <w:sz w:val="20"/>
          <w:szCs w:val="20"/>
          <w:lang w:val="uk-UA"/>
        </w:rPr>
        <w:t xml:space="preserve"> </w:t>
      </w:r>
      <w:r>
        <w:rPr>
          <w:sz w:val="20"/>
          <w:szCs w:val="20"/>
        </w:rPr>
        <w:t>HPC</w:t>
      </w:r>
      <w:r w:rsidRPr="00DC3B7A">
        <w:rPr>
          <w:sz w:val="20"/>
          <w:szCs w:val="20"/>
          <w:lang w:val="uk-UA"/>
        </w:rPr>
        <w:t>.</w:t>
      </w:r>
    </w:p>
    <w:p w14:paraId="27522226" w14:textId="77777777" w:rsidR="00DC3B7A" w:rsidRDefault="00DC3B7A" w:rsidP="00931C73">
      <w:pPr>
        <w:pStyle w:val="Punktopstilling-opremsning"/>
        <w:ind w:left="993" w:right="-1" w:hanging="284"/>
        <w:rPr>
          <w:sz w:val="20"/>
          <w:szCs w:val="20"/>
          <w:lang w:val="uk-UA"/>
        </w:rPr>
      </w:pPr>
      <w:r>
        <w:rPr>
          <w:sz w:val="20"/>
          <w:szCs w:val="20"/>
          <w:lang w:val="uk-UA"/>
        </w:rPr>
        <w:t xml:space="preserve">ЦГЗ має забезпечити визначення та розбивку різних витрат у рахунку-фактурі. / </w:t>
      </w:r>
      <w:r>
        <w:rPr>
          <w:sz w:val="20"/>
          <w:szCs w:val="20"/>
        </w:rPr>
        <w:t>The</w:t>
      </w:r>
      <w:r w:rsidRPr="00DC3B7A">
        <w:rPr>
          <w:sz w:val="20"/>
          <w:szCs w:val="20"/>
          <w:lang w:val="uk-UA"/>
        </w:rPr>
        <w:t xml:space="preserve"> </w:t>
      </w:r>
      <w:r>
        <w:rPr>
          <w:sz w:val="20"/>
          <w:szCs w:val="20"/>
        </w:rPr>
        <w:t>HPC</w:t>
      </w:r>
      <w:r w:rsidRPr="00DC3B7A">
        <w:rPr>
          <w:sz w:val="20"/>
          <w:szCs w:val="20"/>
          <w:lang w:val="uk-UA"/>
        </w:rPr>
        <w:t xml:space="preserve"> </w:t>
      </w:r>
      <w:r>
        <w:rPr>
          <w:sz w:val="20"/>
          <w:szCs w:val="20"/>
        </w:rPr>
        <w:t>shall</w:t>
      </w:r>
      <w:r w:rsidRPr="00DC3B7A">
        <w:rPr>
          <w:sz w:val="20"/>
          <w:szCs w:val="20"/>
          <w:lang w:val="uk-UA"/>
        </w:rPr>
        <w:t xml:space="preserve"> </w:t>
      </w:r>
      <w:r>
        <w:rPr>
          <w:sz w:val="20"/>
          <w:szCs w:val="20"/>
        </w:rPr>
        <w:t>ensure</w:t>
      </w:r>
      <w:r w:rsidRPr="00DC3B7A">
        <w:rPr>
          <w:sz w:val="20"/>
          <w:szCs w:val="20"/>
          <w:lang w:val="uk-UA"/>
        </w:rPr>
        <w:t xml:space="preserve"> </w:t>
      </w:r>
      <w:r>
        <w:rPr>
          <w:sz w:val="20"/>
          <w:szCs w:val="20"/>
        </w:rPr>
        <w:t>the</w:t>
      </w:r>
      <w:r w:rsidRPr="00DC3B7A">
        <w:rPr>
          <w:sz w:val="20"/>
          <w:szCs w:val="20"/>
          <w:lang w:val="uk-UA"/>
        </w:rPr>
        <w:t xml:space="preserve"> </w:t>
      </w:r>
      <w:r>
        <w:rPr>
          <w:sz w:val="20"/>
          <w:szCs w:val="20"/>
        </w:rPr>
        <w:t>identification</w:t>
      </w:r>
      <w:r w:rsidRPr="00DC3B7A">
        <w:rPr>
          <w:sz w:val="20"/>
          <w:szCs w:val="20"/>
          <w:lang w:val="uk-UA"/>
        </w:rPr>
        <w:t>/</w:t>
      </w:r>
      <w:r>
        <w:rPr>
          <w:sz w:val="20"/>
          <w:szCs w:val="20"/>
        </w:rPr>
        <w:t>breakdown</w:t>
      </w:r>
      <w:r w:rsidRPr="00DC3B7A">
        <w:rPr>
          <w:sz w:val="20"/>
          <w:szCs w:val="20"/>
          <w:lang w:val="uk-UA"/>
        </w:rPr>
        <w:t xml:space="preserve"> </w:t>
      </w:r>
      <w:r>
        <w:rPr>
          <w:sz w:val="20"/>
          <w:szCs w:val="20"/>
        </w:rPr>
        <w:t>of</w:t>
      </w:r>
      <w:r w:rsidRPr="00DC3B7A">
        <w:rPr>
          <w:sz w:val="20"/>
          <w:szCs w:val="20"/>
          <w:lang w:val="uk-UA"/>
        </w:rPr>
        <w:t xml:space="preserve"> </w:t>
      </w:r>
      <w:r>
        <w:rPr>
          <w:sz w:val="20"/>
          <w:szCs w:val="20"/>
        </w:rPr>
        <w:t>the</w:t>
      </w:r>
      <w:r w:rsidRPr="00DC3B7A">
        <w:rPr>
          <w:sz w:val="20"/>
          <w:szCs w:val="20"/>
          <w:lang w:val="uk-UA"/>
        </w:rPr>
        <w:t xml:space="preserve"> </w:t>
      </w:r>
      <w:r>
        <w:rPr>
          <w:sz w:val="20"/>
          <w:szCs w:val="20"/>
        </w:rPr>
        <w:t>different</w:t>
      </w:r>
      <w:r w:rsidRPr="00DC3B7A">
        <w:rPr>
          <w:sz w:val="20"/>
          <w:szCs w:val="20"/>
          <w:lang w:val="uk-UA"/>
        </w:rPr>
        <w:t xml:space="preserve"> </w:t>
      </w:r>
      <w:r>
        <w:rPr>
          <w:sz w:val="20"/>
          <w:szCs w:val="20"/>
        </w:rPr>
        <w:t>costs</w:t>
      </w:r>
      <w:r w:rsidRPr="00DC3B7A">
        <w:rPr>
          <w:sz w:val="20"/>
          <w:szCs w:val="20"/>
          <w:lang w:val="uk-UA"/>
        </w:rPr>
        <w:t xml:space="preserve"> </w:t>
      </w:r>
      <w:r>
        <w:rPr>
          <w:sz w:val="20"/>
          <w:szCs w:val="20"/>
        </w:rPr>
        <w:t>in</w:t>
      </w:r>
      <w:r w:rsidRPr="00DC3B7A">
        <w:rPr>
          <w:sz w:val="20"/>
          <w:szCs w:val="20"/>
          <w:lang w:val="uk-UA"/>
        </w:rPr>
        <w:t xml:space="preserve"> </w:t>
      </w:r>
      <w:r>
        <w:rPr>
          <w:sz w:val="20"/>
          <w:szCs w:val="20"/>
        </w:rPr>
        <w:t>the</w:t>
      </w:r>
      <w:r w:rsidRPr="00DC3B7A">
        <w:rPr>
          <w:sz w:val="20"/>
          <w:szCs w:val="20"/>
          <w:lang w:val="uk-UA"/>
        </w:rPr>
        <w:t xml:space="preserve"> </w:t>
      </w:r>
      <w:r>
        <w:rPr>
          <w:sz w:val="20"/>
          <w:szCs w:val="20"/>
        </w:rPr>
        <w:t>invoice</w:t>
      </w:r>
      <w:r w:rsidRPr="00DC3B7A">
        <w:rPr>
          <w:sz w:val="20"/>
          <w:szCs w:val="20"/>
          <w:lang w:val="uk-UA"/>
        </w:rPr>
        <w:t>.</w:t>
      </w:r>
    </w:p>
    <w:p w14:paraId="14F4D96F" w14:textId="77777777" w:rsidR="00DC3B7A" w:rsidRDefault="00DC3B7A" w:rsidP="00931C73">
      <w:pPr>
        <w:pStyle w:val="Punktopstilling-opremsning"/>
        <w:ind w:left="993" w:right="-1" w:hanging="284"/>
        <w:rPr>
          <w:sz w:val="20"/>
          <w:szCs w:val="20"/>
          <w:lang w:val="uk-UA"/>
        </w:rPr>
      </w:pPr>
      <w:r>
        <w:rPr>
          <w:sz w:val="20"/>
          <w:szCs w:val="20"/>
          <w:lang w:val="uk-UA"/>
        </w:rPr>
        <w:t xml:space="preserve">ЦГЗ повинен мати можливість підтвердити, що він визнаний Генеральним директоратом ECHO, та дотримуватися процедур закупівель, визнаних Генеральним директоратом ECHO. / </w:t>
      </w:r>
      <w:r>
        <w:rPr>
          <w:sz w:val="20"/>
          <w:szCs w:val="20"/>
        </w:rPr>
        <w:t>The</w:t>
      </w:r>
      <w:r>
        <w:rPr>
          <w:sz w:val="20"/>
          <w:szCs w:val="20"/>
          <w:lang w:val="uk-UA"/>
        </w:rPr>
        <w:t xml:space="preserve"> </w:t>
      </w:r>
      <w:r>
        <w:rPr>
          <w:sz w:val="20"/>
          <w:szCs w:val="20"/>
        </w:rPr>
        <w:t>HPC</w:t>
      </w:r>
      <w:r>
        <w:rPr>
          <w:sz w:val="20"/>
          <w:szCs w:val="20"/>
          <w:lang w:val="uk-UA"/>
        </w:rPr>
        <w:t xml:space="preserve"> </w:t>
      </w:r>
      <w:r>
        <w:rPr>
          <w:sz w:val="20"/>
          <w:szCs w:val="20"/>
        </w:rPr>
        <w:t>shall</w:t>
      </w:r>
      <w:r>
        <w:rPr>
          <w:sz w:val="20"/>
          <w:szCs w:val="20"/>
          <w:lang w:val="uk-UA"/>
        </w:rPr>
        <w:t xml:space="preserve"> </w:t>
      </w:r>
      <w:r>
        <w:rPr>
          <w:sz w:val="20"/>
          <w:szCs w:val="20"/>
        </w:rPr>
        <w:t>be</w:t>
      </w:r>
      <w:r>
        <w:rPr>
          <w:sz w:val="20"/>
          <w:szCs w:val="20"/>
          <w:lang w:val="uk-UA"/>
        </w:rPr>
        <w:t xml:space="preserve"> </w:t>
      </w:r>
      <w:r>
        <w:rPr>
          <w:sz w:val="20"/>
          <w:szCs w:val="20"/>
        </w:rPr>
        <w:t>able</w:t>
      </w:r>
      <w:r>
        <w:rPr>
          <w:sz w:val="20"/>
          <w:szCs w:val="20"/>
          <w:lang w:val="uk-UA"/>
        </w:rPr>
        <w:t xml:space="preserve"> </w:t>
      </w:r>
      <w:r>
        <w:rPr>
          <w:sz w:val="20"/>
          <w:szCs w:val="20"/>
        </w:rPr>
        <w:t>to</w:t>
      </w:r>
      <w:r>
        <w:rPr>
          <w:sz w:val="20"/>
          <w:szCs w:val="20"/>
          <w:lang w:val="uk-UA"/>
        </w:rPr>
        <w:t xml:space="preserve"> </w:t>
      </w:r>
      <w:r>
        <w:rPr>
          <w:sz w:val="20"/>
          <w:szCs w:val="20"/>
        </w:rPr>
        <w:t>certify</w:t>
      </w:r>
      <w:r>
        <w:rPr>
          <w:sz w:val="20"/>
          <w:szCs w:val="20"/>
          <w:lang w:val="uk-UA"/>
        </w:rPr>
        <w:t xml:space="preserve"> </w:t>
      </w:r>
      <w:r>
        <w:rPr>
          <w:sz w:val="20"/>
          <w:szCs w:val="20"/>
        </w:rPr>
        <w:t>that</w:t>
      </w:r>
      <w:r>
        <w:rPr>
          <w:sz w:val="20"/>
          <w:szCs w:val="20"/>
          <w:lang w:val="uk-UA"/>
        </w:rPr>
        <w:t xml:space="preserve"> </w:t>
      </w:r>
      <w:r>
        <w:rPr>
          <w:sz w:val="20"/>
          <w:szCs w:val="20"/>
        </w:rPr>
        <w:t>it</w:t>
      </w:r>
      <w:r>
        <w:rPr>
          <w:sz w:val="20"/>
          <w:szCs w:val="20"/>
          <w:lang w:val="uk-UA"/>
        </w:rPr>
        <w:t xml:space="preserve"> </w:t>
      </w:r>
      <w:r>
        <w:rPr>
          <w:sz w:val="20"/>
          <w:szCs w:val="20"/>
        </w:rPr>
        <w:t>is</w:t>
      </w:r>
      <w:r>
        <w:rPr>
          <w:sz w:val="20"/>
          <w:szCs w:val="20"/>
          <w:lang w:val="uk-UA"/>
        </w:rPr>
        <w:t xml:space="preserve"> </w:t>
      </w:r>
      <w:r>
        <w:rPr>
          <w:sz w:val="20"/>
          <w:szCs w:val="20"/>
        </w:rPr>
        <w:t>recognised</w:t>
      </w:r>
      <w:r>
        <w:rPr>
          <w:sz w:val="20"/>
          <w:szCs w:val="20"/>
          <w:lang w:val="uk-UA"/>
        </w:rPr>
        <w:t xml:space="preserve"> </w:t>
      </w:r>
      <w:r>
        <w:rPr>
          <w:sz w:val="20"/>
          <w:szCs w:val="20"/>
        </w:rPr>
        <w:t>as</w:t>
      </w:r>
      <w:r>
        <w:rPr>
          <w:sz w:val="20"/>
          <w:szCs w:val="20"/>
          <w:lang w:val="uk-UA"/>
        </w:rPr>
        <w:t xml:space="preserve"> </w:t>
      </w:r>
      <w:r>
        <w:rPr>
          <w:sz w:val="20"/>
          <w:szCs w:val="20"/>
        </w:rPr>
        <w:t>a</w:t>
      </w:r>
      <w:r>
        <w:rPr>
          <w:sz w:val="20"/>
          <w:szCs w:val="20"/>
          <w:lang w:val="uk-UA"/>
        </w:rPr>
        <w:t xml:space="preserve"> </w:t>
      </w:r>
      <w:r>
        <w:rPr>
          <w:sz w:val="20"/>
          <w:szCs w:val="20"/>
        </w:rPr>
        <w:t>HPC</w:t>
      </w:r>
      <w:r>
        <w:rPr>
          <w:sz w:val="20"/>
          <w:szCs w:val="20"/>
          <w:lang w:val="uk-UA"/>
        </w:rPr>
        <w:t xml:space="preserve"> </w:t>
      </w:r>
      <w:r>
        <w:rPr>
          <w:sz w:val="20"/>
          <w:szCs w:val="20"/>
        </w:rPr>
        <w:t>by</w:t>
      </w:r>
      <w:r>
        <w:rPr>
          <w:sz w:val="20"/>
          <w:szCs w:val="20"/>
          <w:lang w:val="uk-UA"/>
        </w:rPr>
        <w:t xml:space="preserve"> </w:t>
      </w:r>
      <w:r>
        <w:rPr>
          <w:sz w:val="20"/>
          <w:szCs w:val="20"/>
        </w:rPr>
        <w:t>ECHO</w:t>
      </w:r>
      <w:r>
        <w:rPr>
          <w:sz w:val="20"/>
          <w:szCs w:val="20"/>
          <w:lang w:val="uk-UA"/>
        </w:rPr>
        <w:t xml:space="preserve"> </w:t>
      </w:r>
      <w:r>
        <w:rPr>
          <w:sz w:val="20"/>
          <w:szCs w:val="20"/>
        </w:rPr>
        <w:t>and</w:t>
      </w:r>
      <w:r>
        <w:rPr>
          <w:sz w:val="20"/>
          <w:szCs w:val="20"/>
          <w:lang w:val="uk-UA"/>
        </w:rPr>
        <w:t xml:space="preserve"> </w:t>
      </w:r>
      <w:r>
        <w:rPr>
          <w:sz w:val="20"/>
          <w:szCs w:val="20"/>
        </w:rPr>
        <w:t>follow</w:t>
      </w:r>
      <w:r>
        <w:rPr>
          <w:sz w:val="20"/>
          <w:szCs w:val="20"/>
          <w:lang w:val="uk-UA"/>
        </w:rPr>
        <w:t xml:space="preserve"> </w:t>
      </w:r>
      <w:r>
        <w:rPr>
          <w:sz w:val="20"/>
          <w:szCs w:val="20"/>
        </w:rPr>
        <w:t>ECHO</w:t>
      </w:r>
      <w:r>
        <w:rPr>
          <w:sz w:val="20"/>
          <w:szCs w:val="20"/>
          <w:lang w:val="uk-UA"/>
        </w:rPr>
        <w:t xml:space="preserve"> </w:t>
      </w:r>
      <w:r>
        <w:rPr>
          <w:sz w:val="20"/>
          <w:szCs w:val="20"/>
        </w:rPr>
        <w:t>recognised</w:t>
      </w:r>
      <w:r>
        <w:rPr>
          <w:sz w:val="20"/>
          <w:szCs w:val="20"/>
          <w:lang w:val="uk-UA"/>
        </w:rPr>
        <w:t xml:space="preserve"> </w:t>
      </w:r>
      <w:r>
        <w:rPr>
          <w:sz w:val="20"/>
          <w:szCs w:val="20"/>
        </w:rPr>
        <w:t>Procurement</w:t>
      </w:r>
      <w:r>
        <w:rPr>
          <w:sz w:val="20"/>
          <w:szCs w:val="20"/>
          <w:lang w:val="uk-UA"/>
        </w:rPr>
        <w:t xml:space="preserve"> </w:t>
      </w:r>
      <w:r>
        <w:rPr>
          <w:sz w:val="20"/>
          <w:szCs w:val="20"/>
        </w:rPr>
        <w:t>Procedures</w:t>
      </w:r>
      <w:r>
        <w:rPr>
          <w:sz w:val="20"/>
          <w:szCs w:val="20"/>
          <w:lang w:val="uk-UA"/>
        </w:rPr>
        <w:t>.</w:t>
      </w:r>
    </w:p>
    <w:p w14:paraId="104631B2" w14:textId="77777777" w:rsidR="00DC3B7A" w:rsidRDefault="00DC3B7A" w:rsidP="00931C73">
      <w:pPr>
        <w:pStyle w:val="Punktopstilling-opremsning"/>
        <w:ind w:left="993" w:right="-1" w:hanging="284"/>
        <w:rPr>
          <w:sz w:val="20"/>
          <w:szCs w:val="20"/>
          <w:lang w:val="uk-UA"/>
        </w:rPr>
      </w:pPr>
      <w:r>
        <w:rPr>
          <w:sz w:val="20"/>
          <w:szCs w:val="20"/>
          <w:lang w:val="uk-UA"/>
        </w:rPr>
        <w:t xml:space="preserve">ЦГЗ має продемонструвати відповідність міжнародним стандартам і гарантіям якості. / </w:t>
      </w:r>
      <w:r>
        <w:rPr>
          <w:sz w:val="20"/>
          <w:szCs w:val="20"/>
        </w:rPr>
        <w:t>The</w:t>
      </w:r>
      <w:r>
        <w:rPr>
          <w:sz w:val="20"/>
          <w:szCs w:val="20"/>
          <w:lang w:val="uk-UA"/>
        </w:rPr>
        <w:t xml:space="preserve"> </w:t>
      </w:r>
      <w:r>
        <w:rPr>
          <w:sz w:val="20"/>
          <w:szCs w:val="20"/>
        </w:rPr>
        <w:t>HPC</w:t>
      </w:r>
      <w:r>
        <w:rPr>
          <w:sz w:val="20"/>
          <w:szCs w:val="20"/>
          <w:lang w:val="uk-UA"/>
        </w:rPr>
        <w:t xml:space="preserve"> </w:t>
      </w:r>
      <w:r>
        <w:rPr>
          <w:sz w:val="20"/>
          <w:szCs w:val="20"/>
        </w:rPr>
        <w:t>shall</w:t>
      </w:r>
      <w:r>
        <w:rPr>
          <w:sz w:val="20"/>
          <w:szCs w:val="20"/>
          <w:lang w:val="uk-UA"/>
        </w:rPr>
        <w:t xml:space="preserve"> </w:t>
      </w:r>
      <w:r>
        <w:rPr>
          <w:sz w:val="20"/>
          <w:szCs w:val="20"/>
        </w:rPr>
        <w:t>show</w:t>
      </w:r>
      <w:r>
        <w:rPr>
          <w:sz w:val="20"/>
          <w:szCs w:val="20"/>
          <w:lang w:val="uk-UA"/>
        </w:rPr>
        <w:t xml:space="preserve"> </w:t>
      </w:r>
      <w:r>
        <w:rPr>
          <w:sz w:val="20"/>
          <w:szCs w:val="20"/>
        </w:rPr>
        <w:t>compliance</w:t>
      </w:r>
      <w:r>
        <w:rPr>
          <w:sz w:val="20"/>
          <w:szCs w:val="20"/>
          <w:lang w:val="uk-UA"/>
        </w:rPr>
        <w:t xml:space="preserve"> </w:t>
      </w:r>
      <w:r>
        <w:rPr>
          <w:sz w:val="20"/>
          <w:szCs w:val="20"/>
        </w:rPr>
        <w:t>to</w:t>
      </w:r>
      <w:r>
        <w:rPr>
          <w:sz w:val="20"/>
          <w:szCs w:val="20"/>
          <w:lang w:val="uk-UA"/>
        </w:rPr>
        <w:t xml:space="preserve"> </w:t>
      </w:r>
      <w:r>
        <w:rPr>
          <w:sz w:val="20"/>
          <w:szCs w:val="20"/>
        </w:rPr>
        <w:t>international</w:t>
      </w:r>
      <w:r>
        <w:rPr>
          <w:sz w:val="20"/>
          <w:szCs w:val="20"/>
          <w:lang w:val="uk-UA"/>
        </w:rPr>
        <w:t xml:space="preserve"> </w:t>
      </w:r>
      <w:r>
        <w:rPr>
          <w:sz w:val="20"/>
          <w:szCs w:val="20"/>
        </w:rPr>
        <w:t>standards</w:t>
      </w:r>
      <w:r>
        <w:rPr>
          <w:sz w:val="20"/>
          <w:szCs w:val="20"/>
          <w:lang w:val="uk-UA"/>
        </w:rPr>
        <w:t xml:space="preserve"> </w:t>
      </w:r>
      <w:r>
        <w:rPr>
          <w:sz w:val="20"/>
          <w:szCs w:val="20"/>
        </w:rPr>
        <w:t>and</w:t>
      </w:r>
      <w:r>
        <w:rPr>
          <w:sz w:val="20"/>
          <w:szCs w:val="20"/>
          <w:lang w:val="uk-UA"/>
        </w:rPr>
        <w:t xml:space="preserve"> </w:t>
      </w:r>
      <w:r>
        <w:rPr>
          <w:sz w:val="20"/>
          <w:szCs w:val="20"/>
        </w:rPr>
        <w:t>quality</w:t>
      </w:r>
      <w:r>
        <w:rPr>
          <w:sz w:val="20"/>
          <w:szCs w:val="20"/>
          <w:lang w:val="uk-UA"/>
        </w:rPr>
        <w:t xml:space="preserve"> </w:t>
      </w:r>
      <w:r>
        <w:rPr>
          <w:sz w:val="20"/>
          <w:szCs w:val="20"/>
        </w:rPr>
        <w:t>assurances</w:t>
      </w:r>
      <w:r>
        <w:rPr>
          <w:sz w:val="20"/>
          <w:szCs w:val="20"/>
          <w:lang w:val="uk-UA"/>
        </w:rPr>
        <w:t>.</w:t>
      </w:r>
    </w:p>
    <w:p w14:paraId="6FED403E" w14:textId="77777777" w:rsidR="00DC3B7A" w:rsidRDefault="00DC3B7A" w:rsidP="00931C73">
      <w:pPr>
        <w:pStyle w:val="Punktopstilling-opremsning"/>
        <w:ind w:left="993" w:right="-1" w:hanging="284"/>
        <w:rPr>
          <w:sz w:val="20"/>
          <w:szCs w:val="20"/>
          <w:lang w:val="uk-UA"/>
        </w:rPr>
      </w:pPr>
      <w:r>
        <w:rPr>
          <w:sz w:val="20"/>
          <w:szCs w:val="20"/>
          <w:lang w:val="uk-UA"/>
        </w:rPr>
        <w:t xml:space="preserve">ЦГЗ повинен негайно поінформувати Організацію-замовника, якщо виникне ймовірність, що Генеральний директорат ECHO може скасувати реєстрацію підрядника як затвердженого ЦГЗ. / </w:t>
      </w:r>
      <w:r>
        <w:rPr>
          <w:sz w:val="20"/>
          <w:szCs w:val="20"/>
        </w:rPr>
        <w:t>The</w:t>
      </w:r>
      <w:r>
        <w:rPr>
          <w:sz w:val="20"/>
          <w:szCs w:val="20"/>
          <w:lang w:val="uk-UA"/>
        </w:rPr>
        <w:t xml:space="preserve"> </w:t>
      </w:r>
      <w:r>
        <w:rPr>
          <w:sz w:val="20"/>
          <w:szCs w:val="20"/>
        </w:rPr>
        <w:t>HPC</w:t>
      </w:r>
      <w:r>
        <w:rPr>
          <w:sz w:val="20"/>
          <w:szCs w:val="20"/>
          <w:lang w:val="uk-UA"/>
        </w:rPr>
        <w:t xml:space="preserve"> </w:t>
      </w:r>
      <w:r>
        <w:rPr>
          <w:sz w:val="20"/>
          <w:szCs w:val="20"/>
        </w:rPr>
        <w:t>shall</w:t>
      </w:r>
      <w:r>
        <w:rPr>
          <w:sz w:val="20"/>
          <w:szCs w:val="20"/>
          <w:lang w:val="uk-UA"/>
        </w:rPr>
        <w:t xml:space="preserve"> </w:t>
      </w:r>
      <w:r>
        <w:rPr>
          <w:sz w:val="20"/>
          <w:szCs w:val="20"/>
        </w:rPr>
        <w:t>immediately</w:t>
      </w:r>
      <w:r>
        <w:rPr>
          <w:sz w:val="20"/>
          <w:szCs w:val="20"/>
          <w:lang w:val="uk-UA"/>
        </w:rPr>
        <w:t xml:space="preserve"> </w:t>
      </w:r>
      <w:r>
        <w:rPr>
          <w:sz w:val="20"/>
          <w:szCs w:val="20"/>
        </w:rPr>
        <w:t>inform</w:t>
      </w:r>
      <w:r>
        <w:rPr>
          <w:sz w:val="20"/>
          <w:szCs w:val="20"/>
          <w:lang w:val="uk-UA"/>
        </w:rPr>
        <w:t xml:space="preserve"> </w:t>
      </w:r>
      <w:r>
        <w:rPr>
          <w:sz w:val="20"/>
          <w:szCs w:val="20"/>
        </w:rPr>
        <w:t>the</w:t>
      </w:r>
      <w:r>
        <w:rPr>
          <w:sz w:val="20"/>
          <w:szCs w:val="20"/>
          <w:lang w:val="uk-UA"/>
        </w:rPr>
        <w:t xml:space="preserve"> </w:t>
      </w:r>
      <w:r>
        <w:rPr>
          <w:sz w:val="20"/>
          <w:szCs w:val="20"/>
        </w:rPr>
        <w:t>Contracting</w:t>
      </w:r>
      <w:r>
        <w:rPr>
          <w:sz w:val="20"/>
          <w:szCs w:val="20"/>
          <w:lang w:val="uk-UA"/>
        </w:rPr>
        <w:t xml:space="preserve"> </w:t>
      </w:r>
      <w:r>
        <w:rPr>
          <w:sz w:val="20"/>
          <w:szCs w:val="20"/>
        </w:rPr>
        <w:t>Authority</w:t>
      </w:r>
      <w:r>
        <w:rPr>
          <w:sz w:val="20"/>
          <w:szCs w:val="20"/>
          <w:lang w:val="uk-UA"/>
        </w:rPr>
        <w:t xml:space="preserve"> </w:t>
      </w:r>
      <w:r>
        <w:rPr>
          <w:sz w:val="20"/>
          <w:szCs w:val="20"/>
        </w:rPr>
        <w:t>if</w:t>
      </w:r>
      <w:r>
        <w:rPr>
          <w:sz w:val="20"/>
          <w:szCs w:val="20"/>
          <w:lang w:val="uk-UA"/>
        </w:rPr>
        <w:t xml:space="preserve"> </w:t>
      </w:r>
      <w:r>
        <w:rPr>
          <w:sz w:val="20"/>
          <w:szCs w:val="20"/>
        </w:rPr>
        <w:t>a</w:t>
      </w:r>
      <w:r>
        <w:rPr>
          <w:sz w:val="20"/>
          <w:szCs w:val="20"/>
          <w:lang w:val="uk-UA"/>
        </w:rPr>
        <w:t xml:space="preserve"> </w:t>
      </w:r>
      <w:r>
        <w:rPr>
          <w:sz w:val="20"/>
          <w:szCs w:val="20"/>
        </w:rPr>
        <w:t>situation</w:t>
      </w:r>
      <w:r>
        <w:rPr>
          <w:sz w:val="20"/>
          <w:szCs w:val="20"/>
          <w:lang w:val="uk-UA"/>
        </w:rPr>
        <w:t xml:space="preserve"> </w:t>
      </w:r>
      <w:r>
        <w:rPr>
          <w:sz w:val="20"/>
          <w:szCs w:val="20"/>
        </w:rPr>
        <w:t>occurs</w:t>
      </w:r>
      <w:r>
        <w:rPr>
          <w:sz w:val="20"/>
          <w:szCs w:val="20"/>
          <w:lang w:val="uk-UA"/>
        </w:rPr>
        <w:t xml:space="preserve"> </w:t>
      </w:r>
      <w:r>
        <w:rPr>
          <w:sz w:val="20"/>
          <w:szCs w:val="20"/>
        </w:rPr>
        <w:t>where</w:t>
      </w:r>
      <w:r>
        <w:rPr>
          <w:sz w:val="20"/>
          <w:szCs w:val="20"/>
          <w:lang w:val="uk-UA"/>
        </w:rPr>
        <w:t xml:space="preserve"> </w:t>
      </w:r>
      <w:r>
        <w:rPr>
          <w:sz w:val="20"/>
          <w:szCs w:val="20"/>
        </w:rPr>
        <w:t>ECHO</w:t>
      </w:r>
      <w:r>
        <w:rPr>
          <w:sz w:val="20"/>
          <w:szCs w:val="20"/>
          <w:lang w:val="uk-UA"/>
        </w:rPr>
        <w:t xml:space="preserve"> </w:t>
      </w:r>
      <w:r>
        <w:rPr>
          <w:sz w:val="20"/>
          <w:szCs w:val="20"/>
        </w:rPr>
        <w:t>may</w:t>
      </w:r>
      <w:r>
        <w:rPr>
          <w:sz w:val="20"/>
          <w:szCs w:val="20"/>
          <w:lang w:val="uk-UA"/>
        </w:rPr>
        <w:t xml:space="preserve"> </w:t>
      </w:r>
      <w:r>
        <w:rPr>
          <w:sz w:val="20"/>
          <w:szCs w:val="20"/>
        </w:rPr>
        <w:t>cancel</w:t>
      </w:r>
      <w:r>
        <w:rPr>
          <w:sz w:val="20"/>
          <w:szCs w:val="20"/>
          <w:lang w:val="uk-UA"/>
        </w:rPr>
        <w:t xml:space="preserve"> </w:t>
      </w:r>
      <w:r>
        <w:rPr>
          <w:sz w:val="20"/>
          <w:szCs w:val="20"/>
        </w:rPr>
        <w:t>the</w:t>
      </w:r>
      <w:r>
        <w:rPr>
          <w:sz w:val="20"/>
          <w:szCs w:val="20"/>
          <w:lang w:val="uk-UA"/>
        </w:rPr>
        <w:t xml:space="preserve"> </w:t>
      </w:r>
      <w:r>
        <w:rPr>
          <w:sz w:val="20"/>
          <w:szCs w:val="20"/>
        </w:rPr>
        <w:t>registry</w:t>
      </w:r>
      <w:r>
        <w:rPr>
          <w:sz w:val="20"/>
          <w:szCs w:val="20"/>
          <w:lang w:val="uk-UA"/>
        </w:rPr>
        <w:t xml:space="preserve"> </w:t>
      </w:r>
      <w:r>
        <w:rPr>
          <w:sz w:val="20"/>
          <w:szCs w:val="20"/>
        </w:rPr>
        <w:t>of</w:t>
      </w:r>
      <w:r>
        <w:rPr>
          <w:sz w:val="20"/>
          <w:szCs w:val="20"/>
          <w:lang w:val="uk-UA"/>
        </w:rPr>
        <w:t xml:space="preserve"> </w:t>
      </w:r>
      <w:r>
        <w:rPr>
          <w:sz w:val="20"/>
          <w:szCs w:val="20"/>
        </w:rPr>
        <w:t>the</w:t>
      </w:r>
      <w:r>
        <w:rPr>
          <w:sz w:val="20"/>
          <w:szCs w:val="20"/>
          <w:lang w:val="uk-UA"/>
        </w:rPr>
        <w:t xml:space="preserve"> </w:t>
      </w:r>
      <w:r>
        <w:rPr>
          <w:sz w:val="20"/>
          <w:szCs w:val="20"/>
        </w:rPr>
        <w:t>HPC</w:t>
      </w:r>
      <w:r>
        <w:rPr>
          <w:sz w:val="20"/>
          <w:szCs w:val="20"/>
          <w:lang w:val="uk-UA"/>
        </w:rPr>
        <w:t xml:space="preserve"> </w:t>
      </w:r>
      <w:r>
        <w:rPr>
          <w:sz w:val="20"/>
          <w:szCs w:val="20"/>
        </w:rPr>
        <w:t>as</w:t>
      </w:r>
      <w:r>
        <w:rPr>
          <w:sz w:val="20"/>
          <w:szCs w:val="20"/>
          <w:lang w:val="uk-UA"/>
        </w:rPr>
        <w:t xml:space="preserve"> </w:t>
      </w:r>
      <w:r>
        <w:rPr>
          <w:sz w:val="20"/>
          <w:szCs w:val="20"/>
        </w:rPr>
        <w:t>an</w:t>
      </w:r>
      <w:r>
        <w:rPr>
          <w:sz w:val="20"/>
          <w:szCs w:val="20"/>
          <w:lang w:val="uk-UA"/>
        </w:rPr>
        <w:t xml:space="preserve"> </w:t>
      </w:r>
      <w:r>
        <w:rPr>
          <w:sz w:val="20"/>
          <w:szCs w:val="20"/>
        </w:rPr>
        <w:t>approved</w:t>
      </w:r>
      <w:r>
        <w:rPr>
          <w:sz w:val="20"/>
          <w:szCs w:val="20"/>
          <w:lang w:val="uk-UA"/>
        </w:rPr>
        <w:t xml:space="preserve"> </w:t>
      </w:r>
      <w:r>
        <w:rPr>
          <w:sz w:val="20"/>
          <w:szCs w:val="20"/>
        </w:rPr>
        <w:t>HPC</w:t>
      </w:r>
      <w:r>
        <w:rPr>
          <w:sz w:val="20"/>
          <w:szCs w:val="20"/>
          <w:lang w:val="uk-UA"/>
        </w:rPr>
        <w:t>.</w:t>
      </w:r>
    </w:p>
    <w:p w14:paraId="7BC68EC5" w14:textId="77777777" w:rsidR="00DC3B7A" w:rsidRDefault="00DC3B7A" w:rsidP="00931C73">
      <w:pPr>
        <w:pStyle w:val="Punktopstilling-opremsning"/>
        <w:ind w:left="993" w:right="-1" w:hanging="284"/>
        <w:rPr>
          <w:sz w:val="20"/>
          <w:szCs w:val="20"/>
          <w:lang w:val="uk-UA"/>
        </w:rPr>
      </w:pPr>
      <w:r>
        <w:rPr>
          <w:sz w:val="20"/>
          <w:szCs w:val="20"/>
          <w:lang w:val="uk-UA"/>
        </w:rPr>
        <w:t xml:space="preserve">Відповідальність за затримання відправки сплату за простій вантажу внаслідок відсутності документації лежить винятково на ЦГЗ, якщо тільки затримання не відбулося з вини Організації-замовника. / </w:t>
      </w:r>
      <w:r>
        <w:rPr>
          <w:sz w:val="20"/>
          <w:szCs w:val="20"/>
        </w:rPr>
        <w:t>Delay</w:t>
      </w:r>
      <w:r>
        <w:rPr>
          <w:sz w:val="20"/>
          <w:szCs w:val="20"/>
          <w:lang w:val="uk-UA"/>
        </w:rPr>
        <w:t xml:space="preserve"> </w:t>
      </w:r>
      <w:r>
        <w:rPr>
          <w:sz w:val="20"/>
          <w:szCs w:val="20"/>
        </w:rPr>
        <w:t>in</w:t>
      </w:r>
      <w:r>
        <w:rPr>
          <w:sz w:val="20"/>
          <w:szCs w:val="20"/>
          <w:lang w:val="uk-UA"/>
        </w:rPr>
        <w:t xml:space="preserve"> </w:t>
      </w:r>
      <w:r>
        <w:rPr>
          <w:sz w:val="20"/>
          <w:szCs w:val="20"/>
        </w:rPr>
        <w:t>shipment</w:t>
      </w:r>
      <w:r>
        <w:rPr>
          <w:sz w:val="20"/>
          <w:szCs w:val="20"/>
          <w:lang w:val="uk-UA"/>
        </w:rPr>
        <w:t>/</w:t>
      </w:r>
      <w:r>
        <w:rPr>
          <w:sz w:val="20"/>
          <w:szCs w:val="20"/>
        </w:rPr>
        <w:t>demurrage</w:t>
      </w:r>
      <w:r>
        <w:rPr>
          <w:sz w:val="20"/>
          <w:szCs w:val="20"/>
          <w:lang w:val="uk-UA"/>
        </w:rPr>
        <w:t xml:space="preserve"> </w:t>
      </w:r>
      <w:r>
        <w:rPr>
          <w:sz w:val="20"/>
          <w:szCs w:val="20"/>
        </w:rPr>
        <w:t>charges</w:t>
      </w:r>
      <w:r>
        <w:rPr>
          <w:sz w:val="20"/>
          <w:szCs w:val="20"/>
          <w:lang w:val="uk-UA"/>
        </w:rPr>
        <w:t xml:space="preserve"> </w:t>
      </w:r>
      <w:r>
        <w:rPr>
          <w:sz w:val="20"/>
          <w:szCs w:val="20"/>
        </w:rPr>
        <w:t>as</w:t>
      </w:r>
      <w:r>
        <w:rPr>
          <w:sz w:val="20"/>
          <w:szCs w:val="20"/>
          <w:lang w:val="uk-UA"/>
        </w:rPr>
        <w:t xml:space="preserve"> </w:t>
      </w:r>
      <w:r>
        <w:rPr>
          <w:sz w:val="20"/>
          <w:szCs w:val="20"/>
        </w:rPr>
        <w:t>a</w:t>
      </w:r>
      <w:r>
        <w:rPr>
          <w:sz w:val="20"/>
          <w:szCs w:val="20"/>
          <w:lang w:val="uk-UA"/>
        </w:rPr>
        <w:t xml:space="preserve"> </w:t>
      </w:r>
      <w:r>
        <w:rPr>
          <w:sz w:val="20"/>
          <w:szCs w:val="20"/>
        </w:rPr>
        <w:t>result</w:t>
      </w:r>
      <w:r>
        <w:rPr>
          <w:sz w:val="20"/>
          <w:szCs w:val="20"/>
          <w:lang w:val="uk-UA"/>
        </w:rPr>
        <w:t xml:space="preserve"> </w:t>
      </w:r>
      <w:r>
        <w:rPr>
          <w:sz w:val="20"/>
          <w:szCs w:val="20"/>
        </w:rPr>
        <w:t>of</w:t>
      </w:r>
      <w:r>
        <w:rPr>
          <w:sz w:val="20"/>
          <w:szCs w:val="20"/>
          <w:lang w:val="uk-UA"/>
        </w:rPr>
        <w:t xml:space="preserve"> </w:t>
      </w:r>
      <w:r>
        <w:rPr>
          <w:sz w:val="20"/>
          <w:szCs w:val="20"/>
        </w:rPr>
        <w:t>missing</w:t>
      </w:r>
      <w:r>
        <w:rPr>
          <w:sz w:val="20"/>
          <w:szCs w:val="20"/>
          <w:lang w:val="uk-UA"/>
        </w:rPr>
        <w:t xml:space="preserve"> </w:t>
      </w:r>
      <w:r>
        <w:rPr>
          <w:sz w:val="20"/>
          <w:szCs w:val="20"/>
        </w:rPr>
        <w:t>documentation</w:t>
      </w:r>
      <w:r>
        <w:rPr>
          <w:sz w:val="20"/>
          <w:szCs w:val="20"/>
          <w:lang w:val="uk-UA"/>
        </w:rPr>
        <w:t xml:space="preserve"> </w:t>
      </w:r>
      <w:r>
        <w:rPr>
          <w:sz w:val="20"/>
          <w:szCs w:val="20"/>
        </w:rPr>
        <w:t>is</w:t>
      </w:r>
      <w:r>
        <w:rPr>
          <w:sz w:val="20"/>
          <w:szCs w:val="20"/>
          <w:lang w:val="uk-UA"/>
        </w:rPr>
        <w:t xml:space="preserve"> </w:t>
      </w:r>
      <w:r>
        <w:rPr>
          <w:sz w:val="20"/>
          <w:szCs w:val="20"/>
        </w:rPr>
        <w:t>the</w:t>
      </w:r>
      <w:r>
        <w:rPr>
          <w:sz w:val="20"/>
          <w:szCs w:val="20"/>
          <w:lang w:val="uk-UA"/>
        </w:rPr>
        <w:t xml:space="preserve"> </w:t>
      </w:r>
      <w:r>
        <w:rPr>
          <w:sz w:val="20"/>
          <w:szCs w:val="20"/>
        </w:rPr>
        <w:t>sole</w:t>
      </w:r>
      <w:r>
        <w:rPr>
          <w:sz w:val="20"/>
          <w:szCs w:val="20"/>
          <w:lang w:val="uk-UA"/>
        </w:rPr>
        <w:t xml:space="preserve"> </w:t>
      </w:r>
      <w:r>
        <w:rPr>
          <w:sz w:val="20"/>
          <w:szCs w:val="20"/>
        </w:rPr>
        <w:t>responsibility</w:t>
      </w:r>
      <w:r>
        <w:rPr>
          <w:sz w:val="20"/>
          <w:szCs w:val="20"/>
          <w:lang w:val="uk-UA"/>
        </w:rPr>
        <w:t xml:space="preserve"> </w:t>
      </w:r>
      <w:r>
        <w:rPr>
          <w:sz w:val="20"/>
          <w:szCs w:val="20"/>
        </w:rPr>
        <w:t>of</w:t>
      </w:r>
      <w:r>
        <w:rPr>
          <w:sz w:val="20"/>
          <w:szCs w:val="20"/>
          <w:lang w:val="uk-UA"/>
        </w:rPr>
        <w:t xml:space="preserve"> </w:t>
      </w:r>
      <w:r>
        <w:rPr>
          <w:sz w:val="20"/>
          <w:szCs w:val="20"/>
        </w:rPr>
        <w:t>the</w:t>
      </w:r>
      <w:r>
        <w:rPr>
          <w:sz w:val="20"/>
          <w:szCs w:val="20"/>
          <w:lang w:val="uk-UA"/>
        </w:rPr>
        <w:t xml:space="preserve"> </w:t>
      </w:r>
      <w:r>
        <w:rPr>
          <w:sz w:val="20"/>
          <w:szCs w:val="20"/>
        </w:rPr>
        <w:t>HPC</w:t>
      </w:r>
      <w:r>
        <w:rPr>
          <w:sz w:val="20"/>
          <w:szCs w:val="20"/>
          <w:lang w:val="uk-UA"/>
        </w:rPr>
        <w:t xml:space="preserve">, </w:t>
      </w:r>
      <w:r>
        <w:rPr>
          <w:sz w:val="20"/>
          <w:szCs w:val="20"/>
        </w:rPr>
        <w:t>unless</w:t>
      </w:r>
      <w:r>
        <w:rPr>
          <w:sz w:val="20"/>
          <w:szCs w:val="20"/>
          <w:lang w:val="uk-UA"/>
        </w:rPr>
        <w:t xml:space="preserve"> </w:t>
      </w:r>
      <w:r>
        <w:rPr>
          <w:sz w:val="20"/>
          <w:szCs w:val="20"/>
        </w:rPr>
        <w:t>the</w:t>
      </w:r>
      <w:r>
        <w:rPr>
          <w:sz w:val="20"/>
          <w:szCs w:val="20"/>
          <w:lang w:val="uk-UA"/>
        </w:rPr>
        <w:t xml:space="preserve"> </w:t>
      </w:r>
      <w:r>
        <w:rPr>
          <w:sz w:val="20"/>
          <w:szCs w:val="20"/>
        </w:rPr>
        <w:t>delay</w:t>
      </w:r>
      <w:r>
        <w:rPr>
          <w:sz w:val="20"/>
          <w:szCs w:val="20"/>
          <w:lang w:val="uk-UA"/>
        </w:rPr>
        <w:t xml:space="preserve"> </w:t>
      </w:r>
      <w:r>
        <w:rPr>
          <w:sz w:val="20"/>
          <w:szCs w:val="20"/>
        </w:rPr>
        <w:t>is</w:t>
      </w:r>
      <w:r>
        <w:rPr>
          <w:sz w:val="20"/>
          <w:szCs w:val="20"/>
          <w:lang w:val="uk-UA"/>
        </w:rPr>
        <w:t xml:space="preserve"> </w:t>
      </w:r>
      <w:r>
        <w:rPr>
          <w:sz w:val="20"/>
          <w:szCs w:val="20"/>
        </w:rPr>
        <w:t>due</w:t>
      </w:r>
      <w:r>
        <w:rPr>
          <w:sz w:val="20"/>
          <w:szCs w:val="20"/>
          <w:lang w:val="uk-UA"/>
        </w:rPr>
        <w:t xml:space="preserve"> </w:t>
      </w:r>
      <w:r>
        <w:rPr>
          <w:sz w:val="20"/>
          <w:szCs w:val="20"/>
        </w:rPr>
        <w:t>to</w:t>
      </w:r>
      <w:r>
        <w:rPr>
          <w:sz w:val="20"/>
          <w:szCs w:val="20"/>
          <w:lang w:val="uk-UA"/>
        </w:rPr>
        <w:t xml:space="preserve"> </w:t>
      </w:r>
      <w:r>
        <w:rPr>
          <w:sz w:val="20"/>
          <w:szCs w:val="20"/>
        </w:rPr>
        <w:t>the</w:t>
      </w:r>
      <w:r>
        <w:rPr>
          <w:sz w:val="20"/>
          <w:szCs w:val="20"/>
          <w:lang w:val="uk-UA"/>
        </w:rPr>
        <w:t xml:space="preserve"> </w:t>
      </w:r>
      <w:r>
        <w:rPr>
          <w:sz w:val="20"/>
          <w:szCs w:val="20"/>
        </w:rPr>
        <w:t>fault</w:t>
      </w:r>
      <w:r>
        <w:rPr>
          <w:sz w:val="20"/>
          <w:szCs w:val="20"/>
          <w:lang w:val="uk-UA"/>
        </w:rPr>
        <w:t xml:space="preserve"> </w:t>
      </w:r>
      <w:r>
        <w:rPr>
          <w:sz w:val="20"/>
          <w:szCs w:val="20"/>
        </w:rPr>
        <w:t>of</w:t>
      </w:r>
      <w:r>
        <w:rPr>
          <w:sz w:val="20"/>
          <w:szCs w:val="20"/>
          <w:lang w:val="uk-UA"/>
        </w:rPr>
        <w:t xml:space="preserve"> </w:t>
      </w:r>
      <w:r>
        <w:rPr>
          <w:sz w:val="20"/>
          <w:szCs w:val="20"/>
        </w:rPr>
        <w:t>the</w:t>
      </w:r>
      <w:r>
        <w:rPr>
          <w:sz w:val="20"/>
          <w:szCs w:val="20"/>
          <w:lang w:val="uk-UA"/>
        </w:rPr>
        <w:t xml:space="preserve"> </w:t>
      </w:r>
      <w:r>
        <w:rPr>
          <w:sz w:val="20"/>
          <w:szCs w:val="20"/>
        </w:rPr>
        <w:t>Contracting</w:t>
      </w:r>
      <w:r>
        <w:rPr>
          <w:sz w:val="20"/>
          <w:szCs w:val="20"/>
          <w:lang w:val="uk-UA"/>
        </w:rPr>
        <w:t xml:space="preserve"> </w:t>
      </w:r>
      <w:r>
        <w:rPr>
          <w:sz w:val="20"/>
          <w:szCs w:val="20"/>
        </w:rPr>
        <w:t>Authority</w:t>
      </w:r>
      <w:r>
        <w:rPr>
          <w:sz w:val="20"/>
          <w:szCs w:val="20"/>
          <w:lang w:val="uk-UA"/>
        </w:rPr>
        <w:t>.</w:t>
      </w:r>
    </w:p>
    <w:p w14:paraId="0B600C56" w14:textId="77777777" w:rsidR="00DC3B7A" w:rsidRDefault="00DC3B7A" w:rsidP="00DC3B7A">
      <w:pPr>
        <w:pStyle w:val="Punktopstilling-opremsning"/>
        <w:numPr>
          <w:ilvl w:val="0"/>
          <w:numId w:val="0"/>
        </w:numPr>
        <w:tabs>
          <w:tab w:val="left" w:pos="720"/>
        </w:tabs>
        <w:ind w:left="993"/>
        <w:rPr>
          <w:sz w:val="20"/>
          <w:szCs w:val="20"/>
          <w:lang w:val="uk-UA"/>
        </w:rPr>
      </w:pPr>
    </w:p>
    <w:p w14:paraId="7EC600F3" w14:textId="0A450D8E" w:rsidR="00DC3B7A" w:rsidRDefault="00DC3B7A" w:rsidP="00DC3B7A">
      <w:pPr>
        <w:pStyle w:val="Indrykket"/>
        <w:rPr>
          <w:sz w:val="20"/>
          <w:szCs w:val="20"/>
          <w:lang w:val="uk-UA"/>
        </w:rPr>
      </w:pPr>
      <w:r>
        <w:rPr>
          <w:sz w:val="20"/>
          <w:szCs w:val="20"/>
          <w:lang w:val="uk-UA"/>
        </w:rPr>
        <w:t xml:space="preserve">У жодному разі не вносьте змін до Загальних умов </w:t>
      </w:r>
      <w:r w:rsidR="001D551F">
        <w:rPr>
          <w:sz w:val="20"/>
          <w:szCs w:val="20"/>
          <w:lang w:val="uk-UA"/>
        </w:rPr>
        <w:t>договорів</w:t>
      </w:r>
      <w:r>
        <w:rPr>
          <w:sz w:val="20"/>
          <w:szCs w:val="20"/>
          <w:lang w:val="uk-UA"/>
        </w:rPr>
        <w:t xml:space="preserve"> про поставку - Версія 5, 2020 р. Якщо потрібно внести зміни до статей Загальних умов, порядок дій викладено у спеціальних умовах замовлення. / </w:t>
      </w:r>
      <w:r>
        <w:rPr>
          <w:sz w:val="20"/>
          <w:szCs w:val="20"/>
        </w:rPr>
        <w:t>Never</w:t>
      </w:r>
      <w:r>
        <w:rPr>
          <w:sz w:val="20"/>
          <w:szCs w:val="20"/>
          <w:lang w:val="uk-UA"/>
        </w:rPr>
        <w:t xml:space="preserve"> </w:t>
      </w:r>
      <w:r>
        <w:rPr>
          <w:sz w:val="20"/>
          <w:szCs w:val="20"/>
        </w:rPr>
        <w:t>delete</w:t>
      </w:r>
      <w:r>
        <w:rPr>
          <w:sz w:val="20"/>
          <w:szCs w:val="20"/>
          <w:lang w:val="uk-UA"/>
        </w:rPr>
        <w:t xml:space="preserve"> </w:t>
      </w:r>
      <w:r>
        <w:rPr>
          <w:sz w:val="20"/>
          <w:szCs w:val="20"/>
        </w:rPr>
        <w:t>or</w:t>
      </w:r>
      <w:r>
        <w:rPr>
          <w:sz w:val="20"/>
          <w:szCs w:val="20"/>
          <w:lang w:val="uk-UA"/>
        </w:rPr>
        <w:t xml:space="preserve"> </w:t>
      </w:r>
      <w:r>
        <w:rPr>
          <w:sz w:val="20"/>
          <w:szCs w:val="20"/>
        </w:rPr>
        <w:t>make</w:t>
      </w:r>
      <w:r>
        <w:rPr>
          <w:sz w:val="20"/>
          <w:szCs w:val="20"/>
          <w:lang w:val="uk-UA"/>
        </w:rPr>
        <w:t xml:space="preserve"> </w:t>
      </w:r>
      <w:r>
        <w:rPr>
          <w:sz w:val="20"/>
          <w:szCs w:val="20"/>
        </w:rPr>
        <w:t>alterations</w:t>
      </w:r>
      <w:r>
        <w:rPr>
          <w:sz w:val="20"/>
          <w:szCs w:val="20"/>
          <w:lang w:val="uk-UA"/>
        </w:rPr>
        <w:t xml:space="preserve"> </w:t>
      </w:r>
      <w:r>
        <w:rPr>
          <w:sz w:val="20"/>
          <w:szCs w:val="20"/>
        </w:rPr>
        <w:t>to</w:t>
      </w:r>
      <w:r>
        <w:rPr>
          <w:sz w:val="20"/>
          <w:szCs w:val="20"/>
          <w:lang w:val="uk-UA"/>
        </w:rPr>
        <w:t xml:space="preserve"> </w:t>
      </w:r>
      <w:r>
        <w:rPr>
          <w:sz w:val="20"/>
          <w:szCs w:val="20"/>
        </w:rPr>
        <w:t>the</w:t>
      </w:r>
      <w:r>
        <w:rPr>
          <w:sz w:val="20"/>
          <w:szCs w:val="20"/>
          <w:lang w:val="uk-UA"/>
        </w:rPr>
        <w:t xml:space="preserve"> </w:t>
      </w:r>
      <w:r>
        <w:rPr>
          <w:sz w:val="20"/>
          <w:szCs w:val="20"/>
        </w:rPr>
        <w:t>GTC</w:t>
      </w:r>
      <w:r>
        <w:rPr>
          <w:sz w:val="20"/>
          <w:szCs w:val="20"/>
          <w:lang w:val="uk-UA"/>
        </w:rPr>
        <w:t xml:space="preserve"> </w:t>
      </w:r>
      <w:r>
        <w:rPr>
          <w:sz w:val="20"/>
          <w:szCs w:val="20"/>
        </w:rPr>
        <w:t>for</w:t>
      </w:r>
      <w:r>
        <w:rPr>
          <w:sz w:val="20"/>
          <w:szCs w:val="20"/>
          <w:lang w:val="uk-UA"/>
        </w:rPr>
        <w:t xml:space="preserve"> </w:t>
      </w:r>
      <w:r>
        <w:rPr>
          <w:sz w:val="20"/>
          <w:szCs w:val="20"/>
        </w:rPr>
        <w:t>Supply</w:t>
      </w:r>
      <w:r>
        <w:rPr>
          <w:sz w:val="20"/>
          <w:szCs w:val="20"/>
          <w:lang w:val="uk-UA"/>
        </w:rPr>
        <w:t xml:space="preserve"> </w:t>
      </w:r>
      <w:r>
        <w:rPr>
          <w:sz w:val="20"/>
          <w:szCs w:val="20"/>
        </w:rPr>
        <w:t>Contracts</w:t>
      </w:r>
      <w:r>
        <w:rPr>
          <w:sz w:val="20"/>
          <w:szCs w:val="20"/>
          <w:lang w:val="uk-UA"/>
        </w:rPr>
        <w:t xml:space="preserve"> </w:t>
      </w:r>
      <w:r>
        <w:rPr>
          <w:sz w:val="20"/>
          <w:szCs w:val="20"/>
        </w:rPr>
        <w:t>Ver</w:t>
      </w:r>
      <w:r>
        <w:rPr>
          <w:sz w:val="20"/>
          <w:szCs w:val="20"/>
          <w:lang w:val="uk-UA"/>
        </w:rPr>
        <w:t xml:space="preserve">5 2020. </w:t>
      </w:r>
      <w:r>
        <w:rPr>
          <w:sz w:val="20"/>
          <w:szCs w:val="20"/>
        </w:rPr>
        <w:t>If articles in GTC needs ammendmends, this is described in the special conditions of the Purchase Order.</w:t>
      </w:r>
    </w:p>
    <w:p w14:paraId="0D1F75F2" w14:textId="77777777" w:rsidR="00DC3B7A" w:rsidRDefault="00DC3B7A" w:rsidP="00DC3B7A">
      <w:pPr>
        <w:spacing w:after="240"/>
        <w:ind w:left="680"/>
        <w:rPr>
          <w:noProof/>
          <w:sz w:val="20"/>
          <w:szCs w:val="20"/>
          <w:lang w:val="uk-UA"/>
        </w:rPr>
      </w:pPr>
      <w:r>
        <w:rPr>
          <w:noProof/>
          <w:sz w:val="20"/>
          <w:szCs w:val="20"/>
          <w:lang w:val="uk-UA"/>
        </w:rPr>
        <w:lastRenderedPageBreak/>
        <w:t xml:space="preserve">Замовлення надсилається відібраному/відібраним ЦГЗ непідписаним та повертається Організації-замовнику, належно підписаним на кожній сторінці. Лише після цього Організація-замовник підписує замовлення. Підписання замовлення перетворює його на юридично обов’язковий документ для обох сторін. / </w:t>
      </w:r>
      <w:r>
        <w:rPr>
          <w:noProof/>
          <w:sz w:val="20"/>
          <w:szCs w:val="20"/>
        </w:rPr>
        <w:t>The</w:t>
      </w:r>
      <w:r w:rsidRPr="00DC3B7A">
        <w:rPr>
          <w:noProof/>
          <w:sz w:val="20"/>
          <w:szCs w:val="20"/>
          <w:lang w:val="uk-UA"/>
        </w:rPr>
        <w:t xml:space="preserve"> </w:t>
      </w:r>
      <w:r>
        <w:rPr>
          <w:noProof/>
          <w:sz w:val="20"/>
          <w:szCs w:val="20"/>
        </w:rPr>
        <w:t>Purchase</w:t>
      </w:r>
      <w:r w:rsidRPr="00DC3B7A">
        <w:rPr>
          <w:noProof/>
          <w:sz w:val="20"/>
          <w:szCs w:val="20"/>
          <w:lang w:val="uk-UA"/>
        </w:rPr>
        <w:t xml:space="preserve"> </w:t>
      </w:r>
      <w:r>
        <w:rPr>
          <w:noProof/>
          <w:sz w:val="20"/>
          <w:szCs w:val="20"/>
        </w:rPr>
        <w:t>Order</w:t>
      </w:r>
      <w:r w:rsidRPr="00DC3B7A">
        <w:rPr>
          <w:noProof/>
          <w:sz w:val="20"/>
          <w:szCs w:val="20"/>
          <w:lang w:val="uk-UA"/>
        </w:rPr>
        <w:t xml:space="preserve"> </w:t>
      </w:r>
      <w:r>
        <w:rPr>
          <w:noProof/>
          <w:sz w:val="20"/>
          <w:szCs w:val="20"/>
        </w:rPr>
        <w:t>shall</w:t>
      </w:r>
      <w:r w:rsidRPr="00DC3B7A">
        <w:rPr>
          <w:noProof/>
          <w:sz w:val="20"/>
          <w:szCs w:val="20"/>
          <w:lang w:val="uk-UA"/>
        </w:rPr>
        <w:t xml:space="preserve"> </w:t>
      </w:r>
      <w:r>
        <w:rPr>
          <w:noProof/>
          <w:sz w:val="20"/>
          <w:szCs w:val="20"/>
        </w:rPr>
        <w:t>be</w:t>
      </w:r>
      <w:r w:rsidRPr="00DC3B7A">
        <w:rPr>
          <w:noProof/>
          <w:sz w:val="20"/>
          <w:szCs w:val="20"/>
          <w:lang w:val="uk-UA"/>
        </w:rPr>
        <w:t xml:space="preserve"> </w:t>
      </w:r>
      <w:r>
        <w:rPr>
          <w:noProof/>
          <w:sz w:val="20"/>
          <w:szCs w:val="20"/>
        </w:rPr>
        <w:t>forwarded</w:t>
      </w:r>
      <w:r w:rsidRPr="00DC3B7A">
        <w:rPr>
          <w:noProof/>
          <w:sz w:val="20"/>
          <w:szCs w:val="20"/>
          <w:lang w:val="uk-UA"/>
        </w:rPr>
        <w:t xml:space="preserve"> </w:t>
      </w:r>
      <w:r>
        <w:rPr>
          <w:noProof/>
          <w:sz w:val="20"/>
          <w:szCs w:val="20"/>
        </w:rPr>
        <w:t>unsigned</w:t>
      </w:r>
      <w:r w:rsidRPr="00DC3B7A">
        <w:rPr>
          <w:noProof/>
          <w:sz w:val="20"/>
          <w:szCs w:val="20"/>
          <w:lang w:val="uk-UA"/>
        </w:rPr>
        <w:t xml:space="preserve"> </w:t>
      </w:r>
      <w:r>
        <w:rPr>
          <w:noProof/>
          <w:sz w:val="20"/>
          <w:szCs w:val="20"/>
        </w:rPr>
        <w:t>to</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selected</w:t>
      </w:r>
      <w:r w:rsidRPr="00DC3B7A">
        <w:rPr>
          <w:noProof/>
          <w:sz w:val="20"/>
          <w:szCs w:val="20"/>
          <w:lang w:val="uk-UA"/>
        </w:rPr>
        <w:t xml:space="preserve"> </w:t>
      </w:r>
      <w:r>
        <w:rPr>
          <w:noProof/>
          <w:sz w:val="20"/>
          <w:szCs w:val="20"/>
        </w:rPr>
        <w:t>HPC</w:t>
      </w:r>
      <w:r w:rsidRPr="00DC3B7A">
        <w:rPr>
          <w:noProof/>
          <w:sz w:val="20"/>
          <w:szCs w:val="20"/>
          <w:lang w:val="uk-UA"/>
        </w:rPr>
        <w:t>(</w:t>
      </w:r>
      <w:r>
        <w:rPr>
          <w:noProof/>
          <w:sz w:val="20"/>
          <w:szCs w:val="20"/>
        </w:rPr>
        <w:t>s</w:t>
      </w:r>
      <w:r w:rsidRPr="00DC3B7A">
        <w:rPr>
          <w:noProof/>
          <w:sz w:val="20"/>
          <w:szCs w:val="20"/>
          <w:lang w:val="uk-UA"/>
        </w:rPr>
        <w:t xml:space="preserve">) </w:t>
      </w:r>
      <w:r>
        <w:rPr>
          <w:noProof/>
          <w:sz w:val="20"/>
          <w:szCs w:val="20"/>
        </w:rPr>
        <w:t>and</w:t>
      </w:r>
      <w:r w:rsidRPr="00DC3B7A">
        <w:rPr>
          <w:noProof/>
          <w:sz w:val="20"/>
          <w:szCs w:val="20"/>
          <w:lang w:val="uk-UA"/>
        </w:rPr>
        <w:t xml:space="preserve"> </w:t>
      </w:r>
      <w:r>
        <w:rPr>
          <w:noProof/>
          <w:sz w:val="20"/>
          <w:szCs w:val="20"/>
        </w:rPr>
        <w:t>retured</w:t>
      </w:r>
      <w:r w:rsidRPr="00DC3B7A">
        <w:rPr>
          <w:noProof/>
          <w:sz w:val="20"/>
          <w:szCs w:val="20"/>
          <w:lang w:val="uk-UA"/>
        </w:rPr>
        <w:t xml:space="preserve"> </w:t>
      </w:r>
      <w:r>
        <w:rPr>
          <w:noProof/>
          <w:sz w:val="20"/>
          <w:szCs w:val="20"/>
        </w:rPr>
        <w:t>to</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Contracting</w:t>
      </w:r>
      <w:r w:rsidRPr="00DC3B7A">
        <w:rPr>
          <w:noProof/>
          <w:sz w:val="20"/>
          <w:szCs w:val="20"/>
          <w:lang w:val="uk-UA"/>
        </w:rPr>
        <w:t xml:space="preserve"> </w:t>
      </w:r>
      <w:r>
        <w:rPr>
          <w:noProof/>
          <w:sz w:val="20"/>
          <w:szCs w:val="20"/>
        </w:rPr>
        <w:t>Authority</w:t>
      </w:r>
      <w:r w:rsidRPr="00DC3B7A">
        <w:rPr>
          <w:noProof/>
          <w:sz w:val="20"/>
          <w:szCs w:val="20"/>
          <w:lang w:val="uk-UA"/>
        </w:rPr>
        <w:t xml:space="preserve"> </w:t>
      </w:r>
      <w:r>
        <w:rPr>
          <w:noProof/>
          <w:sz w:val="20"/>
          <w:szCs w:val="20"/>
        </w:rPr>
        <w:t>with</w:t>
      </w:r>
      <w:r w:rsidRPr="00DC3B7A">
        <w:rPr>
          <w:noProof/>
          <w:sz w:val="20"/>
          <w:szCs w:val="20"/>
          <w:lang w:val="uk-UA"/>
        </w:rPr>
        <w:t xml:space="preserve"> </w:t>
      </w:r>
      <w:r>
        <w:rPr>
          <w:noProof/>
          <w:sz w:val="20"/>
          <w:szCs w:val="20"/>
        </w:rPr>
        <w:t>all</w:t>
      </w:r>
      <w:r w:rsidRPr="00DC3B7A">
        <w:rPr>
          <w:noProof/>
          <w:sz w:val="20"/>
          <w:szCs w:val="20"/>
          <w:lang w:val="uk-UA"/>
        </w:rPr>
        <w:t xml:space="preserve"> </w:t>
      </w:r>
      <w:r>
        <w:rPr>
          <w:noProof/>
          <w:sz w:val="20"/>
          <w:szCs w:val="20"/>
        </w:rPr>
        <w:t>pages</w:t>
      </w:r>
      <w:r w:rsidRPr="00DC3B7A">
        <w:rPr>
          <w:noProof/>
          <w:sz w:val="20"/>
          <w:szCs w:val="20"/>
          <w:lang w:val="uk-UA"/>
        </w:rPr>
        <w:t xml:space="preserve"> </w:t>
      </w:r>
      <w:r>
        <w:rPr>
          <w:noProof/>
          <w:sz w:val="20"/>
          <w:szCs w:val="20"/>
        </w:rPr>
        <w:t>duly</w:t>
      </w:r>
      <w:r w:rsidRPr="00DC3B7A">
        <w:rPr>
          <w:noProof/>
          <w:sz w:val="20"/>
          <w:szCs w:val="20"/>
          <w:lang w:val="uk-UA"/>
        </w:rPr>
        <w:t xml:space="preserve"> </w:t>
      </w:r>
      <w:r>
        <w:rPr>
          <w:noProof/>
          <w:sz w:val="20"/>
          <w:szCs w:val="20"/>
        </w:rPr>
        <w:t>signed</w:t>
      </w:r>
      <w:r w:rsidRPr="00DC3B7A">
        <w:rPr>
          <w:noProof/>
          <w:sz w:val="20"/>
          <w:szCs w:val="20"/>
          <w:lang w:val="uk-UA"/>
        </w:rPr>
        <w:t xml:space="preserve">. </w:t>
      </w:r>
      <w:r>
        <w:rPr>
          <w:noProof/>
          <w:sz w:val="20"/>
          <w:szCs w:val="20"/>
        </w:rPr>
        <w:t>Only thereafter shall the Purchase Order be signed by the Contracting Authority. Signing the Purchase Order creates a legally binding document for both parties.</w:t>
      </w:r>
    </w:p>
    <w:p w14:paraId="0AFC8E92" w14:textId="77777777" w:rsidR="00DC3B7A" w:rsidRDefault="00DC3B7A" w:rsidP="00DC3B7A">
      <w:pPr>
        <w:pStyle w:val="Step"/>
        <w:numPr>
          <w:ilvl w:val="0"/>
          <w:numId w:val="0"/>
        </w:numPr>
        <w:spacing w:after="0"/>
        <w:ind w:left="-113"/>
        <w:rPr>
          <w:b/>
          <w:sz w:val="20"/>
          <w:szCs w:val="20"/>
          <w:lang w:val="uk-UA"/>
        </w:rPr>
      </w:pPr>
      <w:r>
        <w:rPr>
          <w:b/>
          <w:sz w:val="20"/>
          <w:szCs w:val="20"/>
          <w:lang w:val="uk-UA"/>
        </w:rPr>
        <w:t xml:space="preserve">Крок 11: Прийом та огляд </w:t>
      </w:r>
      <w:r>
        <w:rPr>
          <w:sz w:val="20"/>
          <w:szCs w:val="20"/>
          <w:lang w:val="uk-UA"/>
        </w:rPr>
        <w:t xml:space="preserve">(стадія здійснення закупівлі) / </w:t>
      </w:r>
      <w:r>
        <w:rPr>
          <w:b/>
          <w:bCs/>
          <w:sz w:val="20"/>
          <w:szCs w:val="20"/>
          <w:lang w:val="en-US"/>
        </w:rPr>
        <w:t>Step</w:t>
      </w:r>
      <w:r>
        <w:rPr>
          <w:b/>
          <w:bCs/>
          <w:sz w:val="20"/>
          <w:szCs w:val="20"/>
          <w:lang w:val="uk-UA"/>
        </w:rPr>
        <w:t xml:space="preserve"> 11:</w:t>
      </w:r>
      <w:r>
        <w:rPr>
          <w:sz w:val="20"/>
          <w:szCs w:val="20"/>
          <w:lang w:val="uk-UA"/>
        </w:rPr>
        <w:t xml:space="preserve"> </w:t>
      </w:r>
      <w:r>
        <w:rPr>
          <w:b/>
          <w:sz w:val="20"/>
          <w:szCs w:val="20"/>
        </w:rPr>
        <w:t>Receipt</w:t>
      </w:r>
      <w:r w:rsidRPr="00931C73">
        <w:rPr>
          <w:b/>
          <w:sz w:val="20"/>
          <w:szCs w:val="20"/>
          <w:lang w:val="uk-UA"/>
        </w:rPr>
        <w:t xml:space="preserve"> </w:t>
      </w:r>
      <w:r>
        <w:rPr>
          <w:b/>
          <w:sz w:val="20"/>
          <w:szCs w:val="20"/>
        </w:rPr>
        <w:t>and</w:t>
      </w:r>
      <w:r w:rsidRPr="00931C73">
        <w:rPr>
          <w:b/>
          <w:sz w:val="20"/>
          <w:szCs w:val="20"/>
          <w:lang w:val="uk-UA"/>
        </w:rPr>
        <w:t xml:space="preserve"> </w:t>
      </w:r>
      <w:r>
        <w:rPr>
          <w:b/>
          <w:sz w:val="20"/>
          <w:szCs w:val="20"/>
        </w:rPr>
        <w:t>Inspection</w:t>
      </w:r>
      <w:r w:rsidRPr="00931C73">
        <w:rPr>
          <w:b/>
          <w:sz w:val="20"/>
          <w:szCs w:val="20"/>
          <w:lang w:val="uk-UA"/>
        </w:rPr>
        <w:t xml:space="preserve"> </w:t>
      </w:r>
      <w:r w:rsidRPr="00931C73">
        <w:rPr>
          <w:sz w:val="20"/>
          <w:szCs w:val="20"/>
          <w:lang w:val="uk-UA"/>
        </w:rPr>
        <w:t>(</w:t>
      </w:r>
      <w:r>
        <w:rPr>
          <w:sz w:val="20"/>
          <w:szCs w:val="20"/>
        </w:rPr>
        <w:t>implementation</w:t>
      </w:r>
      <w:r w:rsidRPr="00931C73">
        <w:rPr>
          <w:sz w:val="20"/>
          <w:szCs w:val="20"/>
          <w:lang w:val="uk-UA"/>
        </w:rPr>
        <w:t xml:space="preserve"> </w:t>
      </w:r>
      <w:r>
        <w:rPr>
          <w:sz w:val="20"/>
          <w:szCs w:val="20"/>
        </w:rPr>
        <w:t>phase</w:t>
      </w:r>
      <w:r w:rsidRPr="00931C73">
        <w:rPr>
          <w:sz w:val="20"/>
          <w:szCs w:val="20"/>
          <w:lang w:val="uk-UA"/>
        </w:rPr>
        <w:t>)</w:t>
      </w:r>
    </w:p>
    <w:p w14:paraId="15F63FB9" w14:textId="77777777" w:rsidR="00DC3B7A" w:rsidRDefault="00DC3B7A" w:rsidP="00DC3B7A">
      <w:pPr>
        <w:pStyle w:val="aff9"/>
        <w:spacing w:after="240"/>
        <w:rPr>
          <w:sz w:val="20"/>
          <w:szCs w:val="20"/>
          <w:lang w:val="uk-UA"/>
        </w:rPr>
      </w:pPr>
      <w:r>
        <w:rPr>
          <w:noProof/>
          <w:sz w:val="20"/>
          <w:szCs w:val="20"/>
          <w:lang w:val="uk-UA"/>
        </w:rPr>
        <w:t xml:space="preserve">Огляньте отримані товари та переконайтесь, що вони відповідають замовленню. Далі виконайте кроки, вказані у розділі 6.5 Посібника із закупівель. Обов'язково надайте підтвердження акту прийому або накладної про доставку. / </w:t>
      </w:r>
      <w:r>
        <w:rPr>
          <w:noProof/>
          <w:sz w:val="20"/>
          <w:szCs w:val="20"/>
        </w:rPr>
        <w:t>Inspect</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supplies</w:t>
      </w:r>
      <w:r w:rsidRPr="00DC3B7A">
        <w:rPr>
          <w:noProof/>
          <w:sz w:val="20"/>
          <w:szCs w:val="20"/>
          <w:lang w:val="uk-UA"/>
        </w:rPr>
        <w:t xml:space="preserve"> </w:t>
      </w:r>
      <w:r>
        <w:rPr>
          <w:noProof/>
          <w:sz w:val="20"/>
          <w:szCs w:val="20"/>
        </w:rPr>
        <w:t>received</w:t>
      </w:r>
      <w:r w:rsidRPr="00DC3B7A">
        <w:rPr>
          <w:noProof/>
          <w:sz w:val="20"/>
          <w:szCs w:val="20"/>
          <w:lang w:val="uk-UA"/>
        </w:rPr>
        <w:t xml:space="preserve"> </w:t>
      </w:r>
      <w:r>
        <w:rPr>
          <w:noProof/>
          <w:sz w:val="20"/>
          <w:szCs w:val="20"/>
        </w:rPr>
        <w:t>to</w:t>
      </w:r>
      <w:r w:rsidRPr="00DC3B7A">
        <w:rPr>
          <w:noProof/>
          <w:sz w:val="20"/>
          <w:szCs w:val="20"/>
          <w:lang w:val="uk-UA"/>
        </w:rPr>
        <w:t xml:space="preserve"> </w:t>
      </w:r>
      <w:r>
        <w:rPr>
          <w:noProof/>
          <w:sz w:val="20"/>
          <w:szCs w:val="20"/>
        </w:rPr>
        <w:t>ensure</w:t>
      </w:r>
      <w:r w:rsidRPr="00DC3B7A">
        <w:rPr>
          <w:noProof/>
          <w:sz w:val="20"/>
          <w:szCs w:val="20"/>
          <w:lang w:val="uk-UA"/>
        </w:rPr>
        <w:t xml:space="preserve"> </w:t>
      </w:r>
      <w:r>
        <w:rPr>
          <w:noProof/>
          <w:sz w:val="20"/>
          <w:szCs w:val="20"/>
        </w:rPr>
        <w:t>they</w:t>
      </w:r>
      <w:r w:rsidRPr="00DC3B7A">
        <w:rPr>
          <w:noProof/>
          <w:sz w:val="20"/>
          <w:szCs w:val="20"/>
          <w:lang w:val="uk-UA"/>
        </w:rPr>
        <w:t xml:space="preserve"> </w:t>
      </w:r>
      <w:r>
        <w:rPr>
          <w:noProof/>
          <w:sz w:val="20"/>
          <w:szCs w:val="20"/>
        </w:rPr>
        <w:t>comply</w:t>
      </w:r>
      <w:r w:rsidRPr="00DC3B7A">
        <w:rPr>
          <w:noProof/>
          <w:sz w:val="20"/>
          <w:szCs w:val="20"/>
          <w:lang w:val="uk-UA"/>
        </w:rPr>
        <w:t xml:space="preserve"> </w:t>
      </w:r>
      <w:r>
        <w:rPr>
          <w:noProof/>
          <w:sz w:val="20"/>
          <w:szCs w:val="20"/>
        </w:rPr>
        <w:t>with</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Purchase</w:t>
      </w:r>
      <w:r w:rsidRPr="00DC3B7A">
        <w:rPr>
          <w:noProof/>
          <w:sz w:val="20"/>
          <w:szCs w:val="20"/>
          <w:lang w:val="uk-UA"/>
        </w:rPr>
        <w:t xml:space="preserve"> </w:t>
      </w:r>
      <w:r>
        <w:rPr>
          <w:noProof/>
          <w:sz w:val="20"/>
          <w:szCs w:val="20"/>
        </w:rPr>
        <w:t>Order</w:t>
      </w:r>
      <w:r w:rsidRPr="00DC3B7A">
        <w:rPr>
          <w:noProof/>
          <w:sz w:val="20"/>
          <w:szCs w:val="20"/>
          <w:lang w:val="uk-UA"/>
        </w:rPr>
        <w:t xml:space="preserve">. </w:t>
      </w:r>
      <w:r>
        <w:rPr>
          <w:noProof/>
          <w:sz w:val="20"/>
          <w:szCs w:val="20"/>
        </w:rPr>
        <w:t>Proceed as described in section 6.5 of the Procurement Manual. Make sure to file proof of receipt or delivery note.</w:t>
      </w:r>
    </w:p>
    <w:p w14:paraId="22F75707" w14:textId="77777777" w:rsidR="00DC3B7A" w:rsidRDefault="00DC3B7A" w:rsidP="00DC3B7A">
      <w:pPr>
        <w:spacing w:after="240"/>
        <w:ind w:left="680"/>
        <w:rPr>
          <w:noProof/>
          <w:sz w:val="20"/>
          <w:szCs w:val="20"/>
          <w:lang w:val="uk-UA"/>
        </w:rPr>
      </w:pPr>
      <w:r>
        <w:rPr>
          <w:noProof/>
          <w:sz w:val="20"/>
          <w:szCs w:val="20"/>
          <w:lang w:val="uk-UA"/>
        </w:rPr>
        <w:t xml:space="preserve">Комітет із закупівель повинен обов'язково перевірити сертифікати, одержані від ЦГЗ. Переконайтесь у дійсності сертифікатів та відповідності опису товару у сертифікатах фактично доставленим товарам. Свідоцтва треба обов'язково додавати до закупівельного досьє. / </w:t>
      </w:r>
      <w:r>
        <w:rPr>
          <w:noProof/>
          <w:sz w:val="20"/>
          <w:szCs w:val="20"/>
        </w:rPr>
        <w:t>The</w:t>
      </w:r>
      <w:r w:rsidRPr="00DC3B7A">
        <w:rPr>
          <w:noProof/>
          <w:sz w:val="20"/>
          <w:szCs w:val="20"/>
          <w:lang w:val="uk-UA"/>
        </w:rPr>
        <w:t xml:space="preserve"> </w:t>
      </w:r>
      <w:r>
        <w:rPr>
          <w:noProof/>
          <w:sz w:val="20"/>
          <w:szCs w:val="20"/>
        </w:rPr>
        <w:t>Procurement</w:t>
      </w:r>
      <w:r w:rsidRPr="00DC3B7A">
        <w:rPr>
          <w:noProof/>
          <w:sz w:val="20"/>
          <w:szCs w:val="20"/>
          <w:lang w:val="uk-UA"/>
        </w:rPr>
        <w:t xml:space="preserve"> </w:t>
      </w:r>
      <w:r>
        <w:rPr>
          <w:noProof/>
          <w:sz w:val="20"/>
          <w:szCs w:val="20"/>
        </w:rPr>
        <w:t>Committee</w:t>
      </w:r>
      <w:r w:rsidRPr="00DC3B7A">
        <w:rPr>
          <w:noProof/>
          <w:sz w:val="20"/>
          <w:szCs w:val="20"/>
          <w:lang w:val="uk-UA"/>
        </w:rPr>
        <w:t xml:space="preserve"> </w:t>
      </w:r>
      <w:r>
        <w:rPr>
          <w:noProof/>
          <w:sz w:val="20"/>
          <w:szCs w:val="20"/>
        </w:rPr>
        <w:t>shall</w:t>
      </w:r>
      <w:r w:rsidRPr="00DC3B7A">
        <w:rPr>
          <w:noProof/>
          <w:sz w:val="20"/>
          <w:szCs w:val="20"/>
          <w:lang w:val="uk-UA"/>
        </w:rPr>
        <w:t xml:space="preserve"> </w:t>
      </w:r>
      <w:r>
        <w:rPr>
          <w:noProof/>
          <w:sz w:val="20"/>
          <w:szCs w:val="20"/>
        </w:rPr>
        <w:t>always</w:t>
      </w:r>
      <w:r w:rsidRPr="00DC3B7A">
        <w:rPr>
          <w:noProof/>
          <w:sz w:val="20"/>
          <w:szCs w:val="20"/>
          <w:lang w:val="uk-UA"/>
        </w:rPr>
        <w:t xml:space="preserve"> </w:t>
      </w:r>
      <w:r>
        <w:rPr>
          <w:noProof/>
          <w:sz w:val="20"/>
          <w:szCs w:val="20"/>
        </w:rPr>
        <w:t>verify</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certificates</w:t>
      </w:r>
      <w:r w:rsidRPr="00DC3B7A">
        <w:rPr>
          <w:noProof/>
          <w:sz w:val="20"/>
          <w:szCs w:val="20"/>
          <w:lang w:val="uk-UA"/>
        </w:rPr>
        <w:t xml:space="preserve"> </w:t>
      </w:r>
      <w:r>
        <w:rPr>
          <w:noProof/>
          <w:sz w:val="20"/>
          <w:szCs w:val="20"/>
        </w:rPr>
        <w:t>received</w:t>
      </w:r>
      <w:r w:rsidRPr="00DC3B7A">
        <w:rPr>
          <w:noProof/>
          <w:sz w:val="20"/>
          <w:szCs w:val="20"/>
          <w:lang w:val="uk-UA"/>
        </w:rPr>
        <w:t xml:space="preserve"> </w:t>
      </w:r>
      <w:r>
        <w:rPr>
          <w:noProof/>
          <w:sz w:val="20"/>
          <w:szCs w:val="20"/>
        </w:rPr>
        <w:t>from</w:t>
      </w:r>
      <w:r w:rsidRPr="00DC3B7A">
        <w:rPr>
          <w:noProof/>
          <w:sz w:val="20"/>
          <w:szCs w:val="20"/>
          <w:lang w:val="uk-UA"/>
        </w:rPr>
        <w:t xml:space="preserve"> </w:t>
      </w:r>
      <w:r>
        <w:rPr>
          <w:noProof/>
          <w:sz w:val="20"/>
          <w:szCs w:val="20"/>
        </w:rPr>
        <w:t>a</w:t>
      </w:r>
      <w:r w:rsidRPr="00DC3B7A">
        <w:rPr>
          <w:noProof/>
          <w:sz w:val="20"/>
          <w:szCs w:val="20"/>
          <w:lang w:val="uk-UA"/>
        </w:rPr>
        <w:t xml:space="preserve"> </w:t>
      </w:r>
      <w:r>
        <w:rPr>
          <w:noProof/>
          <w:sz w:val="20"/>
          <w:szCs w:val="20"/>
        </w:rPr>
        <w:t>HPC</w:t>
      </w:r>
      <w:r w:rsidRPr="00DC3B7A">
        <w:rPr>
          <w:noProof/>
          <w:sz w:val="20"/>
          <w:szCs w:val="20"/>
          <w:lang w:val="uk-UA"/>
        </w:rPr>
        <w:t xml:space="preserve">. </w:t>
      </w:r>
      <w:r>
        <w:rPr>
          <w:noProof/>
          <w:sz w:val="20"/>
          <w:szCs w:val="20"/>
        </w:rPr>
        <w:t>Make sure to check the certificates for validity and that the product description on the certificates actually corresponds with the delivered medical devices. Certificates shall always be filed in the procurement file.</w:t>
      </w:r>
    </w:p>
    <w:p w14:paraId="05D27193" w14:textId="77777777" w:rsidR="00DC3B7A" w:rsidRDefault="00DC3B7A" w:rsidP="00DC3B7A">
      <w:pPr>
        <w:spacing w:after="240"/>
        <w:ind w:left="680"/>
        <w:rPr>
          <w:noProof/>
          <w:sz w:val="20"/>
          <w:szCs w:val="20"/>
          <w:lang w:val="uk-UA"/>
        </w:rPr>
      </w:pPr>
      <w:r>
        <w:rPr>
          <w:noProof/>
          <w:sz w:val="20"/>
          <w:szCs w:val="20"/>
          <w:lang w:val="uk-UA"/>
        </w:rPr>
        <w:t xml:space="preserve">Якщо ЦГЗ не відповідає стандартам якості або процедурам закупівель, про це необхідно скласти документ та повідомити Генеральному директорату ЕСНО. / </w:t>
      </w:r>
      <w:r>
        <w:rPr>
          <w:noProof/>
          <w:sz w:val="20"/>
          <w:szCs w:val="20"/>
        </w:rPr>
        <w:t>If</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appointed</w:t>
      </w:r>
      <w:r>
        <w:rPr>
          <w:noProof/>
          <w:sz w:val="20"/>
          <w:szCs w:val="20"/>
          <w:lang w:val="uk-UA"/>
        </w:rPr>
        <w:t xml:space="preserve"> </w:t>
      </w:r>
      <w:r>
        <w:rPr>
          <w:noProof/>
          <w:sz w:val="20"/>
          <w:szCs w:val="20"/>
        </w:rPr>
        <w:t>HPC</w:t>
      </w:r>
      <w:r>
        <w:rPr>
          <w:noProof/>
          <w:sz w:val="20"/>
          <w:szCs w:val="20"/>
          <w:lang w:val="uk-UA"/>
        </w:rPr>
        <w:t xml:space="preserve"> </w:t>
      </w:r>
      <w:r>
        <w:rPr>
          <w:noProof/>
          <w:sz w:val="20"/>
          <w:szCs w:val="20"/>
        </w:rPr>
        <w:t>has</w:t>
      </w:r>
      <w:r>
        <w:rPr>
          <w:noProof/>
          <w:sz w:val="20"/>
          <w:szCs w:val="20"/>
          <w:lang w:val="uk-UA"/>
        </w:rPr>
        <w:t xml:space="preserve"> </w:t>
      </w:r>
      <w:r>
        <w:rPr>
          <w:noProof/>
          <w:sz w:val="20"/>
          <w:szCs w:val="20"/>
        </w:rPr>
        <w:t>failed</w:t>
      </w:r>
      <w:r>
        <w:rPr>
          <w:noProof/>
          <w:sz w:val="20"/>
          <w:szCs w:val="20"/>
          <w:lang w:val="uk-UA"/>
        </w:rPr>
        <w:t xml:space="preserve"> </w:t>
      </w:r>
      <w:r>
        <w:rPr>
          <w:noProof/>
          <w:sz w:val="20"/>
          <w:szCs w:val="20"/>
        </w:rPr>
        <w:t>to</w:t>
      </w:r>
      <w:r>
        <w:rPr>
          <w:noProof/>
          <w:sz w:val="20"/>
          <w:szCs w:val="20"/>
          <w:lang w:val="uk-UA"/>
        </w:rPr>
        <w:t xml:space="preserve"> </w:t>
      </w:r>
      <w:r>
        <w:rPr>
          <w:noProof/>
          <w:sz w:val="20"/>
          <w:szCs w:val="20"/>
        </w:rPr>
        <w:t>meet</w:t>
      </w:r>
      <w:r>
        <w:rPr>
          <w:noProof/>
          <w:sz w:val="20"/>
          <w:szCs w:val="20"/>
          <w:lang w:val="uk-UA"/>
        </w:rPr>
        <w:t xml:space="preserve"> </w:t>
      </w:r>
      <w:r>
        <w:rPr>
          <w:noProof/>
          <w:sz w:val="20"/>
          <w:szCs w:val="20"/>
        </w:rPr>
        <w:t>quality</w:t>
      </w:r>
      <w:r>
        <w:rPr>
          <w:noProof/>
          <w:sz w:val="20"/>
          <w:szCs w:val="20"/>
          <w:lang w:val="uk-UA"/>
        </w:rPr>
        <w:t xml:space="preserve"> </w:t>
      </w:r>
      <w:r>
        <w:rPr>
          <w:noProof/>
          <w:sz w:val="20"/>
          <w:szCs w:val="20"/>
        </w:rPr>
        <w:t>standards</w:t>
      </w:r>
      <w:r>
        <w:rPr>
          <w:noProof/>
          <w:sz w:val="20"/>
          <w:szCs w:val="20"/>
          <w:lang w:val="uk-UA"/>
        </w:rPr>
        <w:t xml:space="preserve"> </w:t>
      </w:r>
      <w:r>
        <w:rPr>
          <w:noProof/>
          <w:sz w:val="20"/>
          <w:szCs w:val="20"/>
        </w:rPr>
        <w:t>or</w:t>
      </w:r>
      <w:r>
        <w:rPr>
          <w:noProof/>
          <w:sz w:val="20"/>
          <w:szCs w:val="20"/>
          <w:lang w:val="uk-UA"/>
        </w:rPr>
        <w:t xml:space="preserve"> </w:t>
      </w:r>
      <w:r>
        <w:rPr>
          <w:noProof/>
          <w:sz w:val="20"/>
          <w:szCs w:val="20"/>
        </w:rPr>
        <w:t>Procurment</w:t>
      </w:r>
      <w:r>
        <w:rPr>
          <w:noProof/>
          <w:sz w:val="20"/>
          <w:szCs w:val="20"/>
          <w:lang w:val="uk-UA"/>
        </w:rPr>
        <w:t xml:space="preserve"> </w:t>
      </w:r>
      <w:r>
        <w:rPr>
          <w:noProof/>
          <w:sz w:val="20"/>
          <w:szCs w:val="20"/>
        </w:rPr>
        <w:t>Procedures</w:t>
      </w:r>
      <w:r>
        <w:rPr>
          <w:noProof/>
          <w:sz w:val="20"/>
          <w:szCs w:val="20"/>
          <w:lang w:val="uk-UA"/>
        </w:rPr>
        <w:t xml:space="preserve"> </w:t>
      </w:r>
      <w:r>
        <w:rPr>
          <w:noProof/>
          <w:sz w:val="20"/>
          <w:szCs w:val="20"/>
        </w:rPr>
        <w:t>this</w:t>
      </w:r>
      <w:r>
        <w:rPr>
          <w:noProof/>
          <w:sz w:val="20"/>
          <w:szCs w:val="20"/>
          <w:lang w:val="uk-UA"/>
        </w:rPr>
        <w:t xml:space="preserve"> </w:t>
      </w:r>
      <w:r>
        <w:rPr>
          <w:noProof/>
          <w:sz w:val="20"/>
          <w:szCs w:val="20"/>
        </w:rPr>
        <w:t>shall</w:t>
      </w:r>
      <w:r>
        <w:rPr>
          <w:noProof/>
          <w:sz w:val="20"/>
          <w:szCs w:val="20"/>
          <w:lang w:val="uk-UA"/>
        </w:rPr>
        <w:t xml:space="preserve"> </w:t>
      </w:r>
      <w:r>
        <w:rPr>
          <w:noProof/>
          <w:sz w:val="20"/>
          <w:szCs w:val="20"/>
        </w:rPr>
        <w:t>be</w:t>
      </w:r>
      <w:r>
        <w:rPr>
          <w:noProof/>
          <w:sz w:val="20"/>
          <w:szCs w:val="20"/>
          <w:lang w:val="uk-UA"/>
        </w:rPr>
        <w:t xml:space="preserve"> </w:t>
      </w:r>
      <w:r>
        <w:rPr>
          <w:noProof/>
          <w:sz w:val="20"/>
          <w:szCs w:val="20"/>
        </w:rPr>
        <w:t>noted</w:t>
      </w:r>
      <w:r>
        <w:rPr>
          <w:noProof/>
          <w:sz w:val="20"/>
          <w:szCs w:val="20"/>
          <w:lang w:val="uk-UA"/>
        </w:rPr>
        <w:t xml:space="preserve"> </w:t>
      </w:r>
      <w:r>
        <w:rPr>
          <w:noProof/>
          <w:sz w:val="20"/>
          <w:szCs w:val="20"/>
        </w:rPr>
        <w:t>and</w:t>
      </w:r>
      <w:r>
        <w:rPr>
          <w:noProof/>
          <w:sz w:val="20"/>
          <w:szCs w:val="20"/>
          <w:lang w:val="uk-UA"/>
        </w:rPr>
        <w:t xml:space="preserve"> </w:t>
      </w:r>
      <w:r>
        <w:rPr>
          <w:noProof/>
          <w:sz w:val="20"/>
          <w:szCs w:val="20"/>
        </w:rPr>
        <w:t>reported</w:t>
      </w:r>
      <w:r>
        <w:rPr>
          <w:noProof/>
          <w:sz w:val="20"/>
          <w:szCs w:val="20"/>
          <w:lang w:val="uk-UA"/>
        </w:rPr>
        <w:t xml:space="preserve"> </w:t>
      </w:r>
      <w:r>
        <w:rPr>
          <w:noProof/>
          <w:sz w:val="20"/>
          <w:szCs w:val="20"/>
        </w:rPr>
        <w:t>to</w:t>
      </w:r>
      <w:r>
        <w:rPr>
          <w:noProof/>
          <w:sz w:val="20"/>
          <w:szCs w:val="20"/>
          <w:lang w:val="uk-UA"/>
        </w:rPr>
        <w:t xml:space="preserve"> </w:t>
      </w:r>
      <w:r>
        <w:rPr>
          <w:noProof/>
          <w:sz w:val="20"/>
          <w:szCs w:val="20"/>
        </w:rPr>
        <w:t>ECHO</w:t>
      </w:r>
      <w:r>
        <w:rPr>
          <w:noProof/>
          <w:sz w:val="20"/>
          <w:szCs w:val="20"/>
          <w:lang w:val="uk-UA"/>
        </w:rPr>
        <w:t>.</w:t>
      </w:r>
    </w:p>
    <w:p w14:paraId="755BD98F" w14:textId="77777777" w:rsidR="00DC3B7A" w:rsidRDefault="00DC3B7A" w:rsidP="00DC3B7A">
      <w:pPr>
        <w:pStyle w:val="Indrykket"/>
        <w:rPr>
          <w:sz w:val="20"/>
          <w:szCs w:val="20"/>
          <w:lang w:val="uk-UA"/>
        </w:rPr>
      </w:pPr>
      <w:r>
        <w:rPr>
          <w:sz w:val="20"/>
          <w:szCs w:val="20"/>
          <w:lang w:val="uk-UA"/>
        </w:rPr>
        <w:t xml:space="preserve">Медичні вироби завжди необхідно належним чином застосовувати, належно та безпечно зберігати й утилізувати. Додаткову інформацію див. у </w:t>
      </w:r>
      <w:hyperlink r:id="rId14" w:history="1">
        <w:r>
          <w:rPr>
            <w:rStyle w:val="a5"/>
            <w:sz w:val="20"/>
            <w:szCs w:val="20"/>
            <w:lang w:val="uk-UA"/>
          </w:rPr>
          <w:t>розділі 2 «Управління складськими та товарними запасами» Посібника з логістики</w:t>
        </w:r>
      </w:hyperlink>
      <w:r>
        <w:rPr>
          <w:sz w:val="20"/>
          <w:szCs w:val="20"/>
          <w:lang w:val="uk-UA"/>
        </w:rPr>
        <w:t xml:space="preserve">. / </w:t>
      </w:r>
      <w:r>
        <w:rPr>
          <w:sz w:val="20"/>
          <w:szCs w:val="20"/>
        </w:rPr>
        <w:t>Medical</w:t>
      </w:r>
      <w:r>
        <w:rPr>
          <w:sz w:val="20"/>
          <w:szCs w:val="20"/>
          <w:lang w:val="uk-UA"/>
        </w:rPr>
        <w:t xml:space="preserve"> </w:t>
      </w:r>
      <w:r>
        <w:rPr>
          <w:sz w:val="20"/>
          <w:szCs w:val="20"/>
        </w:rPr>
        <w:t>devices</w:t>
      </w:r>
      <w:r>
        <w:rPr>
          <w:sz w:val="20"/>
          <w:szCs w:val="20"/>
          <w:lang w:val="uk-UA"/>
        </w:rPr>
        <w:t xml:space="preserve"> </w:t>
      </w:r>
      <w:r>
        <w:rPr>
          <w:sz w:val="20"/>
          <w:szCs w:val="20"/>
        </w:rPr>
        <w:t>shall</w:t>
      </w:r>
      <w:r>
        <w:rPr>
          <w:sz w:val="20"/>
          <w:szCs w:val="20"/>
          <w:lang w:val="uk-UA"/>
        </w:rPr>
        <w:t xml:space="preserve"> </w:t>
      </w:r>
      <w:r>
        <w:rPr>
          <w:sz w:val="20"/>
          <w:szCs w:val="20"/>
        </w:rPr>
        <w:t>always</w:t>
      </w:r>
      <w:r>
        <w:rPr>
          <w:sz w:val="20"/>
          <w:szCs w:val="20"/>
          <w:lang w:val="uk-UA"/>
        </w:rPr>
        <w:t xml:space="preserve"> </w:t>
      </w:r>
      <w:r>
        <w:rPr>
          <w:sz w:val="20"/>
          <w:szCs w:val="20"/>
        </w:rPr>
        <w:t>be</w:t>
      </w:r>
      <w:r>
        <w:rPr>
          <w:sz w:val="20"/>
          <w:szCs w:val="20"/>
          <w:lang w:val="uk-UA"/>
        </w:rPr>
        <w:t xml:space="preserve"> </w:t>
      </w:r>
      <w:r>
        <w:rPr>
          <w:sz w:val="20"/>
          <w:szCs w:val="20"/>
        </w:rPr>
        <w:t>subject</w:t>
      </w:r>
      <w:r>
        <w:rPr>
          <w:sz w:val="20"/>
          <w:szCs w:val="20"/>
          <w:lang w:val="uk-UA"/>
        </w:rPr>
        <w:t xml:space="preserve"> </w:t>
      </w:r>
      <w:r>
        <w:rPr>
          <w:sz w:val="20"/>
          <w:szCs w:val="20"/>
        </w:rPr>
        <w:t>to</w:t>
      </w:r>
      <w:r>
        <w:rPr>
          <w:sz w:val="20"/>
          <w:szCs w:val="20"/>
          <w:lang w:val="uk-UA"/>
        </w:rPr>
        <w:t xml:space="preserve"> </w:t>
      </w:r>
      <w:r>
        <w:rPr>
          <w:sz w:val="20"/>
          <w:szCs w:val="20"/>
        </w:rPr>
        <w:t>proper</w:t>
      </w:r>
      <w:r>
        <w:rPr>
          <w:sz w:val="20"/>
          <w:szCs w:val="20"/>
          <w:lang w:val="uk-UA"/>
        </w:rPr>
        <w:t xml:space="preserve"> </w:t>
      </w:r>
      <w:r>
        <w:rPr>
          <w:sz w:val="20"/>
          <w:szCs w:val="20"/>
        </w:rPr>
        <w:t>administration</w:t>
      </w:r>
      <w:r>
        <w:rPr>
          <w:sz w:val="20"/>
          <w:szCs w:val="20"/>
          <w:lang w:val="uk-UA"/>
        </w:rPr>
        <w:t xml:space="preserve">, </w:t>
      </w:r>
      <w:r>
        <w:rPr>
          <w:sz w:val="20"/>
          <w:szCs w:val="20"/>
        </w:rPr>
        <w:t>and</w:t>
      </w:r>
      <w:r>
        <w:rPr>
          <w:sz w:val="20"/>
          <w:szCs w:val="20"/>
          <w:lang w:val="uk-UA"/>
        </w:rPr>
        <w:t xml:space="preserve"> </w:t>
      </w:r>
      <w:r>
        <w:rPr>
          <w:sz w:val="20"/>
          <w:szCs w:val="20"/>
        </w:rPr>
        <w:t>appropriate</w:t>
      </w:r>
      <w:r>
        <w:rPr>
          <w:sz w:val="20"/>
          <w:szCs w:val="20"/>
          <w:lang w:val="uk-UA"/>
        </w:rPr>
        <w:t xml:space="preserve"> </w:t>
      </w:r>
      <w:r>
        <w:rPr>
          <w:sz w:val="20"/>
          <w:szCs w:val="20"/>
        </w:rPr>
        <w:t>and</w:t>
      </w:r>
      <w:r>
        <w:rPr>
          <w:sz w:val="20"/>
          <w:szCs w:val="20"/>
          <w:lang w:val="uk-UA"/>
        </w:rPr>
        <w:t xml:space="preserve"> </w:t>
      </w:r>
      <w:r>
        <w:rPr>
          <w:sz w:val="20"/>
          <w:szCs w:val="20"/>
        </w:rPr>
        <w:t>safe</w:t>
      </w:r>
      <w:r>
        <w:rPr>
          <w:sz w:val="20"/>
          <w:szCs w:val="20"/>
          <w:lang w:val="uk-UA"/>
        </w:rPr>
        <w:t xml:space="preserve"> </w:t>
      </w:r>
      <w:r>
        <w:rPr>
          <w:sz w:val="20"/>
          <w:szCs w:val="20"/>
        </w:rPr>
        <w:t>storage</w:t>
      </w:r>
      <w:r>
        <w:rPr>
          <w:sz w:val="20"/>
          <w:szCs w:val="20"/>
          <w:lang w:val="uk-UA"/>
        </w:rPr>
        <w:t xml:space="preserve"> </w:t>
      </w:r>
      <w:r>
        <w:rPr>
          <w:sz w:val="20"/>
          <w:szCs w:val="20"/>
        </w:rPr>
        <w:t>and</w:t>
      </w:r>
      <w:r>
        <w:rPr>
          <w:sz w:val="20"/>
          <w:szCs w:val="20"/>
          <w:lang w:val="uk-UA"/>
        </w:rPr>
        <w:t xml:space="preserve"> </w:t>
      </w:r>
      <w:r>
        <w:rPr>
          <w:sz w:val="20"/>
          <w:szCs w:val="20"/>
        </w:rPr>
        <w:t>disposal</w:t>
      </w:r>
      <w:r>
        <w:rPr>
          <w:sz w:val="20"/>
          <w:szCs w:val="20"/>
          <w:lang w:val="uk-UA"/>
        </w:rPr>
        <w:t xml:space="preserve">. </w:t>
      </w:r>
      <w:r>
        <w:rPr>
          <w:sz w:val="20"/>
          <w:szCs w:val="20"/>
        </w:rPr>
        <w:t xml:space="preserve">Please also refer to the </w:t>
      </w:r>
      <w:hyperlink r:id="rId15" w:history="1">
        <w:r>
          <w:rPr>
            <w:rStyle w:val="a5"/>
            <w:sz w:val="20"/>
            <w:szCs w:val="20"/>
          </w:rPr>
          <w:t>Logistics Manual chapter 2</w:t>
        </w:r>
      </w:hyperlink>
      <w:r>
        <w:rPr>
          <w:sz w:val="20"/>
          <w:szCs w:val="20"/>
        </w:rPr>
        <w:t>: Warehouse and Stock Management for more information.</w:t>
      </w:r>
    </w:p>
    <w:p w14:paraId="5FB635E3" w14:textId="77777777" w:rsidR="00DC3B7A" w:rsidRDefault="00DC3B7A" w:rsidP="00DC3B7A">
      <w:pPr>
        <w:ind w:left="680"/>
        <w:rPr>
          <w:noProof/>
          <w:sz w:val="20"/>
          <w:szCs w:val="20"/>
          <w:lang w:val="uk-UA"/>
        </w:rPr>
      </w:pPr>
    </w:p>
    <w:tbl>
      <w:tblPr>
        <w:tblW w:w="9075" w:type="dxa"/>
        <w:tblLayout w:type="fixed"/>
        <w:tblCellMar>
          <w:left w:w="113" w:type="dxa"/>
          <w:right w:w="0" w:type="dxa"/>
        </w:tblCellMar>
        <w:tblLook w:val="0400" w:firstRow="0" w:lastRow="0" w:firstColumn="0" w:lastColumn="0" w:noHBand="0" w:noVBand="1"/>
      </w:tblPr>
      <w:tblGrid>
        <w:gridCol w:w="9075"/>
      </w:tblGrid>
      <w:tr w:rsidR="00DC3B7A" w:rsidRPr="001D551F" w14:paraId="29F29A97" w14:textId="77777777" w:rsidTr="00DC3B7A">
        <w:trPr>
          <w:trHeight w:val="397"/>
        </w:trPr>
        <w:tc>
          <w:tcPr>
            <w:tcW w:w="9072" w:type="dxa"/>
            <w:shd w:val="clear" w:color="auto" w:fill="7F7F7F" w:themeFill="text1" w:themeFillTint="80"/>
            <w:vAlign w:val="center"/>
            <w:hideMark/>
          </w:tcPr>
          <w:p w14:paraId="6C3E37E1" w14:textId="77777777" w:rsidR="00DC3B7A" w:rsidRDefault="00DC3B7A">
            <w:pPr>
              <w:keepNext/>
              <w:jc w:val="left"/>
              <w:rPr>
                <w:rFonts w:cs="Arial"/>
                <w:color w:val="000000"/>
                <w:sz w:val="20"/>
                <w:szCs w:val="20"/>
                <w:lang w:val="uk-UA"/>
              </w:rPr>
            </w:pPr>
            <w:r>
              <w:rPr>
                <w:rFonts w:cs="Arial"/>
                <w:b/>
                <w:color w:val="FFFFFF" w:themeColor="background1"/>
                <w:sz w:val="20"/>
                <w:szCs w:val="20"/>
                <w:lang w:val="uk-UA"/>
              </w:rPr>
              <w:t xml:space="preserve">Сценарій В: Організація-замовник забезпечує попередній відбір  / </w:t>
            </w:r>
            <w:r>
              <w:rPr>
                <w:rFonts w:cs="Arial"/>
                <w:b/>
                <w:color w:val="FFFFFF" w:themeColor="background1"/>
                <w:sz w:val="20"/>
                <w:szCs w:val="20"/>
              </w:rPr>
              <w:t>SCENARIO</w:t>
            </w:r>
            <w:r>
              <w:rPr>
                <w:rFonts w:cs="Arial"/>
                <w:b/>
                <w:color w:val="FFFFFF" w:themeColor="background1"/>
                <w:sz w:val="20"/>
                <w:szCs w:val="20"/>
                <w:lang w:val="uk-UA"/>
              </w:rPr>
              <w:t xml:space="preserve"> </w:t>
            </w:r>
            <w:r>
              <w:rPr>
                <w:rFonts w:cs="Arial"/>
                <w:b/>
                <w:color w:val="FFFFFF" w:themeColor="background1"/>
                <w:sz w:val="20"/>
                <w:szCs w:val="20"/>
              </w:rPr>
              <w:t>B</w:t>
            </w:r>
            <w:r>
              <w:rPr>
                <w:rFonts w:cs="Arial"/>
                <w:b/>
                <w:color w:val="FFFFFF" w:themeColor="background1"/>
                <w:sz w:val="20"/>
                <w:szCs w:val="20"/>
                <w:lang w:val="uk-UA"/>
              </w:rPr>
              <w:t xml:space="preserve">: </w:t>
            </w:r>
            <w:r>
              <w:rPr>
                <w:rFonts w:cs="Arial"/>
                <w:b/>
                <w:color w:val="FFFFFF" w:themeColor="background1"/>
                <w:sz w:val="20"/>
                <w:szCs w:val="20"/>
              </w:rPr>
              <w:t>The</w:t>
            </w:r>
            <w:r>
              <w:rPr>
                <w:rFonts w:cs="Arial"/>
                <w:b/>
                <w:color w:val="FFFFFF" w:themeColor="background1"/>
                <w:sz w:val="20"/>
                <w:szCs w:val="20"/>
                <w:lang w:val="uk-UA"/>
              </w:rPr>
              <w:t xml:space="preserve"> </w:t>
            </w:r>
            <w:r>
              <w:rPr>
                <w:rFonts w:cs="Arial"/>
                <w:b/>
                <w:color w:val="FFFFFF" w:themeColor="background1"/>
                <w:sz w:val="20"/>
                <w:szCs w:val="20"/>
              </w:rPr>
              <w:t>Contracting</w:t>
            </w:r>
            <w:r>
              <w:rPr>
                <w:rFonts w:cs="Arial"/>
                <w:b/>
                <w:color w:val="FFFFFF" w:themeColor="background1"/>
                <w:sz w:val="20"/>
                <w:szCs w:val="20"/>
                <w:lang w:val="uk-UA"/>
              </w:rPr>
              <w:t xml:space="preserve"> </w:t>
            </w:r>
            <w:r>
              <w:rPr>
                <w:rFonts w:cs="Arial"/>
                <w:b/>
                <w:color w:val="FFFFFF" w:themeColor="background1"/>
                <w:sz w:val="20"/>
                <w:szCs w:val="20"/>
              </w:rPr>
              <w:t>Authority</w:t>
            </w:r>
            <w:r>
              <w:rPr>
                <w:rFonts w:cs="Arial"/>
                <w:b/>
                <w:color w:val="FFFFFF" w:themeColor="background1"/>
                <w:sz w:val="20"/>
                <w:szCs w:val="20"/>
                <w:lang w:val="uk-UA"/>
              </w:rPr>
              <w:t xml:space="preserve"> </w:t>
            </w:r>
            <w:r>
              <w:rPr>
                <w:rFonts w:cs="Arial"/>
                <w:b/>
                <w:color w:val="FFFFFF" w:themeColor="background1"/>
                <w:sz w:val="20"/>
                <w:szCs w:val="20"/>
              </w:rPr>
              <w:t>ensures</w:t>
            </w:r>
            <w:r>
              <w:rPr>
                <w:rFonts w:cs="Arial"/>
                <w:b/>
                <w:color w:val="FFFFFF" w:themeColor="background1"/>
                <w:sz w:val="20"/>
                <w:szCs w:val="20"/>
                <w:lang w:val="uk-UA"/>
              </w:rPr>
              <w:t xml:space="preserve"> </w:t>
            </w:r>
            <w:r>
              <w:rPr>
                <w:rFonts w:cs="Arial"/>
                <w:b/>
                <w:color w:val="FFFFFF" w:themeColor="background1"/>
                <w:sz w:val="20"/>
                <w:szCs w:val="20"/>
              </w:rPr>
              <w:t>Pre</w:t>
            </w:r>
            <w:r>
              <w:rPr>
                <w:rFonts w:cs="Arial"/>
                <w:b/>
                <w:color w:val="FFFFFF" w:themeColor="background1"/>
                <w:sz w:val="20"/>
                <w:szCs w:val="20"/>
                <w:lang w:val="uk-UA"/>
              </w:rPr>
              <w:t>-</w:t>
            </w:r>
            <w:r>
              <w:rPr>
                <w:rFonts w:cs="Arial"/>
                <w:b/>
                <w:color w:val="FFFFFF" w:themeColor="background1"/>
                <w:sz w:val="20"/>
                <w:szCs w:val="20"/>
              </w:rPr>
              <w:t>qualification</w:t>
            </w:r>
          </w:p>
        </w:tc>
      </w:tr>
    </w:tbl>
    <w:p w14:paraId="5B216367" w14:textId="77777777" w:rsidR="00DC3B7A" w:rsidRDefault="00DC3B7A" w:rsidP="00DC3B7A">
      <w:pPr>
        <w:rPr>
          <w:sz w:val="20"/>
          <w:szCs w:val="20"/>
          <w:lang w:val="uk-UA"/>
        </w:rPr>
      </w:pPr>
    </w:p>
    <w:p w14:paraId="2AEF4A60" w14:textId="3193EB37" w:rsidR="00DC3B7A" w:rsidRDefault="00DC3B7A" w:rsidP="00DC3B7A">
      <w:pPr>
        <w:spacing w:after="240"/>
        <w:rPr>
          <w:noProof/>
          <w:sz w:val="20"/>
          <w:szCs w:val="20"/>
          <w:lang w:val="uk-UA"/>
        </w:rPr>
      </w:pPr>
      <w:r>
        <w:rPr>
          <w:noProof/>
          <w:sz w:val="20"/>
          <w:szCs w:val="20"/>
          <w:lang w:val="uk-UA"/>
        </w:rPr>
        <w:t xml:space="preserve">Якщо Організація-замовник дійшла висновку про неможливість призначення ЦГЗ, визнаного Генеральним директоратом ЕСНО, Організація-замовник повинна забезпечити включення до короткого списку виключно підрядників, які можуть поставити попередньо відібрані медичні вироби, для участі у договірній процедурі. Залежно від класу виробів, контексту та правового регулювання це може бути складний та тривалий процес, що вимагає відповідних навичок планування та пошуку. Може знадобитись залучення або консультація спеціаліста з метою формулювання ЗП та управління </w:t>
      </w:r>
      <w:r w:rsidR="001D551F">
        <w:rPr>
          <w:noProof/>
          <w:sz w:val="20"/>
          <w:szCs w:val="20"/>
          <w:lang w:val="uk-UA"/>
        </w:rPr>
        <w:t>договором</w:t>
      </w:r>
      <w:r>
        <w:rPr>
          <w:noProof/>
          <w:sz w:val="20"/>
          <w:szCs w:val="20"/>
          <w:lang w:val="uk-UA"/>
        </w:rPr>
        <w:t xml:space="preserve">. Організація-замовний має відвести достатньо часу та ресурсів для ретельного планування та здійснення закупівелі медичних виробів. / </w:t>
      </w:r>
      <w:r>
        <w:rPr>
          <w:noProof/>
          <w:sz w:val="20"/>
          <w:szCs w:val="20"/>
        </w:rPr>
        <w:t xml:space="preserve">If the Contracting Authority has found that it is not possible to appoint an </w:t>
      </w:r>
      <w:r>
        <w:rPr>
          <w:sz w:val="20"/>
          <w:szCs w:val="20"/>
        </w:rPr>
        <w:t>ECHO recognised</w:t>
      </w:r>
      <w:r>
        <w:rPr>
          <w:noProof/>
          <w:sz w:val="20"/>
          <w:szCs w:val="20"/>
        </w:rPr>
        <w:t xml:space="preserve"> HPC, the Contracting Authority are responsible for ensuring that only suppliers who can provide pre-qualified medical devices are shortlisted to participate in a Negotiated Procedure. Depending on the class of the producs, the context and the legal framwork, this may be a complex and time consuming process which takes planning and research skills. It may be pertinent to hire or consult a specialist to assist in the formulation of the RFQ and contract administration.The Contracting Authority should set aside enough time and resources to thoroughly plan and implement the procurement of medical devices.</w:t>
      </w:r>
    </w:p>
    <w:p w14:paraId="39050431" w14:textId="77777777" w:rsidR="00DC3B7A" w:rsidRDefault="00DC3B7A" w:rsidP="00DC3B7A">
      <w:pPr>
        <w:pStyle w:val="Step"/>
        <w:numPr>
          <w:ilvl w:val="0"/>
          <w:numId w:val="0"/>
        </w:numPr>
        <w:spacing w:after="0"/>
        <w:ind w:left="568"/>
        <w:rPr>
          <w:b/>
          <w:sz w:val="20"/>
          <w:szCs w:val="20"/>
          <w:lang w:val="uk-UA"/>
        </w:rPr>
      </w:pPr>
      <w:r>
        <w:rPr>
          <w:b/>
          <w:sz w:val="20"/>
          <w:szCs w:val="20"/>
          <w:lang w:val="uk-UA"/>
        </w:rPr>
        <w:lastRenderedPageBreak/>
        <w:t>Крок 5: Дослідження ринку</w:t>
      </w:r>
      <w:r>
        <w:rPr>
          <w:sz w:val="20"/>
          <w:szCs w:val="20"/>
          <w:lang w:val="uk-UA"/>
        </w:rPr>
        <w:t xml:space="preserve"> (стадія планування) / </w:t>
      </w:r>
      <w:r>
        <w:rPr>
          <w:b/>
          <w:bCs/>
          <w:sz w:val="20"/>
          <w:szCs w:val="20"/>
          <w:lang w:val="en-US"/>
        </w:rPr>
        <w:t>Step</w:t>
      </w:r>
      <w:r>
        <w:rPr>
          <w:b/>
          <w:bCs/>
          <w:sz w:val="20"/>
          <w:szCs w:val="20"/>
          <w:lang w:val="uk-UA"/>
        </w:rPr>
        <w:t xml:space="preserve"> 5:</w:t>
      </w:r>
      <w:r>
        <w:rPr>
          <w:sz w:val="20"/>
          <w:szCs w:val="20"/>
          <w:lang w:val="uk-UA"/>
        </w:rPr>
        <w:t xml:space="preserve"> </w:t>
      </w:r>
      <w:r>
        <w:rPr>
          <w:b/>
          <w:sz w:val="20"/>
          <w:szCs w:val="20"/>
        </w:rPr>
        <w:t>Market</w:t>
      </w:r>
      <w:r>
        <w:rPr>
          <w:b/>
          <w:sz w:val="20"/>
          <w:szCs w:val="20"/>
          <w:lang w:val="uk-UA"/>
        </w:rPr>
        <w:t xml:space="preserve"> </w:t>
      </w:r>
      <w:r>
        <w:rPr>
          <w:b/>
          <w:sz w:val="20"/>
          <w:szCs w:val="20"/>
        </w:rPr>
        <w:t>Survey</w:t>
      </w:r>
      <w:r>
        <w:rPr>
          <w:b/>
          <w:sz w:val="20"/>
          <w:szCs w:val="20"/>
          <w:lang w:val="uk-UA"/>
        </w:rPr>
        <w:t xml:space="preserve"> </w:t>
      </w:r>
      <w:r>
        <w:rPr>
          <w:sz w:val="20"/>
          <w:szCs w:val="20"/>
          <w:lang w:val="uk-UA"/>
        </w:rPr>
        <w:t>(</w:t>
      </w:r>
      <w:r>
        <w:rPr>
          <w:sz w:val="20"/>
          <w:szCs w:val="20"/>
        </w:rPr>
        <w:t>planning</w:t>
      </w:r>
      <w:r>
        <w:rPr>
          <w:sz w:val="20"/>
          <w:szCs w:val="20"/>
          <w:lang w:val="uk-UA"/>
        </w:rPr>
        <w:t xml:space="preserve"> </w:t>
      </w:r>
      <w:r>
        <w:rPr>
          <w:sz w:val="20"/>
          <w:szCs w:val="20"/>
        </w:rPr>
        <w:t>phase</w:t>
      </w:r>
      <w:r>
        <w:rPr>
          <w:sz w:val="20"/>
          <w:szCs w:val="20"/>
          <w:lang w:val="uk-UA"/>
        </w:rPr>
        <w:t>)</w:t>
      </w:r>
    </w:p>
    <w:p w14:paraId="107E91F0" w14:textId="77777777" w:rsidR="00DC3B7A" w:rsidRDefault="00DC3B7A" w:rsidP="00DC3B7A">
      <w:pPr>
        <w:ind w:left="680"/>
        <w:rPr>
          <w:b/>
          <w:noProof/>
          <w:sz w:val="20"/>
          <w:szCs w:val="20"/>
          <w:lang w:val="uk-UA"/>
        </w:rPr>
      </w:pPr>
      <w:r>
        <w:rPr>
          <w:noProof/>
          <w:sz w:val="20"/>
          <w:szCs w:val="20"/>
          <w:lang w:val="uk-UA"/>
        </w:rPr>
        <w:t xml:space="preserve">Для визначення структури ринку та правового регулювання проводиться дослідження ринку. / </w:t>
      </w:r>
      <w:r>
        <w:rPr>
          <w:noProof/>
          <w:sz w:val="20"/>
          <w:szCs w:val="20"/>
        </w:rPr>
        <w:t>A</w:t>
      </w:r>
      <w:r w:rsidRPr="00DC3B7A">
        <w:rPr>
          <w:noProof/>
          <w:sz w:val="20"/>
          <w:szCs w:val="20"/>
          <w:lang w:val="uk-UA"/>
        </w:rPr>
        <w:t xml:space="preserve"> </w:t>
      </w:r>
      <w:r>
        <w:rPr>
          <w:noProof/>
          <w:sz w:val="20"/>
          <w:szCs w:val="20"/>
        </w:rPr>
        <w:t>market</w:t>
      </w:r>
      <w:r w:rsidRPr="00DC3B7A">
        <w:rPr>
          <w:noProof/>
          <w:sz w:val="20"/>
          <w:szCs w:val="20"/>
          <w:lang w:val="uk-UA"/>
        </w:rPr>
        <w:t xml:space="preserve"> </w:t>
      </w:r>
      <w:r>
        <w:rPr>
          <w:noProof/>
          <w:sz w:val="20"/>
          <w:szCs w:val="20"/>
        </w:rPr>
        <w:t>survey</w:t>
      </w:r>
      <w:r w:rsidRPr="00DC3B7A">
        <w:rPr>
          <w:noProof/>
          <w:sz w:val="20"/>
          <w:szCs w:val="20"/>
          <w:lang w:val="uk-UA"/>
        </w:rPr>
        <w:t xml:space="preserve"> </w:t>
      </w:r>
      <w:r>
        <w:rPr>
          <w:noProof/>
          <w:sz w:val="20"/>
          <w:szCs w:val="20"/>
        </w:rPr>
        <w:t>shall</w:t>
      </w:r>
      <w:r w:rsidRPr="00DC3B7A">
        <w:rPr>
          <w:noProof/>
          <w:sz w:val="20"/>
          <w:szCs w:val="20"/>
          <w:lang w:val="uk-UA"/>
        </w:rPr>
        <w:t xml:space="preserve"> </w:t>
      </w:r>
      <w:r>
        <w:rPr>
          <w:noProof/>
          <w:sz w:val="20"/>
          <w:szCs w:val="20"/>
        </w:rPr>
        <w:t>be</w:t>
      </w:r>
      <w:r w:rsidRPr="00DC3B7A">
        <w:rPr>
          <w:noProof/>
          <w:sz w:val="20"/>
          <w:szCs w:val="20"/>
          <w:lang w:val="uk-UA"/>
        </w:rPr>
        <w:t xml:space="preserve"> </w:t>
      </w:r>
      <w:r>
        <w:rPr>
          <w:noProof/>
          <w:sz w:val="20"/>
          <w:szCs w:val="20"/>
        </w:rPr>
        <w:t>carried</w:t>
      </w:r>
      <w:r w:rsidRPr="00DC3B7A">
        <w:rPr>
          <w:noProof/>
          <w:sz w:val="20"/>
          <w:szCs w:val="20"/>
          <w:lang w:val="uk-UA"/>
        </w:rPr>
        <w:t xml:space="preserve"> </w:t>
      </w:r>
      <w:r>
        <w:rPr>
          <w:noProof/>
          <w:sz w:val="20"/>
          <w:szCs w:val="20"/>
        </w:rPr>
        <w:t>out</w:t>
      </w:r>
      <w:r w:rsidRPr="00DC3B7A">
        <w:rPr>
          <w:noProof/>
          <w:sz w:val="20"/>
          <w:szCs w:val="20"/>
          <w:lang w:val="uk-UA"/>
        </w:rPr>
        <w:t xml:space="preserve"> </w:t>
      </w:r>
      <w:r>
        <w:rPr>
          <w:noProof/>
          <w:sz w:val="20"/>
          <w:szCs w:val="20"/>
        </w:rPr>
        <w:t>to</w:t>
      </w:r>
      <w:r w:rsidRPr="00DC3B7A">
        <w:rPr>
          <w:noProof/>
          <w:sz w:val="20"/>
          <w:szCs w:val="20"/>
          <w:lang w:val="uk-UA"/>
        </w:rPr>
        <w:t xml:space="preserve"> </w:t>
      </w:r>
      <w:r>
        <w:rPr>
          <w:noProof/>
          <w:sz w:val="20"/>
          <w:szCs w:val="20"/>
        </w:rPr>
        <w:t>establish</w:t>
      </w:r>
      <w:r w:rsidRPr="00DC3B7A">
        <w:rPr>
          <w:noProof/>
          <w:sz w:val="20"/>
          <w:szCs w:val="20"/>
          <w:lang w:val="uk-UA"/>
        </w:rPr>
        <w:t xml:space="preserve"> </w:t>
      </w:r>
      <w:r>
        <w:rPr>
          <w:noProof/>
          <w:sz w:val="20"/>
          <w:szCs w:val="20"/>
        </w:rPr>
        <w:t>how</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market</w:t>
      </w:r>
      <w:r w:rsidRPr="00DC3B7A">
        <w:rPr>
          <w:noProof/>
          <w:sz w:val="20"/>
          <w:szCs w:val="20"/>
          <w:lang w:val="uk-UA"/>
        </w:rPr>
        <w:t xml:space="preserve"> </w:t>
      </w:r>
      <w:r>
        <w:rPr>
          <w:noProof/>
          <w:sz w:val="20"/>
          <w:szCs w:val="20"/>
        </w:rPr>
        <w:t>is</w:t>
      </w:r>
      <w:r w:rsidRPr="00DC3B7A">
        <w:rPr>
          <w:noProof/>
          <w:sz w:val="20"/>
          <w:szCs w:val="20"/>
          <w:lang w:val="uk-UA"/>
        </w:rPr>
        <w:t xml:space="preserve"> </w:t>
      </w:r>
      <w:r>
        <w:rPr>
          <w:noProof/>
          <w:sz w:val="20"/>
          <w:szCs w:val="20"/>
        </w:rPr>
        <w:t>structured</w:t>
      </w:r>
      <w:r w:rsidRPr="00DC3B7A">
        <w:rPr>
          <w:noProof/>
          <w:sz w:val="20"/>
          <w:szCs w:val="20"/>
          <w:lang w:val="uk-UA"/>
        </w:rPr>
        <w:t xml:space="preserve"> </w:t>
      </w:r>
      <w:r>
        <w:rPr>
          <w:noProof/>
          <w:sz w:val="20"/>
          <w:szCs w:val="20"/>
        </w:rPr>
        <w:t>and</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legal</w:t>
      </w:r>
      <w:r w:rsidRPr="00DC3B7A">
        <w:rPr>
          <w:noProof/>
          <w:sz w:val="20"/>
          <w:szCs w:val="20"/>
          <w:lang w:val="uk-UA"/>
        </w:rPr>
        <w:t xml:space="preserve"> </w:t>
      </w:r>
      <w:r>
        <w:rPr>
          <w:noProof/>
          <w:sz w:val="20"/>
          <w:szCs w:val="20"/>
        </w:rPr>
        <w:t>framework</w:t>
      </w:r>
      <w:r w:rsidRPr="00DC3B7A">
        <w:rPr>
          <w:noProof/>
          <w:sz w:val="20"/>
          <w:szCs w:val="20"/>
          <w:lang w:val="uk-UA"/>
        </w:rPr>
        <w:t>.</w:t>
      </w:r>
    </w:p>
    <w:p w14:paraId="62B15843" w14:textId="77777777" w:rsidR="00DC3B7A" w:rsidRDefault="00DC3B7A" w:rsidP="00DC3B7A">
      <w:pPr>
        <w:rPr>
          <w:b/>
          <w:noProof/>
          <w:sz w:val="20"/>
          <w:szCs w:val="20"/>
          <w:lang w:val="uk-UA"/>
        </w:rPr>
      </w:pPr>
    </w:p>
    <w:p w14:paraId="4893E565" w14:textId="77777777" w:rsidR="00DC3B7A" w:rsidRDefault="00DC3B7A" w:rsidP="00931C73">
      <w:pPr>
        <w:pStyle w:val="Punktopstilling-opremsning"/>
        <w:ind w:left="993" w:right="-1"/>
        <w:rPr>
          <w:b/>
          <w:sz w:val="20"/>
          <w:szCs w:val="20"/>
          <w:lang w:val="uk-UA"/>
        </w:rPr>
      </w:pPr>
      <w:r>
        <w:rPr>
          <w:b/>
          <w:sz w:val="20"/>
          <w:szCs w:val="20"/>
          <w:lang w:val="uk-UA"/>
        </w:rPr>
        <w:t xml:space="preserve">Визначення постачальників, які можуть поставити попередньо відібрані медичні вироби / </w:t>
      </w:r>
      <w:r>
        <w:rPr>
          <w:b/>
          <w:sz w:val="20"/>
          <w:szCs w:val="20"/>
        </w:rPr>
        <w:t>Identify</w:t>
      </w:r>
      <w:r>
        <w:rPr>
          <w:b/>
          <w:sz w:val="20"/>
          <w:szCs w:val="20"/>
          <w:lang w:val="uk-UA"/>
        </w:rPr>
        <w:t xml:space="preserve"> </w:t>
      </w:r>
      <w:r>
        <w:rPr>
          <w:b/>
          <w:sz w:val="20"/>
          <w:szCs w:val="20"/>
        </w:rPr>
        <w:t>Suppliers</w:t>
      </w:r>
      <w:r>
        <w:rPr>
          <w:b/>
          <w:sz w:val="20"/>
          <w:szCs w:val="20"/>
          <w:lang w:val="uk-UA"/>
        </w:rPr>
        <w:t xml:space="preserve"> </w:t>
      </w:r>
      <w:r>
        <w:rPr>
          <w:b/>
          <w:sz w:val="20"/>
          <w:szCs w:val="20"/>
        </w:rPr>
        <w:t>who</w:t>
      </w:r>
      <w:r>
        <w:rPr>
          <w:b/>
          <w:sz w:val="20"/>
          <w:szCs w:val="20"/>
          <w:lang w:val="uk-UA"/>
        </w:rPr>
        <w:t xml:space="preserve"> </w:t>
      </w:r>
      <w:r>
        <w:rPr>
          <w:b/>
          <w:sz w:val="20"/>
          <w:szCs w:val="20"/>
        </w:rPr>
        <w:t>can</w:t>
      </w:r>
      <w:r>
        <w:rPr>
          <w:b/>
          <w:sz w:val="20"/>
          <w:szCs w:val="20"/>
          <w:lang w:val="uk-UA"/>
        </w:rPr>
        <w:t xml:space="preserve"> </w:t>
      </w:r>
      <w:r>
        <w:rPr>
          <w:b/>
          <w:sz w:val="20"/>
          <w:szCs w:val="20"/>
        </w:rPr>
        <w:t>deliver</w:t>
      </w:r>
      <w:r>
        <w:rPr>
          <w:b/>
          <w:sz w:val="20"/>
          <w:szCs w:val="20"/>
          <w:lang w:val="uk-UA"/>
        </w:rPr>
        <w:t xml:space="preserve"> </w:t>
      </w:r>
      <w:r>
        <w:rPr>
          <w:b/>
          <w:sz w:val="20"/>
          <w:szCs w:val="20"/>
        </w:rPr>
        <w:t>Pre</w:t>
      </w:r>
      <w:r>
        <w:rPr>
          <w:b/>
          <w:sz w:val="20"/>
          <w:szCs w:val="20"/>
          <w:lang w:val="uk-UA"/>
        </w:rPr>
        <w:t>-</w:t>
      </w:r>
      <w:r>
        <w:rPr>
          <w:b/>
          <w:sz w:val="20"/>
          <w:szCs w:val="20"/>
        </w:rPr>
        <w:t>qualifed</w:t>
      </w:r>
      <w:r>
        <w:rPr>
          <w:b/>
          <w:sz w:val="20"/>
          <w:szCs w:val="20"/>
          <w:lang w:val="uk-UA"/>
        </w:rPr>
        <w:t xml:space="preserve"> </w:t>
      </w:r>
      <w:r>
        <w:rPr>
          <w:b/>
          <w:sz w:val="20"/>
          <w:szCs w:val="20"/>
        </w:rPr>
        <w:t>Medical</w:t>
      </w:r>
      <w:r>
        <w:rPr>
          <w:b/>
          <w:sz w:val="20"/>
          <w:szCs w:val="20"/>
          <w:lang w:val="uk-UA"/>
        </w:rPr>
        <w:t xml:space="preserve"> </w:t>
      </w:r>
      <w:r>
        <w:rPr>
          <w:b/>
          <w:sz w:val="20"/>
          <w:szCs w:val="20"/>
        </w:rPr>
        <w:t>Devices</w:t>
      </w:r>
    </w:p>
    <w:p w14:paraId="6CD43279" w14:textId="77777777" w:rsidR="00DC3B7A" w:rsidRDefault="00DC3B7A" w:rsidP="00931C73">
      <w:pPr>
        <w:ind w:left="993" w:right="-1"/>
        <w:rPr>
          <w:sz w:val="20"/>
          <w:szCs w:val="20"/>
          <w:lang w:val="uk-UA"/>
        </w:rPr>
      </w:pPr>
      <w:r>
        <w:rPr>
          <w:sz w:val="20"/>
          <w:szCs w:val="20"/>
          <w:lang w:val="uk-UA"/>
        </w:rPr>
        <w:t xml:space="preserve">Медичні вироби повинні відповідати міжнародним стандартам якості, і Організація-замовник повинна знайти таких постачальників, які зареєстровані у відповідних органах та можуть поставити продукцію, що відповідає таким мінімальним вимогам: / </w:t>
      </w:r>
      <w:r>
        <w:rPr>
          <w:sz w:val="20"/>
          <w:szCs w:val="20"/>
        </w:rPr>
        <w:t>Medical</w:t>
      </w:r>
      <w:r>
        <w:rPr>
          <w:sz w:val="20"/>
          <w:szCs w:val="20"/>
          <w:lang w:val="uk-UA"/>
        </w:rPr>
        <w:t xml:space="preserve"> </w:t>
      </w:r>
      <w:r>
        <w:rPr>
          <w:sz w:val="20"/>
          <w:szCs w:val="20"/>
        </w:rPr>
        <w:t>devices</w:t>
      </w:r>
      <w:r>
        <w:rPr>
          <w:sz w:val="20"/>
          <w:szCs w:val="20"/>
          <w:lang w:val="uk-UA"/>
        </w:rPr>
        <w:t xml:space="preserve"> </w:t>
      </w:r>
      <w:r>
        <w:rPr>
          <w:sz w:val="20"/>
          <w:szCs w:val="20"/>
        </w:rPr>
        <w:t>must</w:t>
      </w:r>
      <w:r>
        <w:rPr>
          <w:sz w:val="20"/>
          <w:szCs w:val="20"/>
          <w:lang w:val="uk-UA"/>
        </w:rPr>
        <w:t xml:space="preserve"> </w:t>
      </w:r>
      <w:r>
        <w:rPr>
          <w:sz w:val="20"/>
          <w:szCs w:val="20"/>
        </w:rPr>
        <w:t>live</w:t>
      </w:r>
      <w:r>
        <w:rPr>
          <w:sz w:val="20"/>
          <w:szCs w:val="20"/>
          <w:lang w:val="uk-UA"/>
        </w:rPr>
        <w:t xml:space="preserve"> </w:t>
      </w:r>
      <w:r>
        <w:rPr>
          <w:sz w:val="20"/>
          <w:szCs w:val="20"/>
        </w:rPr>
        <w:t>up</w:t>
      </w:r>
      <w:r>
        <w:rPr>
          <w:sz w:val="20"/>
          <w:szCs w:val="20"/>
          <w:lang w:val="uk-UA"/>
        </w:rPr>
        <w:t xml:space="preserve"> </w:t>
      </w:r>
      <w:r>
        <w:rPr>
          <w:sz w:val="20"/>
          <w:szCs w:val="20"/>
        </w:rPr>
        <w:t>to</w:t>
      </w:r>
      <w:r>
        <w:rPr>
          <w:sz w:val="20"/>
          <w:szCs w:val="20"/>
          <w:lang w:val="uk-UA"/>
        </w:rPr>
        <w:t xml:space="preserve"> </w:t>
      </w:r>
      <w:r>
        <w:rPr>
          <w:sz w:val="20"/>
          <w:szCs w:val="20"/>
        </w:rPr>
        <w:t>international</w:t>
      </w:r>
      <w:r>
        <w:rPr>
          <w:sz w:val="20"/>
          <w:szCs w:val="20"/>
          <w:lang w:val="uk-UA"/>
        </w:rPr>
        <w:t xml:space="preserve"> </w:t>
      </w:r>
      <w:r>
        <w:rPr>
          <w:sz w:val="20"/>
          <w:szCs w:val="20"/>
        </w:rPr>
        <w:t>quality</w:t>
      </w:r>
      <w:r>
        <w:rPr>
          <w:sz w:val="20"/>
          <w:szCs w:val="20"/>
          <w:lang w:val="uk-UA"/>
        </w:rPr>
        <w:t xml:space="preserve"> </w:t>
      </w:r>
      <w:r>
        <w:rPr>
          <w:sz w:val="20"/>
          <w:szCs w:val="20"/>
        </w:rPr>
        <w:t>standards</w:t>
      </w:r>
      <w:r>
        <w:rPr>
          <w:sz w:val="20"/>
          <w:szCs w:val="20"/>
          <w:lang w:val="uk-UA"/>
        </w:rPr>
        <w:t xml:space="preserve"> </w:t>
      </w:r>
      <w:r>
        <w:rPr>
          <w:sz w:val="20"/>
          <w:szCs w:val="20"/>
        </w:rPr>
        <w:t>and</w:t>
      </w:r>
      <w:r>
        <w:rPr>
          <w:sz w:val="20"/>
          <w:szCs w:val="20"/>
          <w:lang w:val="uk-UA"/>
        </w:rPr>
        <w:t xml:space="preserve"> </w:t>
      </w:r>
      <w:r>
        <w:rPr>
          <w:sz w:val="20"/>
          <w:szCs w:val="20"/>
        </w:rPr>
        <w:t>the</w:t>
      </w:r>
      <w:r>
        <w:rPr>
          <w:sz w:val="20"/>
          <w:szCs w:val="20"/>
          <w:lang w:val="uk-UA"/>
        </w:rPr>
        <w:t xml:space="preserve"> </w:t>
      </w:r>
      <w:r>
        <w:rPr>
          <w:sz w:val="20"/>
          <w:szCs w:val="20"/>
        </w:rPr>
        <w:t>Contracting</w:t>
      </w:r>
      <w:r>
        <w:rPr>
          <w:sz w:val="20"/>
          <w:szCs w:val="20"/>
          <w:lang w:val="uk-UA"/>
        </w:rPr>
        <w:t xml:space="preserve"> </w:t>
      </w:r>
      <w:r>
        <w:rPr>
          <w:sz w:val="20"/>
          <w:szCs w:val="20"/>
        </w:rPr>
        <w:t>Authority</w:t>
      </w:r>
      <w:r>
        <w:rPr>
          <w:sz w:val="20"/>
          <w:szCs w:val="20"/>
          <w:lang w:val="uk-UA"/>
        </w:rPr>
        <w:t xml:space="preserve"> </w:t>
      </w:r>
      <w:r>
        <w:rPr>
          <w:sz w:val="20"/>
          <w:szCs w:val="20"/>
        </w:rPr>
        <w:t>shall</w:t>
      </w:r>
      <w:r>
        <w:rPr>
          <w:sz w:val="20"/>
          <w:szCs w:val="20"/>
          <w:lang w:val="uk-UA"/>
        </w:rPr>
        <w:t xml:space="preserve"> </w:t>
      </w:r>
      <w:r>
        <w:rPr>
          <w:sz w:val="20"/>
          <w:szCs w:val="20"/>
        </w:rPr>
        <w:t>identify</w:t>
      </w:r>
      <w:r>
        <w:rPr>
          <w:sz w:val="20"/>
          <w:szCs w:val="20"/>
          <w:lang w:val="uk-UA"/>
        </w:rPr>
        <w:t xml:space="preserve"> </w:t>
      </w:r>
      <w:r>
        <w:rPr>
          <w:sz w:val="20"/>
          <w:szCs w:val="20"/>
        </w:rPr>
        <w:t>suppliers</w:t>
      </w:r>
      <w:r>
        <w:rPr>
          <w:sz w:val="20"/>
          <w:szCs w:val="20"/>
          <w:lang w:val="uk-UA"/>
        </w:rPr>
        <w:t xml:space="preserve"> </w:t>
      </w:r>
      <w:r>
        <w:rPr>
          <w:sz w:val="20"/>
          <w:szCs w:val="20"/>
        </w:rPr>
        <w:t>who</w:t>
      </w:r>
      <w:r>
        <w:rPr>
          <w:sz w:val="20"/>
          <w:szCs w:val="20"/>
          <w:lang w:val="uk-UA"/>
        </w:rPr>
        <w:t xml:space="preserve"> </w:t>
      </w:r>
      <w:r>
        <w:rPr>
          <w:sz w:val="20"/>
          <w:szCs w:val="20"/>
        </w:rPr>
        <w:t>are</w:t>
      </w:r>
      <w:r>
        <w:rPr>
          <w:sz w:val="20"/>
          <w:szCs w:val="20"/>
          <w:lang w:val="uk-UA"/>
        </w:rPr>
        <w:t xml:space="preserve"> </w:t>
      </w:r>
      <w:r>
        <w:rPr>
          <w:sz w:val="20"/>
          <w:szCs w:val="20"/>
        </w:rPr>
        <w:t>registered</w:t>
      </w:r>
      <w:r>
        <w:rPr>
          <w:sz w:val="20"/>
          <w:szCs w:val="20"/>
          <w:lang w:val="uk-UA"/>
        </w:rPr>
        <w:t xml:space="preserve"> </w:t>
      </w:r>
      <w:r>
        <w:rPr>
          <w:sz w:val="20"/>
          <w:szCs w:val="20"/>
        </w:rPr>
        <w:t>with</w:t>
      </w:r>
      <w:r>
        <w:rPr>
          <w:sz w:val="20"/>
          <w:szCs w:val="20"/>
          <w:lang w:val="uk-UA"/>
        </w:rPr>
        <w:t xml:space="preserve"> </w:t>
      </w:r>
      <w:r>
        <w:rPr>
          <w:sz w:val="20"/>
          <w:szCs w:val="20"/>
        </w:rPr>
        <w:t>the</w:t>
      </w:r>
      <w:r>
        <w:rPr>
          <w:sz w:val="20"/>
          <w:szCs w:val="20"/>
          <w:lang w:val="uk-UA"/>
        </w:rPr>
        <w:t xml:space="preserve"> </w:t>
      </w:r>
      <w:r>
        <w:rPr>
          <w:sz w:val="20"/>
          <w:szCs w:val="20"/>
        </w:rPr>
        <w:t>authorities</w:t>
      </w:r>
      <w:r>
        <w:rPr>
          <w:sz w:val="20"/>
          <w:szCs w:val="20"/>
          <w:lang w:val="uk-UA"/>
        </w:rPr>
        <w:t xml:space="preserve"> </w:t>
      </w:r>
      <w:r>
        <w:rPr>
          <w:sz w:val="20"/>
          <w:szCs w:val="20"/>
        </w:rPr>
        <w:t>and</w:t>
      </w:r>
      <w:r>
        <w:rPr>
          <w:sz w:val="20"/>
          <w:szCs w:val="20"/>
          <w:lang w:val="uk-UA"/>
        </w:rPr>
        <w:t xml:space="preserve"> </w:t>
      </w:r>
      <w:r>
        <w:rPr>
          <w:sz w:val="20"/>
          <w:szCs w:val="20"/>
        </w:rPr>
        <w:t>can</w:t>
      </w:r>
      <w:r>
        <w:rPr>
          <w:sz w:val="20"/>
          <w:szCs w:val="20"/>
          <w:lang w:val="uk-UA"/>
        </w:rPr>
        <w:t xml:space="preserve"> </w:t>
      </w:r>
      <w:r>
        <w:rPr>
          <w:sz w:val="20"/>
          <w:szCs w:val="20"/>
        </w:rPr>
        <w:t>provide</w:t>
      </w:r>
      <w:r>
        <w:rPr>
          <w:sz w:val="20"/>
          <w:szCs w:val="20"/>
          <w:lang w:val="uk-UA"/>
        </w:rPr>
        <w:t xml:space="preserve"> </w:t>
      </w:r>
      <w:r>
        <w:rPr>
          <w:sz w:val="20"/>
          <w:szCs w:val="20"/>
        </w:rPr>
        <w:t>products</w:t>
      </w:r>
      <w:r>
        <w:rPr>
          <w:sz w:val="20"/>
          <w:szCs w:val="20"/>
          <w:lang w:val="uk-UA"/>
        </w:rPr>
        <w:t xml:space="preserve"> </w:t>
      </w:r>
      <w:r>
        <w:rPr>
          <w:sz w:val="20"/>
          <w:szCs w:val="20"/>
        </w:rPr>
        <w:t>that</w:t>
      </w:r>
      <w:r>
        <w:rPr>
          <w:sz w:val="20"/>
          <w:szCs w:val="20"/>
          <w:lang w:val="uk-UA"/>
        </w:rPr>
        <w:t xml:space="preserve"> </w:t>
      </w:r>
      <w:r>
        <w:rPr>
          <w:sz w:val="20"/>
          <w:szCs w:val="20"/>
        </w:rPr>
        <w:t>live</w:t>
      </w:r>
      <w:r>
        <w:rPr>
          <w:sz w:val="20"/>
          <w:szCs w:val="20"/>
          <w:lang w:val="uk-UA"/>
        </w:rPr>
        <w:t xml:space="preserve"> </w:t>
      </w:r>
      <w:r>
        <w:rPr>
          <w:sz w:val="20"/>
          <w:szCs w:val="20"/>
        </w:rPr>
        <w:t>up</w:t>
      </w:r>
      <w:r>
        <w:rPr>
          <w:sz w:val="20"/>
          <w:szCs w:val="20"/>
          <w:lang w:val="uk-UA"/>
        </w:rPr>
        <w:t xml:space="preserve"> </w:t>
      </w:r>
      <w:r>
        <w:rPr>
          <w:sz w:val="20"/>
          <w:szCs w:val="20"/>
        </w:rPr>
        <w:t>to</w:t>
      </w:r>
      <w:r>
        <w:rPr>
          <w:sz w:val="20"/>
          <w:szCs w:val="20"/>
          <w:lang w:val="uk-UA"/>
        </w:rPr>
        <w:t xml:space="preserve"> </w:t>
      </w:r>
      <w:r>
        <w:rPr>
          <w:sz w:val="20"/>
          <w:szCs w:val="20"/>
        </w:rPr>
        <w:t>below</w:t>
      </w:r>
      <w:r>
        <w:rPr>
          <w:sz w:val="20"/>
          <w:szCs w:val="20"/>
          <w:lang w:val="uk-UA"/>
        </w:rPr>
        <w:t xml:space="preserve"> </w:t>
      </w:r>
      <w:r>
        <w:rPr>
          <w:sz w:val="20"/>
          <w:szCs w:val="20"/>
        </w:rPr>
        <w:t>minimum</w:t>
      </w:r>
      <w:r>
        <w:rPr>
          <w:sz w:val="20"/>
          <w:szCs w:val="20"/>
          <w:lang w:val="uk-UA"/>
        </w:rPr>
        <w:t xml:space="preserve"> </w:t>
      </w:r>
      <w:r>
        <w:rPr>
          <w:sz w:val="20"/>
          <w:szCs w:val="20"/>
        </w:rPr>
        <w:t>requirements</w:t>
      </w:r>
      <w:r>
        <w:rPr>
          <w:sz w:val="20"/>
          <w:szCs w:val="20"/>
          <w:lang w:val="uk-UA"/>
        </w:rPr>
        <w:t>:</w:t>
      </w:r>
    </w:p>
    <w:p w14:paraId="23A1438B" w14:textId="77777777" w:rsidR="00DC3B7A" w:rsidRDefault="00DC3B7A" w:rsidP="00931C73">
      <w:pPr>
        <w:tabs>
          <w:tab w:val="left" w:pos="2540"/>
        </w:tabs>
        <w:ind w:left="993" w:right="-1"/>
        <w:rPr>
          <w:sz w:val="20"/>
          <w:szCs w:val="20"/>
          <w:lang w:val="uk-UA"/>
        </w:rPr>
      </w:pPr>
      <w:r>
        <w:rPr>
          <w:sz w:val="20"/>
          <w:szCs w:val="20"/>
          <w:lang w:val="uk-UA"/>
        </w:rPr>
        <w:t xml:space="preserve"> </w:t>
      </w:r>
      <w:r>
        <w:rPr>
          <w:sz w:val="20"/>
          <w:szCs w:val="20"/>
          <w:lang w:val="uk-UA"/>
        </w:rPr>
        <w:tab/>
      </w:r>
    </w:p>
    <w:p w14:paraId="7CA9016F" w14:textId="77777777" w:rsidR="00DC3B7A" w:rsidRDefault="00DC3B7A" w:rsidP="00931C73">
      <w:pPr>
        <w:pStyle w:val="Punktopstilling-opremsning"/>
        <w:ind w:left="1276" w:right="-1"/>
        <w:rPr>
          <w:sz w:val="20"/>
          <w:szCs w:val="20"/>
          <w:lang w:val="uk-UA"/>
        </w:rPr>
      </w:pPr>
      <w:r>
        <w:rPr>
          <w:sz w:val="20"/>
          <w:szCs w:val="20"/>
          <w:lang w:val="uk-UA"/>
        </w:rPr>
        <w:t>Виріб виготовлено та промарковано відповідно до основних вимог Міжнародного форуму органів реєстрації медичних виробів</w:t>
      </w:r>
      <w:r>
        <w:rPr>
          <w:rStyle w:val="affd"/>
          <w:sz w:val="20"/>
          <w:szCs w:val="20"/>
          <w:lang w:val="uk-UA"/>
        </w:rPr>
        <w:footnoteReference w:id="3"/>
      </w:r>
      <w:r>
        <w:rPr>
          <w:sz w:val="20"/>
          <w:szCs w:val="20"/>
          <w:lang w:val="uk-UA"/>
        </w:rPr>
        <w:t xml:space="preserve">. Це підтверджується ліцензіями, маркуванням та міжнародними стандартами, що наведені нижче. / </w:t>
      </w:r>
      <w:r>
        <w:rPr>
          <w:sz w:val="20"/>
          <w:szCs w:val="20"/>
        </w:rPr>
        <w:t>Is</w:t>
      </w:r>
      <w:r w:rsidRPr="00DC3B7A">
        <w:rPr>
          <w:sz w:val="20"/>
          <w:szCs w:val="20"/>
          <w:lang w:val="uk-UA"/>
        </w:rPr>
        <w:t xml:space="preserve"> </w:t>
      </w:r>
      <w:r>
        <w:rPr>
          <w:sz w:val="20"/>
          <w:szCs w:val="20"/>
        </w:rPr>
        <w:t>produced</w:t>
      </w:r>
      <w:r w:rsidRPr="00DC3B7A">
        <w:rPr>
          <w:sz w:val="20"/>
          <w:szCs w:val="20"/>
          <w:lang w:val="uk-UA"/>
        </w:rPr>
        <w:t xml:space="preserve"> </w:t>
      </w:r>
      <w:r>
        <w:rPr>
          <w:sz w:val="20"/>
          <w:szCs w:val="20"/>
        </w:rPr>
        <w:t>and</w:t>
      </w:r>
      <w:r w:rsidRPr="00DC3B7A">
        <w:rPr>
          <w:sz w:val="20"/>
          <w:szCs w:val="20"/>
          <w:lang w:val="uk-UA"/>
        </w:rPr>
        <w:t xml:space="preserve"> </w:t>
      </w:r>
      <w:r>
        <w:rPr>
          <w:sz w:val="20"/>
          <w:szCs w:val="20"/>
        </w:rPr>
        <w:t>labelled</w:t>
      </w:r>
      <w:r w:rsidRPr="00DC3B7A">
        <w:rPr>
          <w:sz w:val="20"/>
          <w:szCs w:val="20"/>
          <w:lang w:val="uk-UA"/>
        </w:rPr>
        <w:t xml:space="preserve"> </w:t>
      </w:r>
      <w:r>
        <w:rPr>
          <w:sz w:val="20"/>
          <w:szCs w:val="20"/>
        </w:rPr>
        <w:t>in</w:t>
      </w:r>
      <w:r w:rsidRPr="00DC3B7A">
        <w:rPr>
          <w:sz w:val="20"/>
          <w:szCs w:val="20"/>
          <w:lang w:val="uk-UA"/>
        </w:rPr>
        <w:t xml:space="preserve"> </w:t>
      </w:r>
      <w:r>
        <w:rPr>
          <w:sz w:val="20"/>
          <w:szCs w:val="20"/>
        </w:rPr>
        <w:t>accordance</w:t>
      </w:r>
      <w:r w:rsidRPr="00DC3B7A">
        <w:rPr>
          <w:sz w:val="20"/>
          <w:szCs w:val="20"/>
          <w:lang w:val="uk-UA"/>
        </w:rPr>
        <w:t xml:space="preserve"> </w:t>
      </w:r>
      <w:r>
        <w:rPr>
          <w:sz w:val="20"/>
          <w:szCs w:val="20"/>
        </w:rPr>
        <w:t>with</w:t>
      </w:r>
      <w:r w:rsidRPr="00DC3B7A">
        <w:rPr>
          <w:sz w:val="20"/>
          <w:szCs w:val="20"/>
          <w:lang w:val="uk-UA"/>
        </w:rPr>
        <w:t xml:space="preserve"> </w:t>
      </w:r>
      <w:r>
        <w:rPr>
          <w:sz w:val="20"/>
          <w:szCs w:val="20"/>
        </w:rPr>
        <w:t>the</w:t>
      </w:r>
      <w:r w:rsidRPr="00DC3B7A">
        <w:rPr>
          <w:sz w:val="20"/>
          <w:szCs w:val="20"/>
          <w:lang w:val="uk-UA"/>
        </w:rPr>
        <w:t xml:space="preserve"> </w:t>
      </w:r>
      <w:r>
        <w:rPr>
          <w:sz w:val="20"/>
          <w:szCs w:val="20"/>
        </w:rPr>
        <w:t>International</w:t>
      </w:r>
      <w:r w:rsidRPr="00DC3B7A">
        <w:rPr>
          <w:sz w:val="20"/>
          <w:szCs w:val="20"/>
          <w:lang w:val="uk-UA"/>
        </w:rPr>
        <w:t xml:space="preserve"> </w:t>
      </w:r>
      <w:r>
        <w:rPr>
          <w:sz w:val="20"/>
          <w:szCs w:val="20"/>
        </w:rPr>
        <w:t>Medical</w:t>
      </w:r>
      <w:r w:rsidRPr="00DC3B7A">
        <w:rPr>
          <w:sz w:val="20"/>
          <w:szCs w:val="20"/>
          <w:lang w:val="uk-UA"/>
        </w:rPr>
        <w:t xml:space="preserve"> </w:t>
      </w:r>
      <w:r>
        <w:rPr>
          <w:sz w:val="20"/>
          <w:szCs w:val="20"/>
        </w:rPr>
        <w:t>Device</w:t>
      </w:r>
      <w:r w:rsidRPr="00DC3B7A">
        <w:rPr>
          <w:sz w:val="20"/>
          <w:szCs w:val="20"/>
          <w:lang w:val="uk-UA"/>
        </w:rPr>
        <w:t xml:space="preserve"> </w:t>
      </w:r>
      <w:r>
        <w:rPr>
          <w:sz w:val="20"/>
          <w:szCs w:val="20"/>
        </w:rPr>
        <w:t>Regulators</w:t>
      </w:r>
      <w:r w:rsidRPr="00DC3B7A">
        <w:rPr>
          <w:sz w:val="20"/>
          <w:szCs w:val="20"/>
          <w:lang w:val="uk-UA"/>
        </w:rPr>
        <w:t xml:space="preserve"> </w:t>
      </w:r>
      <w:r>
        <w:rPr>
          <w:sz w:val="20"/>
          <w:szCs w:val="20"/>
        </w:rPr>
        <w:t>Forum</w:t>
      </w:r>
      <w:r w:rsidRPr="00DC3B7A">
        <w:rPr>
          <w:sz w:val="20"/>
          <w:szCs w:val="20"/>
          <w:lang w:val="uk-UA"/>
        </w:rPr>
        <w:t xml:space="preserve"> (</w:t>
      </w:r>
      <w:r>
        <w:rPr>
          <w:sz w:val="20"/>
          <w:szCs w:val="20"/>
        </w:rPr>
        <w:t>IMDRF</w:t>
      </w:r>
      <w:r w:rsidRPr="00DC3B7A">
        <w:rPr>
          <w:sz w:val="20"/>
          <w:szCs w:val="20"/>
          <w:lang w:val="uk-UA"/>
        </w:rPr>
        <w:t xml:space="preserve">) </w:t>
      </w:r>
      <w:r>
        <w:rPr>
          <w:sz w:val="20"/>
          <w:szCs w:val="20"/>
        </w:rPr>
        <w:t>essential</w:t>
      </w:r>
      <w:r w:rsidRPr="00DC3B7A">
        <w:rPr>
          <w:sz w:val="20"/>
          <w:szCs w:val="20"/>
          <w:lang w:val="uk-UA"/>
        </w:rPr>
        <w:t xml:space="preserve"> </w:t>
      </w:r>
      <w:r>
        <w:rPr>
          <w:sz w:val="20"/>
          <w:szCs w:val="20"/>
        </w:rPr>
        <w:t>requirements</w:t>
      </w:r>
      <w:r w:rsidR="00931C73" w:rsidRPr="00931C73">
        <w:rPr>
          <w:sz w:val="20"/>
          <w:szCs w:val="20"/>
          <w:vertAlign w:val="superscript"/>
          <w:lang w:val="uk-UA"/>
        </w:rPr>
        <w:t>3</w:t>
      </w:r>
      <w:r w:rsidRPr="00DC3B7A">
        <w:rPr>
          <w:sz w:val="20"/>
          <w:szCs w:val="20"/>
          <w:lang w:val="uk-UA"/>
        </w:rPr>
        <w:t xml:space="preserve">. </w:t>
      </w:r>
      <w:r>
        <w:rPr>
          <w:sz w:val="20"/>
          <w:szCs w:val="20"/>
        </w:rPr>
        <w:t>This is certified via the below licences and markings and  international standards.</w:t>
      </w:r>
    </w:p>
    <w:p w14:paraId="7AA90CA3" w14:textId="77777777" w:rsidR="00DC3B7A" w:rsidRDefault="00DC3B7A" w:rsidP="00931C73">
      <w:pPr>
        <w:pStyle w:val="Punktopstilling-opremsning"/>
        <w:ind w:left="1276" w:right="-1"/>
        <w:rPr>
          <w:sz w:val="20"/>
          <w:szCs w:val="20"/>
          <w:lang w:val="uk-UA"/>
        </w:rPr>
      </w:pPr>
      <w:r>
        <w:rPr>
          <w:sz w:val="20"/>
          <w:szCs w:val="20"/>
          <w:lang w:val="uk-UA"/>
        </w:rPr>
        <w:t>Виріб визнано принаймні одним із регуляторних органів, про що є відповідне маркування: Реєстр медичних товарів Австралії</w:t>
      </w:r>
      <w:r>
        <w:rPr>
          <w:rStyle w:val="affd"/>
          <w:sz w:val="20"/>
          <w:szCs w:val="20"/>
          <w:lang w:val="uk-UA"/>
        </w:rPr>
        <w:footnoteReference w:id="4"/>
      </w:r>
      <w:r>
        <w:rPr>
          <w:sz w:val="20"/>
          <w:szCs w:val="20"/>
          <w:lang w:val="uk-UA"/>
        </w:rPr>
        <w:t>; Перелік діючих ліцензій медичних виробів</w:t>
      </w:r>
      <w:r>
        <w:rPr>
          <w:rStyle w:val="affd"/>
          <w:sz w:val="20"/>
          <w:szCs w:val="20"/>
          <w:lang w:val="uk-UA"/>
        </w:rPr>
        <w:footnoteReference w:id="5"/>
      </w:r>
      <w:r>
        <w:rPr>
          <w:sz w:val="20"/>
          <w:szCs w:val="20"/>
          <w:lang w:val="uk-UA"/>
        </w:rPr>
        <w:t xml:space="preserve"> (Канада), позначка «СЕ»</w:t>
      </w:r>
      <w:r>
        <w:rPr>
          <w:rStyle w:val="affd"/>
          <w:szCs w:val="20"/>
          <w:lang w:val="uk-UA"/>
        </w:rPr>
        <w:footnoteReference w:id="6"/>
      </w:r>
      <w:r>
        <w:rPr>
          <w:sz w:val="20"/>
          <w:szCs w:val="20"/>
          <w:lang w:val="uk-UA"/>
        </w:rPr>
        <w:t xml:space="preserve"> (Регламент медичних виробів ЄС); ліцензія держателя реєстраційного свідоцтва або виробника (Агентство фармацевтики та медичного обладнання, Японія); та/або лист-підтвердження апробації до виходу на ринок / 210 (k) або рівноцінний йому лист / реєстрація та включення виробу до переліку </w:t>
      </w:r>
      <w:r>
        <w:rPr>
          <w:rStyle w:val="affd"/>
          <w:sz w:val="20"/>
          <w:szCs w:val="20"/>
          <w:lang w:val="uk-UA"/>
        </w:rPr>
        <w:footnoteReference w:id="7"/>
      </w:r>
      <w:r>
        <w:rPr>
          <w:sz w:val="20"/>
          <w:szCs w:val="20"/>
          <w:lang w:val="uk-UA"/>
        </w:rPr>
        <w:t xml:space="preserve"> (Управління контролю якості продовольства та медикаментів, США) - або рівноцінного органу. Постачальники повинні продемонструвати підтвердження такого визнання. / </w:t>
      </w:r>
      <w:r>
        <w:rPr>
          <w:sz w:val="20"/>
          <w:szCs w:val="20"/>
        </w:rPr>
        <w:t>Is recognised by at least one of the regulatory authorities and labelled accordingly: ARTG registration</w:t>
      </w:r>
      <w:r w:rsidR="00931C73" w:rsidRPr="00931C73">
        <w:rPr>
          <w:sz w:val="20"/>
          <w:szCs w:val="20"/>
          <w:vertAlign w:val="superscript"/>
          <w:lang w:val="uk-UA"/>
        </w:rPr>
        <w:t>4</w:t>
      </w:r>
      <w:r>
        <w:rPr>
          <w:sz w:val="20"/>
          <w:szCs w:val="20"/>
        </w:rPr>
        <w:t xml:space="preserve"> (Australian Register of Therapeutic Goods); Medical Device Active License Listing</w:t>
      </w:r>
      <w:r w:rsidR="00931C73" w:rsidRPr="00931C73">
        <w:rPr>
          <w:sz w:val="20"/>
          <w:szCs w:val="20"/>
          <w:vertAlign w:val="superscript"/>
          <w:lang w:val="uk-UA"/>
        </w:rPr>
        <w:t>5</w:t>
      </w:r>
      <w:r>
        <w:rPr>
          <w:sz w:val="20"/>
          <w:szCs w:val="20"/>
        </w:rPr>
        <w:t xml:space="preserve"> (MDALL Canada), CE Mark</w:t>
      </w:r>
      <w:r w:rsidR="00931C73" w:rsidRPr="00931C73">
        <w:rPr>
          <w:sz w:val="20"/>
          <w:szCs w:val="20"/>
          <w:vertAlign w:val="superscript"/>
          <w:lang w:val="uk-UA"/>
        </w:rPr>
        <w:t>6</w:t>
      </w:r>
      <w:r>
        <w:rPr>
          <w:sz w:val="20"/>
          <w:szCs w:val="20"/>
        </w:rPr>
        <w:t xml:space="preserve"> (MDR EU); MAH or Manufacturere License (PMDA Japan);  and/or PMA Approval Letter / 510 (k) Substantially-equivalent Letter/ Registration and Device Listing</w:t>
      </w:r>
      <w:r w:rsidR="00931C73" w:rsidRPr="00931C73">
        <w:rPr>
          <w:sz w:val="20"/>
          <w:szCs w:val="20"/>
          <w:vertAlign w:val="superscript"/>
          <w:lang w:val="uk-UA"/>
        </w:rPr>
        <w:t>7</w:t>
      </w:r>
      <w:r>
        <w:rPr>
          <w:sz w:val="20"/>
          <w:szCs w:val="20"/>
        </w:rPr>
        <w:t xml:space="preserve"> (FDA USA) – or an equivalent entity. Suppliers shall provide proof hereof.</w:t>
      </w:r>
    </w:p>
    <w:p w14:paraId="4256B93C" w14:textId="77777777" w:rsidR="00DC3B7A" w:rsidRDefault="00DC3B7A" w:rsidP="00931C73">
      <w:pPr>
        <w:pStyle w:val="Punktopstilling-opremsning"/>
        <w:numPr>
          <w:ilvl w:val="0"/>
          <w:numId w:val="0"/>
        </w:numPr>
        <w:tabs>
          <w:tab w:val="left" w:pos="720"/>
        </w:tabs>
        <w:ind w:left="1276" w:right="-1"/>
        <w:rPr>
          <w:sz w:val="20"/>
          <w:szCs w:val="20"/>
          <w:lang w:val="uk-UA"/>
        </w:rPr>
      </w:pPr>
      <w:r>
        <w:rPr>
          <w:sz w:val="20"/>
          <w:szCs w:val="20"/>
          <w:lang w:val="uk-UA"/>
        </w:rPr>
        <w:t xml:space="preserve">Зазначте, що деякі із зазначених вище органів проводять реєстрацію та видають ліцензії лише медичним виробам класу ІІ та ІІІ, тому застосовується відповідна вимога щодо реєстрації/ліцензування. / </w:t>
      </w:r>
      <w:r>
        <w:rPr>
          <w:sz w:val="20"/>
          <w:szCs w:val="20"/>
        </w:rPr>
        <w:t>Note</w:t>
      </w:r>
      <w:r>
        <w:rPr>
          <w:sz w:val="20"/>
          <w:szCs w:val="20"/>
          <w:lang w:val="uk-UA"/>
        </w:rPr>
        <w:t xml:space="preserve"> </w:t>
      </w:r>
      <w:r>
        <w:rPr>
          <w:sz w:val="20"/>
          <w:szCs w:val="20"/>
        </w:rPr>
        <w:t>that</w:t>
      </w:r>
      <w:r>
        <w:rPr>
          <w:sz w:val="20"/>
          <w:szCs w:val="20"/>
          <w:lang w:val="uk-UA"/>
        </w:rPr>
        <w:t xml:space="preserve"> </w:t>
      </w:r>
      <w:r>
        <w:rPr>
          <w:sz w:val="20"/>
          <w:szCs w:val="20"/>
        </w:rPr>
        <w:t>some</w:t>
      </w:r>
      <w:r>
        <w:rPr>
          <w:sz w:val="20"/>
          <w:szCs w:val="20"/>
          <w:lang w:val="uk-UA"/>
        </w:rPr>
        <w:t xml:space="preserve"> </w:t>
      </w:r>
      <w:r>
        <w:rPr>
          <w:sz w:val="20"/>
          <w:szCs w:val="20"/>
        </w:rPr>
        <w:t>of</w:t>
      </w:r>
      <w:r>
        <w:rPr>
          <w:sz w:val="20"/>
          <w:szCs w:val="20"/>
          <w:lang w:val="uk-UA"/>
        </w:rPr>
        <w:t xml:space="preserve"> </w:t>
      </w:r>
      <w:r>
        <w:rPr>
          <w:sz w:val="20"/>
          <w:szCs w:val="20"/>
        </w:rPr>
        <w:t>the</w:t>
      </w:r>
      <w:r>
        <w:rPr>
          <w:sz w:val="20"/>
          <w:szCs w:val="20"/>
          <w:lang w:val="uk-UA"/>
        </w:rPr>
        <w:t xml:space="preserve"> </w:t>
      </w:r>
      <w:r>
        <w:rPr>
          <w:sz w:val="20"/>
          <w:szCs w:val="20"/>
        </w:rPr>
        <w:t>above</w:t>
      </w:r>
      <w:r>
        <w:rPr>
          <w:sz w:val="20"/>
          <w:szCs w:val="20"/>
          <w:lang w:val="uk-UA"/>
        </w:rPr>
        <w:t xml:space="preserve"> </w:t>
      </w:r>
      <w:r>
        <w:rPr>
          <w:sz w:val="20"/>
          <w:szCs w:val="20"/>
        </w:rPr>
        <w:t>authorities</w:t>
      </w:r>
      <w:r>
        <w:rPr>
          <w:sz w:val="20"/>
          <w:szCs w:val="20"/>
          <w:lang w:val="uk-UA"/>
        </w:rPr>
        <w:t xml:space="preserve"> </w:t>
      </w:r>
      <w:r>
        <w:rPr>
          <w:sz w:val="20"/>
          <w:szCs w:val="20"/>
        </w:rPr>
        <w:t>only</w:t>
      </w:r>
      <w:r>
        <w:rPr>
          <w:sz w:val="20"/>
          <w:szCs w:val="20"/>
          <w:lang w:val="uk-UA"/>
        </w:rPr>
        <w:t xml:space="preserve"> </w:t>
      </w:r>
      <w:r>
        <w:rPr>
          <w:sz w:val="20"/>
          <w:szCs w:val="20"/>
        </w:rPr>
        <w:t>register</w:t>
      </w:r>
      <w:r>
        <w:rPr>
          <w:sz w:val="20"/>
          <w:szCs w:val="20"/>
          <w:lang w:val="uk-UA"/>
        </w:rPr>
        <w:t xml:space="preserve"> </w:t>
      </w:r>
      <w:r>
        <w:rPr>
          <w:sz w:val="20"/>
          <w:szCs w:val="20"/>
        </w:rPr>
        <w:t>and</w:t>
      </w:r>
      <w:r>
        <w:rPr>
          <w:sz w:val="20"/>
          <w:szCs w:val="20"/>
          <w:lang w:val="uk-UA"/>
        </w:rPr>
        <w:t xml:space="preserve"> </w:t>
      </w:r>
      <w:r>
        <w:rPr>
          <w:sz w:val="20"/>
          <w:szCs w:val="20"/>
        </w:rPr>
        <w:t>licence</w:t>
      </w:r>
      <w:r>
        <w:rPr>
          <w:sz w:val="20"/>
          <w:szCs w:val="20"/>
          <w:lang w:val="uk-UA"/>
        </w:rPr>
        <w:t xml:space="preserve"> </w:t>
      </w:r>
      <w:r>
        <w:rPr>
          <w:sz w:val="20"/>
          <w:szCs w:val="20"/>
        </w:rPr>
        <w:t>for</w:t>
      </w:r>
      <w:r>
        <w:rPr>
          <w:sz w:val="20"/>
          <w:szCs w:val="20"/>
          <w:lang w:val="uk-UA"/>
        </w:rPr>
        <w:t xml:space="preserve"> </w:t>
      </w:r>
      <w:r>
        <w:rPr>
          <w:sz w:val="20"/>
          <w:szCs w:val="20"/>
        </w:rPr>
        <w:t>class</w:t>
      </w:r>
      <w:r>
        <w:rPr>
          <w:sz w:val="20"/>
          <w:szCs w:val="20"/>
          <w:lang w:val="uk-UA"/>
        </w:rPr>
        <w:t xml:space="preserve"> </w:t>
      </w:r>
      <w:r>
        <w:rPr>
          <w:sz w:val="20"/>
          <w:szCs w:val="20"/>
        </w:rPr>
        <w:t>II</w:t>
      </w:r>
      <w:r>
        <w:rPr>
          <w:sz w:val="20"/>
          <w:szCs w:val="20"/>
          <w:lang w:val="uk-UA"/>
        </w:rPr>
        <w:t xml:space="preserve"> </w:t>
      </w:r>
      <w:r>
        <w:rPr>
          <w:sz w:val="20"/>
          <w:szCs w:val="20"/>
        </w:rPr>
        <w:t>and</w:t>
      </w:r>
      <w:r>
        <w:rPr>
          <w:sz w:val="20"/>
          <w:szCs w:val="20"/>
          <w:lang w:val="uk-UA"/>
        </w:rPr>
        <w:t xml:space="preserve"> </w:t>
      </w:r>
      <w:r>
        <w:rPr>
          <w:sz w:val="20"/>
          <w:szCs w:val="20"/>
        </w:rPr>
        <w:t>III</w:t>
      </w:r>
      <w:r>
        <w:rPr>
          <w:sz w:val="20"/>
          <w:szCs w:val="20"/>
          <w:lang w:val="uk-UA"/>
        </w:rPr>
        <w:t xml:space="preserve"> </w:t>
      </w:r>
      <w:r>
        <w:rPr>
          <w:sz w:val="20"/>
          <w:szCs w:val="20"/>
        </w:rPr>
        <w:t>medical</w:t>
      </w:r>
      <w:r>
        <w:rPr>
          <w:sz w:val="20"/>
          <w:szCs w:val="20"/>
          <w:lang w:val="uk-UA"/>
        </w:rPr>
        <w:t xml:space="preserve"> </w:t>
      </w:r>
      <w:r>
        <w:rPr>
          <w:sz w:val="20"/>
          <w:szCs w:val="20"/>
        </w:rPr>
        <w:t>devises</w:t>
      </w:r>
      <w:r>
        <w:rPr>
          <w:sz w:val="20"/>
          <w:szCs w:val="20"/>
          <w:lang w:val="uk-UA"/>
        </w:rPr>
        <w:t xml:space="preserve"> </w:t>
      </w:r>
      <w:r>
        <w:rPr>
          <w:sz w:val="20"/>
          <w:szCs w:val="20"/>
        </w:rPr>
        <w:t>and</w:t>
      </w:r>
      <w:r>
        <w:rPr>
          <w:sz w:val="20"/>
          <w:szCs w:val="20"/>
          <w:lang w:val="uk-UA"/>
        </w:rPr>
        <w:t xml:space="preserve"> </w:t>
      </w:r>
      <w:r>
        <w:rPr>
          <w:sz w:val="20"/>
          <w:szCs w:val="20"/>
        </w:rPr>
        <w:t>thus</w:t>
      </w:r>
      <w:r>
        <w:rPr>
          <w:sz w:val="20"/>
          <w:szCs w:val="20"/>
          <w:lang w:val="uk-UA"/>
        </w:rPr>
        <w:t xml:space="preserve"> </w:t>
      </w:r>
      <w:r>
        <w:rPr>
          <w:sz w:val="20"/>
          <w:szCs w:val="20"/>
        </w:rPr>
        <w:t>requirements</w:t>
      </w:r>
      <w:r>
        <w:rPr>
          <w:sz w:val="20"/>
          <w:szCs w:val="20"/>
          <w:lang w:val="uk-UA"/>
        </w:rPr>
        <w:t xml:space="preserve"> </w:t>
      </w:r>
      <w:r>
        <w:rPr>
          <w:sz w:val="20"/>
          <w:szCs w:val="20"/>
        </w:rPr>
        <w:t>to</w:t>
      </w:r>
      <w:r>
        <w:rPr>
          <w:sz w:val="20"/>
          <w:szCs w:val="20"/>
          <w:lang w:val="uk-UA"/>
        </w:rPr>
        <w:t xml:space="preserve"> </w:t>
      </w:r>
      <w:r>
        <w:rPr>
          <w:sz w:val="20"/>
          <w:szCs w:val="20"/>
        </w:rPr>
        <w:t>proof</w:t>
      </w:r>
      <w:r>
        <w:rPr>
          <w:sz w:val="20"/>
          <w:szCs w:val="20"/>
          <w:lang w:val="uk-UA"/>
        </w:rPr>
        <w:t xml:space="preserve"> </w:t>
      </w:r>
      <w:r>
        <w:rPr>
          <w:sz w:val="20"/>
          <w:szCs w:val="20"/>
        </w:rPr>
        <w:t>of</w:t>
      </w:r>
      <w:r>
        <w:rPr>
          <w:sz w:val="20"/>
          <w:szCs w:val="20"/>
          <w:lang w:val="uk-UA"/>
        </w:rPr>
        <w:t xml:space="preserve"> </w:t>
      </w:r>
      <w:r>
        <w:rPr>
          <w:sz w:val="20"/>
          <w:szCs w:val="20"/>
        </w:rPr>
        <w:t>registration</w:t>
      </w:r>
      <w:r>
        <w:rPr>
          <w:sz w:val="20"/>
          <w:szCs w:val="20"/>
          <w:lang w:val="uk-UA"/>
        </w:rPr>
        <w:t>/</w:t>
      </w:r>
      <w:r>
        <w:rPr>
          <w:sz w:val="20"/>
          <w:szCs w:val="20"/>
        </w:rPr>
        <w:t>licensing</w:t>
      </w:r>
      <w:r>
        <w:rPr>
          <w:sz w:val="20"/>
          <w:szCs w:val="20"/>
          <w:lang w:val="uk-UA"/>
        </w:rPr>
        <w:t xml:space="preserve"> </w:t>
      </w:r>
      <w:r>
        <w:rPr>
          <w:sz w:val="20"/>
          <w:szCs w:val="20"/>
        </w:rPr>
        <w:t>applies</w:t>
      </w:r>
      <w:r>
        <w:rPr>
          <w:sz w:val="20"/>
          <w:szCs w:val="20"/>
          <w:lang w:val="uk-UA"/>
        </w:rPr>
        <w:t xml:space="preserve"> </w:t>
      </w:r>
      <w:r>
        <w:rPr>
          <w:sz w:val="20"/>
          <w:szCs w:val="20"/>
        </w:rPr>
        <w:t>accordingly</w:t>
      </w:r>
      <w:r>
        <w:rPr>
          <w:sz w:val="20"/>
          <w:szCs w:val="20"/>
          <w:lang w:val="uk-UA"/>
        </w:rPr>
        <w:t>.</w:t>
      </w:r>
    </w:p>
    <w:p w14:paraId="140CFB8E" w14:textId="77777777" w:rsidR="00DC3B7A" w:rsidRDefault="00DC3B7A" w:rsidP="00931C73">
      <w:pPr>
        <w:pStyle w:val="Punktopstilling-opremsning"/>
        <w:ind w:left="1276" w:right="-1"/>
        <w:rPr>
          <w:sz w:val="20"/>
          <w:szCs w:val="20"/>
          <w:lang w:val="uk-UA"/>
        </w:rPr>
      </w:pPr>
      <w:r>
        <w:rPr>
          <w:sz w:val="20"/>
          <w:szCs w:val="20"/>
          <w:lang w:val="uk-UA"/>
        </w:rPr>
        <w:t>Перевага надається постачальникам, які можуть надати підтвердження одного із таких стандартів: ISO13485</w:t>
      </w:r>
      <w:r>
        <w:rPr>
          <w:rStyle w:val="affd"/>
          <w:sz w:val="20"/>
          <w:szCs w:val="20"/>
          <w:lang w:val="uk-UA"/>
        </w:rPr>
        <w:footnoteReference w:id="8"/>
      </w:r>
      <w:r>
        <w:rPr>
          <w:sz w:val="20"/>
          <w:szCs w:val="20"/>
          <w:lang w:val="uk-UA"/>
        </w:rPr>
        <w:t xml:space="preserve">, японський стандарт якості медичних виробів 1128, the FDA SQR (21 Зведення федеральних законів, частина 820), та/або інших рівноцінних стандартів, які відповідають основним вимогам Міжнародного форуму органів реєстрації медичних виробів. / </w:t>
      </w:r>
      <w:r>
        <w:rPr>
          <w:sz w:val="20"/>
          <w:szCs w:val="20"/>
        </w:rPr>
        <w:t>Priority</w:t>
      </w:r>
      <w:r>
        <w:rPr>
          <w:sz w:val="20"/>
          <w:szCs w:val="20"/>
          <w:lang w:val="uk-UA"/>
        </w:rPr>
        <w:t xml:space="preserve"> </w:t>
      </w:r>
      <w:r>
        <w:rPr>
          <w:sz w:val="20"/>
          <w:szCs w:val="20"/>
        </w:rPr>
        <w:t>shall</w:t>
      </w:r>
      <w:r>
        <w:rPr>
          <w:sz w:val="20"/>
          <w:szCs w:val="20"/>
          <w:lang w:val="uk-UA"/>
        </w:rPr>
        <w:t xml:space="preserve"> </w:t>
      </w:r>
      <w:r>
        <w:rPr>
          <w:sz w:val="20"/>
          <w:szCs w:val="20"/>
        </w:rPr>
        <w:t>be</w:t>
      </w:r>
      <w:r>
        <w:rPr>
          <w:sz w:val="20"/>
          <w:szCs w:val="20"/>
          <w:lang w:val="uk-UA"/>
        </w:rPr>
        <w:t xml:space="preserve"> </w:t>
      </w:r>
      <w:r>
        <w:rPr>
          <w:sz w:val="20"/>
          <w:szCs w:val="20"/>
        </w:rPr>
        <w:t>given</w:t>
      </w:r>
      <w:r>
        <w:rPr>
          <w:sz w:val="20"/>
          <w:szCs w:val="20"/>
          <w:lang w:val="uk-UA"/>
        </w:rPr>
        <w:t xml:space="preserve"> </w:t>
      </w:r>
      <w:r>
        <w:rPr>
          <w:sz w:val="20"/>
          <w:szCs w:val="20"/>
        </w:rPr>
        <w:t>to</w:t>
      </w:r>
      <w:r>
        <w:rPr>
          <w:sz w:val="20"/>
          <w:szCs w:val="20"/>
          <w:lang w:val="uk-UA"/>
        </w:rPr>
        <w:t xml:space="preserve"> </w:t>
      </w:r>
      <w:r>
        <w:rPr>
          <w:sz w:val="20"/>
          <w:szCs w:val="20"/>
        </w:rPr>
        <w:t>suppliers</w:t>
      </w:r>
      <w:r>
        <w:rPr>
          <w:sz w:val="20"/>
          <w:szCs w:val="20"/>
          <w:lang w:val="uk-UA"/>
        </w:rPr>
        <w:t xml:space="preserve"> </w:t>
      </w:r>
      <w:r>
        <w:rPr>
          <w:sz w:val="20"/>
          <w:szCs w:val="20"/>
        </w:rPr>
        <w:t>who</w:t>
      </w:r>
      <w:r>
        <w:rPr>
          <w:sz w:val="20"/>
          <w:szCs w:val="20"/>
          <w:lang w:val="uk-UA"/>
        </w:rPr>
        <w:t xml:space="preserve"> </w:t>
      </w:r>
      <w:r>
        <w:rPr>
          <w:sz w:val="20"/>
          <w:szCs w:val="20"/>
        </w:rPr>
        <w:t>can</w:t>
      </w:r>
      <w:r>
        <w:rPr>
          <w:sz w:val="20"/>
          <w:szCs w:val="20"/>
          <w:lang w:val="uk-UA"/>
        </w:rPr>
        <w:t xml:space="preserve"> </w:t>
      </w:r>
      <w:r>
        <w:rPr>
          <w:sz w:val="20"/>
          <w:szCs w:val="20"/>
        </w:rPr>
        <w:lastRenderedPageBreak/>
        <w:t>privide</w:t>
      </w:r>
      <w:r>
        <w:rPr>
          <w:sz w:val="20"/>
          <w:szCs w:val="20"/>
          <w:lang w:val="uk-UA"/>
        </w:rPr>
        <w:t xml:space="preserve"> </w:t>
      </w:r>
      <w:r>
        <w:rPr>
          <w:sz w:val="20"/>
          <w:szCs w:val="20"/>
        </w:rPr>
        <w:t>proof</w:t>
      </w:r>
      <w:r>
        <w:rPr>
          <w:sz w:val="20"/>
          <w:szCs w:val="20"/>
          <w:lang w:val="uk-UA"/>
        </w:rPr>
        <w:t xml:space="preserve"> </w:t>
      </w:r>
      <w:r>
        <w:rPr>
          <w:sz w:val="20"/>
          <w:szCs w:val="20"/>
        </w:rPr>
        <w:t>of</w:t>
      </w:r>
      <w:r>
        <w:rPr>
          <w:sz w:val="20"/>
          <w:szCs w:val="20"/>
          <w:lang w:val="uk-UA"/>
        </w:rPr>
        <w:t xml:space="preserve"> </w:t>
      </w:r>
      <w:r>
        <w:rPr>
          <w:sz w:val="20"/>
          <w:szCs w:val="20"/>
        </w:rPr>
        <w:t>one</w:t>
      </w:r>
      <w:r>
        <w:rPr>
          <w:sz w:val="20"/>
          <w:szCs w:val="20"/>
          <w:lang w:val="uk-UA"/>
        </w:rPr>
        <w:t xml:space="preserve"> </w:t>
      </w:r>
      <w:r>
        <w:rPr>
          <w:sz w:val="20"/>
          <w:szCs w:val="20"/>
        </w:rPr>
        <w:t>of</w:t>
      </w:r>
      <w:r>
        <w:rPr>
          <w:sz w:val="20"/>
          <w:szCs w:val="20"/>
          <w:lang w:val="uk-UA"/>
        </w:rPr>
        <w:t xml:space="preserve"> </w:t>
      </w:r>
      <w:r>
        <w:rPr>
          <w:sz w:val="20"/>
          <w:szCs w:val="20"/>
        </w:rPr>
        <w:t>the</w:t>
      </w:r>
      <w:r>
        <w:rPr>
          <w:sz w:val="20"/>
          <w:szCs w:val="20"/>
          <w:lang w:val="uk-UA"/>
        </w:rPr>
        <w:t xml:space="preserve"> </w:t>
      </w:r>
      <w:r>
        <w:rPr>
          <w:sz w:val="20"/>
          <w:szCs w:val="20"/>
        </w:rPr>
        <w:t>following</w:t>
      </w:r>
      <w:r>
        <w:rPr>
          <w:sz w:val="20"/>
          <w:szCs w:val="20"/>
          <w:lang w:val="uk-UA"/>
        </w:rPr>
        <w:t xml:space="preserve"> </w:t>
      </w:r>
      <w:r>
        <w:rPr>
          <w:sz w:val="20"/>
          <w:szCs w:val="20"/>
        </w:rPr>
        <w:t>standards</w:t>
      </w:r>
      <w:r>
        <w:rPr>
          <w:sz w:val="20"/>
          <w:szCs w:val="20"/>
          <w:lang w:val="uk-UA"/>
        </w:rPr>
        <w:t xml:space="preserve">: </w:t>
      </w:r>
      <w:r>
        <w:rPr>
          <w:sz w:val="20"/>
          <w:szCs w:val="20"/>
        </w:rPr>
        <w:t>ISO</w:t>
      </w:r>
      <w:r>
        <w:rPr>
          <w:sz w:val="20"/>
          <w:szCs w:val="20"/>
          <w:lang w:val="uk-UA"/>
        </w:rPr>
        <w:t>13485</w:t>
      </w:r>
      <w:r w:rsidR="00931C73" w:rsidRPr="00931C73">
        <w:rPr>
          <w:sz w:val="20"/>
          <w:szCs w:val="20"/>
          <w:vertAlign w:val="superscript"/>
          <w:lang w:val="uk-UA"/>
        </w:rPr>
        <w:t>8</w:t>
      </w:r>
      <w:r>
        <w:rPr>
          <w:sz w:val="20"/>
          <w:szCs w:val="20"/>
          <w:lang w:val="uk-UA"/>
        </w:rPr>
        <w:t xml:space="preserve">, </w:t>
      </w:r>
      <w:r>
        <w:rPr>
          <w:sz w:val="20"/>
          <w:szCs w:val="20"/>
        </w:rPr>
        <w:t>Japan</w:t>
      </w:r>
      <w:r>
        <w:rPr>
          <w:sz w:val="20"/>
          <w:szCs w:val="20"/>
          <w:lang w:val="uk-UA"/>
        </w:rPr>
        <w:t xml:space="preserve"> </w:t>
      </w:r>
      <w:r>
        <w:rPr>
          <w:sz w:val="20"/>
          <w:szCs w:val="20"/>
        </w:rPr>
        <w:t>QS</w:t>
      </w:r>
      <w:r>
        <w:rPr>
          <w:sz w:val="20"/>
          <w:szCs w:val="20"/>
          <w:lang w:val="uk-UA"/>
        </w:rPr>
        <w:t xml:space="preserve"> </w:t>
      </w:r>
      <w:r>
        <w:rPr>
          <w:sz w:val="20"/>
          <w:szCs w:val="20"/>
        </w:rPr>
        <w:t>Standard</w:t>
      </w:r>
      <w:r>
        <w:rPr>
          <w:sz w:val="20"/>
          <w:szCs w:val="20"/>
          <w:lang w:val="uk-UA"/>
        </w:rPr>
        <w:t xml:space="preserve"> </w:t>
      </w:r>
      <w:r>
        <w:rPr>
          <w:sz w:val="20"/>
          <w:szCs w:val="20"/>
        </w:rPr>
        <w:t>for</w:t>
      </w:r>
      <w:r>
        <w:rPr>
          <w:sz w:val="20"/>
          <w:szCs w:val="20"/>
          <w:lang w:val="uk-UA"/>
        </w:rPr>
        <w:t xml:space="preserve"> </w:t>
      </w:r>
      <w:r>
        <w:rPr>
          <w:sz w:val="20"/>
          <w:szCs w:val="20"/>
        </w:rPr>
        <w:t>medical</w:t>
      </w:r>
      <w:r>
        <w:rPr>
          <w:sz w:val="20"/>
          <w:szCs w:val="20"/>
          <w:lang w:val="uk-UA"/>
        </w:rPr>
        <w:t xml:space="preserve"> </w:t>
      </w:r>
      <w:r>
        <w:rPr>
          <w:sz w:val="20"/>
          <w:szCs w:val="20"/>
        </w:rPr>
        <w:t>devices</w:t>
      </w:r>
      <w:r>
        <w:rPr>
          <w:sz w:val="20"/>
          <w:szCs w:val="20"/>
          <w:lang w:val="uk-UA"/>
        </w:rPr>
        <w:t xml:space="preserve"> 1128, </w:t>
      </w:r>
      <w:r>
        <w:rPr>
          <w:sz w:val="20"/>
          <w:szCs w:val="20"/>
        </w:rPr>
        <w:t>the</w:t>
      </w:r>
      <w:r>
        <w:rPr>
          <w:sz w:val="20"/>
          <w:szCs w:val="20"/>
          <w:lang w:val="uk-UA"/>
        </w:rPr>
        <w:t xml:space="preserve"> </w:t>
      </w:r>
      <w:r>
        <w:rPr>
          <w:sz w:val="20"/>
          <w:szCs w:val="20"/>
        </w:rPr>
        <w:t>FDA</w:t>
      </w:r>
      <w:r>
        <w:rPr>
          <w:sz w:val="20"/>
          <w:szCs w:val="20"/>
          <w:lang w:val="uk-UA"/>
        </w:rPr>
        <w:t xml:space="preserve"> </w:t>
      </w:r>
      <w:r>
        <w:rPr>
          <w:sz w:val="20"/>
          <w:szCs w:val="20"/>
        </w:rPr>
        <w:t>SQR</w:t>
      </w:r>
      <w:r>
        <w:rPr>
          <w:sz w:val="20"/>
          <w:szCs w:val="20"/>
          <w:lang w:val="uk-UA"/>
        </w:rPr>
        <w:t xml:space="preserve"> (21 </w:t>
      </w:r>
      <w:r>
        <w:rPr>
          <w:sz w:val="20"/>
          <w:szCs w:val="20"/>
        </w:rPr>
        <w:t>CFR</w:t>
      </w:r>
      <w:r>
        <w:rPr>
          <w:sz w:val="20"/>
          <w:szCs w:val="20"/>
          <w:lang w:val="uk-UA"/>
        </w:rPr>
        <w:t xml:space="preserve"> </w:t>
      </w:r>
      <w:r>
        <w:rPr>
          <w:sz w:val="20"/>
          <w:szCs w:val="20"/>
        </w:rPr>
        <w:t>part</w:t>
      </w:r>
      <w:r>
        <w:rPr>
          <w:sz w:val="20"/>
          <w:szCs w:val="20"/>
          <w:lang w:val="uk-UA"/>
        </w:rPr>
        <w:t xml:space="preserve"> 820), </w:t>
      </w:r>
      <w:r>
        <w:rPr>
          <w:sz w:val="20"/>
          <w:szCs w:val="20"/>
        </w:rPr>
        <w:t>and</w:t>
      </w:r>
      <w:r>
        <w:rPr>
          <w:sz w:val="20"/>
          <w:szCs w:val="20"/>
          <w:lang w:val="uk-UA"/>
        </w:rPr>
        <w:t>/</w:t>
      </w:r>
      <w:r>
        <w:rPr>
          <w:sz w:val="20"/>
          <w:szCs w:val="20"/>
        </w:rPr>
        <w:t>or</w:t>
      </w:r>
      <w:r>
        <w:rPr>
          <w:sz w:val="20"/>
          <w:szCs w:val="20"/>
          <w:lang w:val="uk-UA"/>
        </w:rPr>
        <w:t xml:space="preserve"> </w:t>
      </w:r>
      <w:r>
        <w:rPr>
          <w:sz w:val="20"/>
          <w:szCs w:val="20"/>
        </w:rPr>
        <w:t>other</w:t>
      </w:r>
      <w:r>
        <w:rPr>
          <w:sz w:val="20"/>
          <w:szCs w:val="20"/>
          <w:lang w:val="uk-UA"/>
        </w:rPr>
        <w:t xml:space="preserve"> </w:t>
      </w:r>
      <w:r>
        <w:rPr>
          <w:sz w:val="20"/>
          <w:szCs w:val="20"/>
        </w:rPr>
        <w:t>equivalent</w:t>
      </w:r>
      <w:r>
        <w:rPr>
          <w:sz w:val="20"/>
          <w:szCs w:val="20"/>
          <w:lang w:val="uk-UA"/>
        </w:rPr>
        <w:t xml:space="preserve"> </w:t>
      </w:r>
      <w:r>
        <w:rPr>
          <w:sz w:val="20"/>
          <w:szCs w:val="20"/>
        </w:rPr>
        <w:t>standards</w:t>
      </w:r>
      <w:r>
        <w:rPr>
          <w:sz w:val="20"/>
          <w:szCs w:val="20"/>
          <w:lang w:val="uk-UA"/>
        </w:rPr>
        <w:t xml:space="preserve"> </w:t>
      </w:r>
      <w:r>
        <w:rPr>
          <w:sz w:val="20"/>
          <w:szCs w:val="20"/>
        </w:rPr>
        <w:t>which</w:t>
      </w:r>
      <w:r>
        <w:rPr>
          <w:sz w:val="20"/>
          <w:szCs w:val="20"/>
          <w:lang w:val="uk-UA"/>
        </w:rPr>
        <w:t xml:space="preserve"> </w:t>
      </w:r>
      <w:r>
        <w:rPr>
          <w:sz w:val="20"/>
          <w:szCs w:val="20"/>
        </w:rPr>
        <w:t>are</w:t>
      </w:r>
      <w:r>
        <w:rPr>
          <w:sz w:val="20"/>
          <w:szCs w:val="20"/>
          <w:lang w:val="uk-UA"/>
        </w:rPr>
        <w:t xml:space="preserve"> </w:t>
      </w:r>
      <w:r>
        <w:rPr>
          <w:sz w:val="20"/>
          <w:szCs w:val="20"/>
        </w:rPr>
        <w:t>in</w:t>
      </w:r>
      <w:r>
        <w:rPr>
          <w:sz w:val="20"/>
          <w:szCs w:val="20"/>
          <w:lang w:val="uk-UA"/>
        </w:rPr>
        <w:t xml:space="preserve"> </w:t>
      </w:r>
      <w:r>
        <w:rPr>
          <w:sz w:val="20"/>
          <w:szCs w:val="20"/>
        </w:rPr>
        <w:t>comformity</w:t>
      </w:r>
      <w:r>
        <w:rPr>
          <w:sz w:val="20"/>
          <w:szCs w:val="20"/>
          <w:lang w:val="uk-UA"/>
        </w:rPr>
        <w:t xml:space="preserve"> </w:t>
      </w:r>
      <w:r>
        <w:rPr>
          <w:sz w:val="20"/>
          <w:szCs w:val="20"/>
        </w:rPr>
        <w:t>with</w:t>
      </w:r>
      <w:r>
        <w:rPr>
          <w:sz w:val="20"/>
          <w:szCs w:val="20"/>
          <w:lang w:val="uk-UA"/>
        </w:rPr>
        <w:t xml:space="preserve"> </w:t>
      </w:r>
      <w:r>
        <w:rPr>
          <w:sz w:val="20"/>
          <w:szCs w:val="20"/>
        </w:rPr>
        <w:t>the</w:t>
      </w:r>
      <w:r>
        <w:rPr>
          <w:sz w:val="20"/>
          <w:szCs w:val="20"/>
          <w:lang w:val="uk-UA"/>
        </w:rPr>
        <w:t xml:space="preserve"> </w:t>
      </w:r>
      <w:r>
        <w:rPr>
          <w:sz w:val="20"/>
          <w:szCs w:val="20"/>
        </w:rPr>
        <w:t>IMDRF</w:t>
      </w:r>
      <w:r>
        <w:rPr>
          <w:sz w:val="20"/>
          <w:szCs w:val="20"/>
          <w:lang w:val="uk-UA"/>
        </w:rPr>
        <w:t xml:space="preserve"> </w:t>
      </w:r>
      <w:r>
        <w:rPr>
          <w:sz w:val="20"/>
          <w:szCs w:val="20"/>
        </w:rPr>
        <w:t>essential</w:t>
      </w:r>
      <w:r>
        <w:rPr>
          <w:sz w:val="20"/>
          <w:szCs w:val="20"/>
          <w:lang w:val="uk-UA"/>
        </w:rPr>
        <w:t xml:space="preserve"> </w:t>
      </w:r>
      <w:r>
        <w:rPr>
          <w:sz w:val="20"/>
          <w:szCs w:val="20"/>
        </w:rPr>
        <w:t>requirements</w:t>
      </w:r>
      <w:r>
        <w:rPr>
          <w:sz w:val="20"/>
          <w:szCs w:val="20"/>
          <w:lang w:val="uk-UA"/>
        </w:rPr>
        <w:t>.</w:t>
      </w:r>
    </w:p>
    <w:p w14:paraId="511B385F" w14:textId="77777777" w:rsidR="00DC3B7A" w:rsidRDefault="00DC3B7A" w:rsidP="00931C73">
      <w:pPr>
        <w:pStyle w:val="Punktopstilling-opremsning"/>
        <w:ind w:left="1276" w:right="-1"/>
        <w:rPr>
          <w:sz w:val="20"/>
          <w:szCs w:val="20"/>
          <w:lang w:val="uk-UA"/>
        </w:rPr>
      </w:pPr>
      <w:r>
        <w:rPr>
          <w:sz w:val="20"/>
          <w:szCs w:val="20"/>
          <w:lang w:val="uk-UA"/>
        </w:rPr>
        <w:t>Організація-замовник може дійти висновку, що з метою забезпечення якості, ефективності та безпеки пацієнтів інші відповідні стандарти Міжнародної організації стандартизації</w:t>
      </w:r>
      <w:r>
        <w:rPr>
          <w:rStyle w:val="affd"/>
          <w:sz w:val="20"/>
          <w:szCs w:val="20"/>
          <w:lang w:val="uk-UA"/>
        </w:rPr>
        <w:footnoteReference w:id="9"/>
      </w:r>
      <w:r>
        <w:rPr>
          <w:sz w:val="20"/>
          <w:szCs w:val="20"/>
          <w:lang w:val="uk-UA"/>
        </w:rPr>
        <w:t xml:space="preserve"> можуть також застосовуватись. / </w:t>
      </w:r>
      <w:r>
        <w:rPr>
          <w:sz w:val="20"/>
          <w:szCs w:val="20"/>
        </w:rPr>
        <w:t>The</w:t>
      </w:r>
      <w:r>
        <w:rPr>
          <w:sz w:val="20"/>
          <w:szCs w:val="20"/>
          <w:lang w:val="uk-UA"/>
        </w:rPr>
        <w:t xml:space="preserve"> </w:t>
      </w:r>
      <w:r>
        <w:rPr>
          <w:sz w:val="20"/>
          <w:szCs w:val="20"/>
        </w:rPr>
        <w:t>Contracting</w:t>
      </w:r>
      <w:r>
        <w:rPr>
          <w:sz w:val="20"/>
          <w:szCs w:val="20"/>
          <w:lang w:val="uk-UA"/>
        </w:rPr>
        <w:t xml:space="preserve"> </w:t>
      </w:r>
      <w:r>
        <w:rPr>
          <w:sz w:val="20"/>
          <w:szCs w:val="20"/>
        </w:rPr>
        <w:t>Authority</w:t>
      </w:r>
      <w:r>
        <w:rPr>
          <w:sz w:val="20"/>
          <w:szCs w:val="20"/>
          <w:lang w:val="uk-UA"/>
        </w:rPr>
        <w:t xml:space="preserve"> </w:t>
      </w:r>
      <w:r>
        <w:rPr>
          <w:sz w:val="20"/>
          <w:szCs w:val="20"/>
        </w:rPr>
        <w:t>may</w:t>
      </w:r>
      <w:r>
        <w:rPr>
          <w:sz w:val="20"/>
          <w:szCs w:val="20"/>
          <w:lang w:val="uk-UA"/>
        </w:rPr>
        <w:t xml:space="preserve"> </w:t>
      </w:r>
      <w:r>
        <w:rPr>
          <w:sz w:val="20"/>
          <w:szCs w:val="20"/>
        </w:rPr>
        <w:t>find</w:t>
      </w:r>
      <w:r>
        <w:rPr>
          <w:sz w:val="20"/>
          <w:szCs w:val="20"/>
          <w:lang w:val="uk-UA"/>
        </w:rPr>
        <w:t xml:space="preserve"> </w:t>
      </w:r>
      <w:r>
        <w:rPr>
          <w:sz w:val="20"/>
          <w:szCs w:val="20"/>
        </w:rPr>
        <w:t>that</w:t>
      </w:r>
      <w:r>
        <w:rPr>
          <w:sz w:val="20"/>
          <w:szCs w:val="20"/>
          <w:lang w:val="uk-UA"/>
        </w:rPr>
        <w:t xml:space="preserve"> </w:t>
      </w:r>
      <w:r>
        <w:rPr>
          <w:sz w:val="20"/>
          <w:szCs w:val="20"/>
        </w:rPr>
        <w:t>other</w:t>
      </w:r>
      <w:r>
        <w:rPr>
          <w:sz w:val="20"/>
          <w:szCs w:val="20"/>
          <w:lang w:val="uk-UA"/>
        </w:rPr>
        <w:t xml:space="preserve"> </w:t>
      </w:r>
      <w:r>
        <w:rPr>
          <w:sz w:val="20"/>
          <w:szCs w:val="20"/>
        </w:rPr>
        <w:t>relevant</w:t>
      </w:r>
      <w:r>
        <w:rPr>
          <w:sz w:val="20"/>
          <w:szCs w:val="20"/>
          <w:lang w:val="uk-UA"/>
        </w:rPr>
        <w:t xml:space="preserve"> </w:t>
      </w:r>
      <w:r>
        <w:rPr>
          <w:sz w:val="20"/>
          <w:szCs w:val="20"/>
        </w:rPr>
        <w:t>ISO</w:t>
      </w:r>
      <w:r>
        <w:rPr>
          <w:sz w:val="20"/>
          <w:szCs w:val="20"/>
          <w:lang w:val="uk-UA"/>
        </w:rPr>
        <w:t xml:space="preserve"> </w:t>
      </w:r>
      <w:r>
        <w:rPr>
          <w:sz w:val="20"/>
          <w:szCs w:val="20"/>
        </w:rPr>
        <w:t>standards</w:t>
      </w:r>
      <w:r w:rsidR="00785E46" w:rsidRPr="00785E46">
        <w:rPr>
          <w:sz w:val="20"/>
          <w:szCs w:val="20"/>
          <w:vertAlign w:val="superscript"/>
          <w:lang w:val="uk-UA"/>
        </w:rPr>
        <w:t>9</w:t>
      </w:r>
      <w:r>
        <w:rPr>
          <w:sz w:val="20"/>
          <w:szCs w:val="20"/>
          <w:lang w:val="uk-UA"/>
        </w:rPr>
        <w:t xml:space="preserve"> </w:t>
      </w:r>
      <w:r>
        <w:rPr>
          <w:sz w:val="20"/>
          <w:szCs w:val="20"/>
        </w:rPr>
        <w:t>and</w:t>
      </w:r>
      <w:r>
        <w:rPr>
          <w:sz w:val="20"/>
          <w:szCs w:val="20"/>
          <w:lang w:val="uk-UA"/>
        </w:rPr>
        <w:t>/</w:t>
      </w:r>
      <w:r>
        <w:rPr>
          <w:sz w:val="20"/>
          <w:szCs w:val="20"/>
        </w:rPr>
        <w:t>or</w:t>
      </w:r>
      <w:r>
        <w:rPr>
          <w:sz w:val="20"/>
          <w:szCs w:val="20"/>
          <w:lang w:val="uk-UA"/>
        </w:rPr>
        <w:t xml:space="preserve"> </w:t>
      </w:r>
      <w:r>
        <w:rPr>
          <w:sz w:val="20"/>
          <w:szCs w:val="20"/>
        </w:rPr>
        <w:t>other</w:t>
      </w:r>
      <w:r>
        <w:rPr>
          <w:sz w:val="20"/>
          <w:szCs w:val="20"/>
          <w:lang w:val="uk-UA"/>
        </w:rPr>
        <w:t xml:space="preserve"> </w:t>
      </w:r>
      <w:r>
        <w:rPr>
          <w:sz w:val="20"/>
          <w:szCs w:val="20"/>
        </w:rPr>
        <w:t>equivalent</w:t>
      </w:r>
      <w:r>
        <w:rPr>
          <w:sz w:val="20"/>
          <w:szCs w:val="20"/>
          <w:lang w:val="uk-UA"/>
        </w:rPr>
        <w:t xml:space="preserve"> </w:t>
      </w:r>
      <w:r>
        <w:rPr>
          <w:sz w:val="20"/>
          <w:szCs w:val="20"/>
        </w:rPr>
        <w:t>standards</w:t>
      </w:r>
      <w:r>
        <w:rPr>
          <w:sz w:val="20"/>
          <w:szCs w:val="20"/>
          <w:lang w:val="uk-UA"/>
        </w:rPr>
        <w:t xml:space="preserve"> </w:t>
      </w:r>
      <w:r>
        <w:rPr>
          <w:sz w:val="20"/>
          <w:szCs w:val="20"/>
        </w:rPr>
        <w:t>shall</w:t>
      </w:r>
      <w:r>
        <w:rPr>
          <w:sz w:val="20"/>
          <w:szCs w:val="20"/>
          <w:lang w:val="uk-UA"/>
        </w:rPr>
        <w:t xml:space="preserve"> </w:t>
      </w:r>
      <w:r>
        <w:rPr>
          <w:sz w:val="20"/>
          <w:szCs w:val="20"/>
        </w:rPr>
        <w:t>be</w:t>
      </w:r>
      <w:r>
        <w:rPr>
          <w:sz w:val="20"/>
          <w:szCs w:val="20"/>
          <w:lang w:val="uk-UA"/>
        </w:rPr>
        <w:t xml:space="preserve"> </w:t>
      </w:r>
      <w:r>
        <w:rPr>
          <w:sz w:val="20"/>
          <w:szCs w:val="20"/>
        </w:rPr>
        <w:t>added</w:t>
      </w:r>
      <w:r>
        <w:rPr>
          <w:sz w:val="20"/>
          <w:szCs w:val="20"/>
          <w:lang w:val="uk-UA"/>
        </w:rPr>
        <w:t xml:space="preserve"> </w:t>
      </w:r>
      <w:r>
        <w:rPr>
          <w:sz w:val="20"/>
          <w:szCs w:val="20"/>
        </w:rPr>
        <w:t>to</w:t>
      </w:r>
      <w:r>
        <w:rPr>
          <w:sz w:val="20"/>
          <w:szCs w:val="20"/>
          <w:lang w:val="uk-UA"/>
        </w:rPr>
        <w:t xml:space="preserve"> </w:t>
      </w:r>
      <w:r>
        <w:rPr>
          <w:sz w:val="20"/>
          <w:szCs w:val="20"/>
        </w:rPr>
        <w:t>ensure</w:t>
      </w:r>
      <w:r>
        <w:rPr>
          <w:sz w:val="20"/>
          <w:szCs w:val="20"/>
          <w:lang w:val="uk-UA"/>
        </w:rPr>
        <w:t xml:space="preserve"> </w:t>
      </w:r>
      <w:r>
        <w:rPr>
          <w:sz w:val="20"/>
          <w:szCs w:val="20"/>
        </w:rPr>
        <w:t>quality</w:t>
      </w:r>
      <w:r>
        <w:rPr>
          <w:sz w:val="20"/>
          <w:szCs w:val="20"/>
          <w:lang w:val="uk-UA"/>
        </w:rPr>
        <w:t xml:space="preserve">, </w:t>
      </w:r>
      <w:r>
        <w:rPr>
          <w:sz w:val="20"/>
          <w:szCs w:val="20"/>
        </w:rPr>
        <w:t>efficiency</w:t>
      </w:r>
      <w:r>
        <w:rPr>
          <w:sz w:val="20"/>
          <w:szCs w:val="20"/>
          <w:lang w:val="uk-UA"/>
        </w:rPr>
        <w:t xml:space="preserve"> </w:t>
      </w:r>
      <w:r>
        <w:rPr>
          <w:sz w:val="20"/>
          <w:szCs w:val="20"/>
        </w:rPr>
        <w:t>and</w:t>
      </w:r>
      <w:r>
        <w:rPr>
          <w:sz w:val="20"/>
          <w:szCs w:val="20"/>
          <w:lang w:val="uk-UA"/>
        </w:rPr>
        <w:t xml:space="preserve"> </w:t>
      </w:r>
      <w:r>
        <w:rPr>
          <w:sz w:val="20"/>
          <w:szCs w:val="20"/>
        </w:rPr>
        <w:t>safety</w:t>
      </w:r>
      <w:r>
        <w:rPr>
          <w:sz w:val="20"/>
          <w:szCs w:val="20"/>
          <w:lang w:val="uk-UA"/>
        </w:rPr>
        <w:t xml:space="preserve"> </w:t>
      </w:r>
      <w:r>
        <w:rPr>
          <w:sz w:val="20"/>
          <w:szCs w:val="20"/>
        </w:rPr>
        <w:t>for</w:t>
      </w:r>
      <w:r>
        <w:rPr>
          <w:sz w:val="20"/>
          <w:szCs w:val="20"/>
          <w:lang w:val="uk-UA"/>
        </w:rPr>
        <w:t xml:space="preserve"> </w:t>
      </w:r>
      <w:r>
        <w:rPr>
          <w:sz w:val="20"/>
          <w:szCs w:val="20"/>
        </w:rPr>
        <w:t>patients</w:t>
      </w:r>
      <w:r>
        <w:rPr>
          <w:sz w:val="20"/>
          <w:szCs w:val="20"/>
          <w:lang w:val="uk-UA"/>
        </w:rPr>
        <w:t>.</w:t>
      </w:r>
    </w:p>
    <w:p w14:paraId="1C4E80C9" w14:textId="77777777" w:rsidR="00DC3B7A" w:rsidRDefault="00DC3B7A" w:rsidP="00DC3B7A">
      <w:pPr>
        <w:pStyle w:val="Punktopstilling-opremsning"/>
        <w:numPr>
          <w:ilvl w:val="0"/>
          <w:numId w:val="0"/>
        </w:numPr>
        <w:tabs>
          <w:tab w:val="left" w:pos="720"/>
        </w:tabs>
        <w:ind w:left="1276"/>
        <w:rPr>
          <w:sz w:val="20"/>
          <w:szCs w:val="20"/>
          <w:lang w:val="uk-UA"/>
        </w:rPr>
      </w:pPr>
    </w:p>
    <w:p w14:paraId="0AAF648E" w14:textId="77777777" w:rsidR="00DC3B7A" w:rsidRDefault="00DC3B7A" w:rsidP="00DC3B7A">
      <w:pPr>
        <w:ind w:left="993"/>
        <w:rPr>
          <w:sz w:val="20"/>
          <w:szCs w:val="20"/>
          <w:lang w:val="uk-UA"/>
        </w:rPr>
      </w:pPr>
      <w:r>
        <w:rPr>
          <w:sz w:val="20"/>
          <w:szCs w:val="20"/>
          <w:lang w:val="uk-UA"/>
        </w:rPr>
        <w:t xml:space="preserve">До включення у короткий список для участі у договірній процедурі допускаються лише постачальники, які можуть поставити медичні вироби, що відповідають зазначені вище вимогам. Медичні вироби вважаються попередньо відібраними у разі їх відповідності зазначеним вище критеріям. / </w:t>
      </w:r>
      <w:r>
        <w:rPr>
          <w:sz w:val="20"/>
          <w:szCs w:val="20"/>
        </w:rPr>
        <w:t>Only</w:t>
      </w:r>
      <w:r w:rsidRPr="00DC3B7A">
        <w:rPr>
          <w:sz w:val="20"/>
          <w:szCs w:val="20"/>
          <w:lang w:val="uk-UA"/>
        </w:rPr>
        <w:t xml:space="preserve"> </w:t>
      </w:r>
      <w:r>
        <w:rPr>
          <w:sz w:val="20"/>
          <w:szCs w:val="20"/>
        </w:rPr>
        <w:t>suppliers</w:t>
      </w:r>
      <w:r w:rsidRPr="00DC3B7A">
        <w:rPr>
          <w:sz w:val="20"/>
          <w:szCs w:val="20"/>
          <w:lang w:val="uk-UA"/>
        </w:rPr>
        <w:t xml:space="preserve"> </w:t>
      </w:r>
      <w:r>
        <w:rPr>
          <w:sz w:val="20"/>
          <w:szCs w:val="20"/>
        </w:rPr>
        <w:t>who</w:t>
      </w:r>
      <w:r w:rsidRPr="00DC3B7A">
        <w:rPr>
          <w:sz w:val="20"/>
          <w:szCs w:val="20"/>
          <w:lang w:val="uk-UA"/>
        </w:rPr>
        <w:t xml:space="preserve"> </w:t>
      </w:r>
      <w:r>
        <w:rPr>
          <w:sz w:val="20"/>
          <w:szCs w:val="20"/>
        </w:rPr>
        <w:t>can</w:t>
      </w:r>
      <w:r w:rsidRPr="00DC3B7A">
        <w:rPr>
          <w:sz w:val="20"/>
          <w:szCs w:val="20"/>
          <w:lang w:val="uk-UA"/>
        </w:rPr>
        <w:t xml:space="preserve"> </w:t>
      </w:r>
      <w:r>
        <w:rPr>
          <w:sz w:val="20"/>
          <w:szCs w:val="20"/>
        </w:rPr>
        <w:t>deliver</w:t>
      </w:r>
      <w:r w:rsidRPr="00DC3B7A">
        <w:rPr>
          <w:sz w:val="20"/>
          <w:szCs w:val="20"/>
          <w:lang w:val="uk-UA"/>
        </w:rPr>
        <w:t xml:space="preserve"> </w:t>
      </w:r>
      <w:r>
        <w:rPr>
          <w:sz w:val="20"/>
          <w:szCs w:val="20"/>
        </w:rPr>
        <w:t>medical</w:t>
      </w:r>
      <w:r w:rsidRPr="00DC3B7A">
        <w:rPr>
          <w:sz w:val="20"/>
          <w:szCs w:val="20"/>
          <w:lang w:val="uk-UA"/>
        </w:rPr>
        <w:t xml:space="preserve"> </w:t>
      </w:r>
      <w:r>
        <w:rPr>
          <w:sz w:val="20"/>
          <w:szCs w:val="20"/>
        </w:rPr>
        <w:t>devices</w:t>
      </w:r>
      <w:r w:rsidRPr="00DC3B7A">
        <w:rPr>
          <w:sz w:val="20"/>
          <w:szCs w:val="20"/>
          <w:lang w:val="uk-UA"/>
        </w:rPr>
        <w:t xml:space="preserve"> </w:t>
      </w:r>
      <w:r>
        <w:rPr>
          <w:sz w:val="20"/>
          <w:szCs w:val="20"/>
        </w:rPr>
        <w:t>which</w:t>
      </w:r>
      <w:r w:rsidRPr="00DC3B7A">
        <w:rPr>
          <w:sz w:val="20"/>
          <w:szCs w:val="20"/>
          <w:lang w:val="uk-UA"/>
        </w:rPr>
        <w:t xml:space="preserve"> </w:t>
      </w:r>
      <w:r>
        <w:rPr>
          <w:sz w:val="20"/>
          <w:szCs w:val="20"/>
        </w:rPr>
        <w:t>live</w:t>
      </w:r>
      <w:r w:rsidRPr="00DC3B7A">
        <w:rPr>
          <w:sz w:val="20"/>
          <w:szCs w:val="20"/>
          <w:lang w:val="uk-UA"/>
        </w:rPr>
        <w:t xml:space="preserve"> </w:t>
      </w:r>
      <w:r>
        <w:rPr>
          <w:sz w:val="20"/>
          <w:szCs w:val="20"/>
        </w:rPr>
        <w:t>up</w:t>
      </w:r>
      <w:r w:rsidRPr="00DC3B7A">
        <w:rPr>
          <w:sz w:val="20"/>
          <w:szCs w:val="20"/>
          <w:lang w:val="uk-UA"/>
        </w:rPr>
        <w:t xml:space="preserve"> </w:t>
      </w:r>
      <w:r>
        <w:rPr>
          <w:sz w:val="20"/>
          <w:szCs w:val="20"/>
        </w:rPr>
        <w:t>to</w:t>
      </w:r>
      <w:r w:rsidRPr="00DC3B7A">
        <w:rPr>
          <w:sz w:val="20"/>
          <w:szCs w:val="20"/>
          <w:lang w:val="uk-UA"/>
        </w:rPr>
        <w:t xml:space="preserve"> </w:t>
      </w:r>
      <w:r>
        <w:rPr>
          <w:sz w:val="20"/>
          <w:szCs w:val="20"/>
        </w:rPr>
        <w:t>the</w:t>
      </w:r>
      <w:r w:rsidRPr="00DC3B7A">
        <w:rPr>
          <w:sz w:val="20"/>
          <w:szCs w:val="20"/>
          <w:lang w:val="uk-UA"/>
        </w:rPr>
        <w:t xml:space="preserve"> </w:t>
      </w:r>
      <w:r>
        <w:rPr>
          <w:sz w:val="20"/>
          <w:szCs w:val="20"/>
        </w:rPr>
        <w:t>above</w:t>
      </w:r>
      <w:r w:rsidRPr="00DC3B7A">
        <w:rPr>
          <w:sz w:val="20"/>
          <w:szCs w:val="20"/>
          <w:lang w:val="uk-UA"/>
        </w:rPr>
        <w:t xml:space="preserve"> </w:t>
      </w:r>
      <w:r>
        <w:rPr>
          <w:sz w:val="20"/>
          <w:szCs w:val="20"/>
        </w:rPr>
        <w:t>requirements</w:t>
      </w:r>
      <w:r w:rsidRPr="00DC3B7A">
        <w:rPr>
          <w:sz w:val="20"/>
          <w:szCs w:val="20"/>
          <w:lang w:val="uk-UA"/>
        </w:rPr>
        <w:t xml:space="preserve"> </w:t>
      </w:r>
      <w:r>
        <w:rPr>
          <w:sz w:val="20"/>
          <w:szCs w:val="20"/>
        </w:rPr>
        <w:t>can</w:t>
      </w:r>
      <w:r w:rsidRPr="00DC3B7A">
        <w:rPr>
          <w:sz w:val="20"/>
          <w:szCs w:val="20"/>
          <w:lang w:val="uk-UA"/>
        </w:rPr>
        <w:t xml:space="preserve"> </w:t>
      </w:r>
      <w:r>
        <w:rPr>
          <w:sz w:val="20"/>
          <w:szCs w:val="20"/>
        </w:rPr>
        <w:t>be</w:t>
      </w:r>
      <w:r w:rsidRPr="00DC3B7A">
        <w:rPr>
          <w:sz w:val="20"/>
          <w:szCs w:val="20"/>
          <w:lang w:val="uk-UA"/>
        </w:rPr>
        <w:t xml:space="preserve"> </w:t>
      </w:r>
      <w:r>
        <w:rPr>
          <w:sz w:val="20"/>
          <w:szCs w:val="20"/>
        </w:rPr>
        <w:t>shortlisted</w:t>
      </w:r>
      <w:r w:rsidRPr="00DC3B7A">
        <w:rPr>
          <w:sz w:val="20"/>
          <w:szCs w:val="20"/>
          <w:lang w:val="uk-UA"/>
        </w:rPr>
        <w:t xml:space="preserve"> </w:t>
      </w:r>
      <w:r>
        <w:rPr>
          <w:sz w:val="20"/>
          <w:szCs w:val="20"/>
        </w:rPr>
        <w:t>to</w:t>
      </w:r>
      <w:r w:rsidRPr="00DC3B7A">
        <w:rPr>
          <w:sz w:val="20"/>
          <w:szCs w:val="20"/>
          <w:lang w:val="uk-UA"/>
        </w:rPr>
        <w:t xml:space="preserve"> </w:t>
      </w:r>
      <w:r>
        <w:rPr>
          <w:sz w:val="20"/>
          <w:szCs w:val="20"/>
        </w:rPr>
        <w:t>participate</w:t>
      </w:r>
      <w:r w:rsidRPr="00DC3B7A">
        <w:rPr>
          <w:sz w:val="20"/>
          <w:szCs w:val="20"/>
          <w:lang w:val="uk-UA"/>
        </w:rPr>
        <w:t xml:space="preserve"> </w:t>
      </w:r>
      <w:r>
        <w:rPr>
          <w:sz w:val="20"/>
          <w:szCs w:val="20"/>
        </w:rPr>
        <w:t>in</w:t>
      </w:r>
      <w:r w:rsidRPr="00DC3B7A">
        <w:rPr>
          <w:sz w:val="20"/>
          <w:szCs w:val="20"/>
          <w:lang w:val="uk-UA"/>
        </w:rPr>
        <w:t xml:space="preserve"> </w:t>
      </w:r>
      <w:r>
        <w:rPr>
          <w:sz w:val="20"/>
          <w:szCs w:val="20"/>
        </w:rPr>
        <w:t>a</w:t>
      </w:r>
      <w:r w:rsidRPr="00DC3B7A">
        <w:rPr>
          <w:sz w:val="20"/>
          <w:szCs w:val="20"/>
          <w:lang w:val="uk-UA"/>
        </w:rPr>
        <w:t xml:space="preserve"> </w:t>
      </w:r>
      <w:r>
        <w:rPr>
          <w:sz w:val="20"/>
          <w:szCs w:val="20"/>
        </w:rPr>
        <w:t>Negotiated</w:t>
      </w:r>
      <w:r w:rsidRPr="00DC3B7A">
        <w:rPr>
          <w:sz w:val="20"/>
          <w:szCs w:val="20"/>
          <w:lang w:val="uk-UA"/>
        </w:rPr>
        <w:t xml:space="preserve"> </w:t>
      </w:r>
      <w:r>
        <w:rPr>
          <w:sz w:val="20"/>
          <w:szCs w:val="20"/>
        </w:rPr>
        <w:t>Procedure</w:t>
      </w:r>
      <w:r w:rsidRPr="00DC3B7A">
        <w:rPr>
          <w:sz w:val="20"/>
          <w:szCs w:val="20"/>
          <w:lang w:val="uk-UA"/>
        </w:rPr>
        <w:t xml:space="preserve">. </w:t>
      </w:r>
      <w:r>
        <w:rPr>
          <w:sz w:val="20"/>
          <w:szCs w:val="20"/>
        </w:rPr>
        <w:t>When medical devices meet the above requirements, they are considered pre-qualified.</w:t>
      </w:r>
    </w:p>
    <w:p w14:paraId="05B164A5" w14:textId="77777777" w:rsidR="00DC3B7A" w:rsidRDefault="00DC3B7A" w:rsidP="00DC3B7A">
      <w:pPr>
        <w:ind w:left="993"/>
        <w:rPr>
          <w:sz w:val="20"/>
          <w:szCs w:val="20"/>
          <w:lang w:val="uk-UA"/>
        </w:rPr>
      </w:pPr>
    </w:p>
    <w:p w14:paraId="016EC53E" w14:textId="77777777" w:rsidR="00DC3B7A" w:rsidRDefault="00DC3B7A" w:rsidP="00DC3B7A">
      <w:pPr>
        <w:ind w:left="993"/>
        <w:rPr>
          <w:sz w:val="20"/>
          <w:szCs w:val="20"/>
          <w:lang w:val="uk-UA"/>
        </w:rPr>
      </w:pPr>
      <w:r>
        <w:rPr>
          <w:sz w:val="20"/>
          <w:szCs w:val="20"/>
          <w:lang w:val="uk-UA"/>
        </w:rPr>
        <w:t xml:space="preserve">Якщо знайти постачальників, чия продукція відповідає зазначеним вище вимогам та стандартам, у країні ведення діяльності неможливо, необхідно з'ясувати правове регулювання імпорту медичних виробів на ринку поза країною ведення діяльності. Зазначте, що регулювання імпорту медичних виробів є дуже ускладненим, а час доставки - дуже довгим. Переконайтесь, що усі витрати, пов'язані із імпортом, включені до бюджету. / </w:t>
      </w:r>
      <w:r>
        <w:rPr>
          <w:sz w:val="20"/>
          <w:szCs w:val="20"/>
        </w:rPr>
        <w:t>If it is not possible to source suppliers whose products live up to the above requirements and standards in the country of operation, the legal framework for import of medical devices shall be established and products identified on the market outside the country. Note that import of medical devices may be regulated by complex laws and the timeframe for import may be long. Please make sure to include all costs related to import in the budget.</w:t>
      </w:r>
    </w:p>
    <w:p w14:paraId="119190F3" w14:textId="77777777" w:rsidR="00DC3B7A" w:rsidRDefault="00DC3B7A" w:rsidP="00DC3B7A">
      <w:pPr>
        <w:ind w:left="993"/>
        <w:rPr>
          <w:sz w:val="20"/>
          <w:szCs w:val="20"/>
          <w:lang w:val="uk-UA"/>
        </w:rPr>
      </w:pPr>
    </w:p>
    <w:p w14:paraId="18728150" w14:textId="77777777" w:rsidR="00DC3B7A" w:rsidRDefault="00DC3B7A" w:rsidP="00DC3B7A">
      <w:pPr>
        <w:ind w:left="993"/>
        <w:rPr>
          <w:sz w:val="20"/>
          <w:szCs w:val="20"/>
          <w:lang w:val="uk-UA"/>
        </w:rPr>
      </w:pPr>
      <w:r>
        <w:rPr>
          <w:sz w:val="20"/>
          <w:szCs w:val="20"/>
          <w:lang w:val="uk-UA"/>
        </w:rPr>
        <w:t xml:space="preserve">Якщо неможливо закупити попередньо відібрані вироби у країні ведення діяльності або через імпорт, рекомендовано звернутись до донора для обговорення подальших дій та рекомендацій щодо закупівлі медичних виробів для проєкту. Можливо, потрібно буде подати офіційний запит про відступлення. / </w:t>
      </w:r>
      <w:r>
        <w:rPr>
          <w:sz w:val="20"/>
          <w:szCs w:val="20"/>
        </w:rPr>
        <w:t>If sourcing of pre-qualified products in the country of operation or via import is not possible, it is recommended to contact the donor for further discussion and advice on how to procure medical devices for the project. A formal request for derogation may have to be submitted to the donor.</w:t>
      </w:r>
    </w:p>
    <w:p w14:paraId="7BD7A087" w14:textId="77777777" w:rsidR="00DC3B7A" w:rsidRDefault="00DC3B7A" w:rsidP="00DC3B7A">
      <w:pPr>
        <w:ind w:left="993"/>
        <w:rPr>
          <w:sz w:val="20"/>
          <w:szCs w:val="20"/>
          <w:lang w:val="uk-UA"/>
        </w:rPr>
      </w:pPr>
    </w:p>
    <w:p w14:paraId="1A366806" w14:textId="77777777" w:rsidR="00DC3B7A" w:rsidRDefault="00DC3B7A" w:rsidP="00DC3B7A">
      <w:pPr>
        <w:spacing w:after="160"/>
        <w:ind w:left="993"/>
        <w:rPr>
          <w:sz w:val="20"/>
          <w:szCs w:val="20"/>
          <w:lang w:val="uk-UA"/>
        </w:rPr>
      </w:pPr>
      <w:r>
        <w:rPr>
          <w:sz w:val="20"/>
          <w:szCs w:val="20"/>
          <w:lang w:val="uk-UA"/>
        </w:rPr>
        <w:t xml:space="preserve">Рекомендовано завжди перевіряти інформацію на відповідних вебсайтах, а також звертатись до інших інституцій у сфері гуманітарної допомоги в країні або в регіоні за інформацією та рекомендаціями щодо пошуку постачальників, які можуть поставити попередньо відібрані вироби. Можливо, у них є перелік таких постачальників. / </w:t>
      </w:r>
      <w:r>
        <w:rPr>
          <w:sz w:val="20"/>
          <w:szCs w:val="20"/>
        </w:rPr>
        <w:t>It is always recommended to search relevant websites for information and to consult other humanitarian actors in the country or region for information and advice on how to source suppliers who can provide pre-qualified products. They may be able to provide a list of suppliers.</w:t>
      </w:r>
    </w:p>
    <w:p w14:paraId="34416B8C" w14:textId="77777777" w:rsidR="00DC3B7A" w:rsidRDefault="00DC3B7A" w:rsidP="00DC3B7A">
      <w:pPr>
        <w:ind w:left="993"/>
        <w:rPr>
          <w:noProof/>
          <w:sz w:val="20"/>
          <w:szCs w:val="20"/>
          <w:lang w:val="uk-UA"/>
        </w:rPr>
      </w:pPr>
      <w:r>
        <w:rPr>
          <w:b/>
          <w:bCs/>
          <w:noProof/>
          <w:sz w:val="20"/>
          <w:szCs w:val="20"/>
          <w:lang w:val="uk-UA"/>
        </w:rPr>
        <w:t>ПРИМІТКА:</w:t>
      </w:r>
      <w:r>
        <w:rPr>
          <w:noProof/>
          <w:sz w:val="20"/>
          <w:szCs w:val="20"/>
          <w:lang w:val="uk-UA"/>
        </w:rPr>
        <w:t xml:space="preserve"> Зверніть увагу на конкретні вимоги донора щодо походження та країни. /</w:t>
      </w:r>
    </w:p>
    <w:p w14:paraId="4CC7AAA2" w14:textId="77777777" w:rsidR="00DC3B7A" w:rsidRDefault="00DC3B7A" w:rsidP="00DC3B7A">
      <w:pPr>
        <w:ind w:left="993"/>
        <w:rPr>
          <w:noProof/>
          <w:sz w:val="20"/>
          <w:szCs w:val="20"/>
          <w:lang w:val="uk-UA"/>
        </w:rPr>
      </w:pPr>
      <w:r>
        <w:rPr>
          <w:b/>
          <w:bCs/>
          <w:noProof/>
          <w:sz w:val="20"/>
          <w:szCs w:val="20"/>
          <w:lang w:val="en-US"/>
        </w:rPr>
        <w:t xml:space="preserve">NOTE: </w:t>
      </w:r>
      <w:r>
        <w:rPr>
          <w:noProof/>
          <w:sz w:val="20"/>
          <w:szCs w:val="20"/>
        </w:rPr>
        <w:t>Be aware of specific donor requirements to e.g. origin and nationality.</w:t>
      </w:r>
    </w:p>
    <w:p w14:paraId="22E9DB5A" w14:textId="77777777" w:rsidR="00DC3B7A" w:rsidRDefault="00DC3B7A" w:rsidP="00DC3B7A">
      <w:pPr>
        <w:ind w:left="993"/>
        <w:rPr>
          <w:sz w:val="20"/>
          <w:szCs w:val="20"/>
          <w:lang w:val="uk-UA"/>
        </w:rPr>
      </w:pPr>
    </w:p>
    <w:p w14:paraId="0090BEA7" w14:textId="77777777" w:rsidR="00DC3B7A" w:rsidRDefault="00DC3B7A" w:rsidP="00DC3B7A">
      <w:pPr>
        <w:ind w:left="993"/>
        <w:rPr>
          <w:sz w:val="20"/>
          <w:szCs w:val="20"/>
          <w:lang w:val="uk-UA"/>
        </w:rPr>
      </w:pPr>
    </w:p>
    <w:p w14:paraId="4BEEAD90" w14:textId="77777777" w:rsidR="00DC3B7A" w:rsidRDefault="00DC3B7A" w:rsidP="00DC3B7A">
      <w:pPr>
        <w:pStyle w:val="Punktopstilling-opremsning"/>
        <w:ind w:left="993"/>
        <w:rPr>
          <w:b/>
          <w:sz w:val="20"/>
          <w:szCs w:val="20"/>
          <w:lang w:val="uk-UA"/>
        </w:rPr>
      </w:pPr>
      <w:r>
        <w:rPr>
          <w:b/>
          <w:sz w:val="20"/>
          <w:szCs w:val="20"/>
          <w:lang w:val="uk-UA"/>
        </w:rPr>
        <w:t xml:space="preserve">Обсяг ринку / </w:t>
      </w:r>
      <w:r>
        <w:rPr>
          <w:b/>
          <w:sz w:val="20"/>
          <w:szCs w:val="20"/>
        </w:rPr>
        <w:t>Market Capacity</w:t>
      </w:r>
    </w:p>
    <w:p w14:paraId="1E853D31" w14:textId="77777777" w:rsidR="00DC3B7A" w:rsidRDefault="00DC3B7A" w:rsidP="00DC3B7A">
      <w:pPr>
        <w:ind w:left="993"/>
        <w:rPr>
          <w:sz w:val="20"/>
          <w:szCs w:val="20"/>
          <w:lang w:val="uk-UA"/>
        </w:rPr>
      </w:pPr>
      <w:r>
        <w:rPr>
          <w:sz w:val="20"/>
          <w:szCs w:val="20"/>
          <w:lang w:val="uk-UA"/>
        </w:rPr>
        <w:lastRenderedPageBreak/>
        <w:t xml:space="preserve">Встановлюються спроможності виявлених постачальників. Які обсяги можна поставити? Скільки складає строк доставки? Скільки, в середньому, залишаються актуальними відповідні пропозиції? Чи зацікавлені постачальники у продажах? Тощо / </w:t>
      </w:r>
      <w:r>
        <w:rPr>
          <w:sz w:val="20"/>
          <w:szCs w:val="20"/>
        </w:rPr>
        <w:t>The capacity of the identified suppliers shall be established. What amounts can be delivered? What is the delivery time? What is the average validity of offers in the context? Are suppliers interested in making business? Etc.</w:t>
      </w:r>
    </w:p>
    <w:p w14:paraId="78893180" w14:textId="77777777" w:rsidR="00DC3B7A" w:rsidRDefault="00DC3B7A" w:rsidP="00DC3B7A">
      <w:pPr>
        <w:ind w:left="993"/>
        <w:rPr>
          <w:sz w:val="20"/>
          <w:szCs w:val="20"/>
          <w:lang w:val="uk-UA"/>
        </w:rPr>
      </w:pPr>
    </w:p>
    <w:p w14:paraId="423CFE40" w14:textId="77777777" w:rsidR="00DC3B7A" w:rsidRDefault="00DC3B7A" w:rsidP="00DC3B7A">
      <w:pPr>
        <w:ind w:left="993"/>
        <w:rPr>
          <w:sz w:val="20"/>
          <w:szCs w:val="20"/>
          <w:lang w:val="uk-UA"/>
        </w:rPr>
      </w:pPr>
      <w:r>
        <w:rPr>
          <w:sz w:val="20"/>
          <w:szCs w:val="20"/>
          <w:lang w:val="uk-UA"/>
        </w:rPr>
        <w:t xml:space="preserve">Залежно від кількостей та контексту важливо також враховувати, яким чином закупівля може вплинути на ринок, та забезпечити відсутність її негативного впливу. / </w:t>
      </w:r>
      <w:r>
        <w:rPr>
          <w:sz w:val="20"/>
          <w:szCs w:val="20"/>
        </w:rPr>
        <w:t>Dependent on the quantities and the context, it is also important to take into consideration how procurement may affect the market and ensure that it will not be affected in a negative manner.</w:t>
      </w:r>
    </w:p>
    <w:p w14:paraId="38F2B5BE" w14:textId="77777777" w:rsidR="00DC3B7A" w:rsidRDefault="00DC3B7A" w:rsidP="00DC3B7A">
      <w:pPr>
        <w:rPr>
          <w:sz w:val="20"/>
          <w:szCs w:val="20"/>
          <w:lang w:val="uk-UA"/>
        </w:rPr>
      </w:pPr>
      <w:r>
        <w:rPr>
          <w:sz w:val="20"/>
          <w:szCs w:val="20"/>
          <w:lang w:val="uk-UA"/>
        </w:rPr>
        <w:t xml:space="preserve"> </w:t>
      </w:r>
    </w:p>
    <w:p w14:paraId="5233015B" w14:textId="77777777" w:rsidR="00DC3B7A" w:rsidRDefault="00DC3B7A" w:rsidP="00DC3B7A">
      <w:pPr>
        <w:pStyle w:val="Punktopstilling-opremsning"/>
        <w:ind w:left="993"/>
        <w:rPr>
          <w:b/>
          <w:sz w:val="20"/>
          <w:szCs w:val="20"/>
          <w:lang w:val="uk-UA"/>
        </w:rPr>
      </w:pPr>
      <w:r>
        <w:rPr>
          <w:b/>
          <w:sz w:val="20"/>
          <w:szCs w:val="20"/>
          <w:lang w:val="uk-UA"/>
        </w:rPr>
        <w:t xml:space="preserve">Національний регуляторний орган / </w:t>
      </w:r>
      <w:r>
        <w:rPr>
          <w:b/>
          <w:sz w:val="20"/>
          <w:szCs w:val="20"/>
        </w:rPr>
        <w:t>National</w:t>
      </w:r>
      <w:r w:rsidRPr="00DC3B7A">
        <w:rPr>
          <w:b/>
          <w:sz w:val="20"/>
          <w:szCs w:val="20"/>
          <w:lang w:val="uk-UA"/>
        </w:rPr>
        <w:t xml:space="preserve"> </w:t>
      </w:r>
      <w:r>
        <w:rPr>
          <w:b/>
          <w:sz w:val="20"/>
          <w:szCs w:val="20"/>
        </w:rPr>
        <w:t>Regulatory</w:t>
      </w:r>
      <w:r w:rsidRPr="00DC3B7A">
        <w:rPr>
          <w:b/>
          <w:sz w:val="20"/>
          <w:szCs w:val="20"/>
          <w:lang w:val="uk-UA"/>
        </w:rPr>
        <w:t xml:space="preserve"> </w:t>
      </w:r>
      <w:r>
        <w:rPr>
          <w:b/>
          <w:sz w:val="20"/>
          <w:szCs w:val="20"/>
        </w:rPr>
        <w:t>Authority</w:t>
      </w:r>
    </w:p>
    <w:p w14:paraId="09C7D6E7" w14:textId="77777777" w:rsidR="00DC3B7A" w:rsidRDefault="00DC3B7A" w:rsidP="00DC3B7A">
      <w:pPr>
        <w:ind w:left="993"/>
        <w:rPr>
          <w:sz w:val="20"/>
          <w:szCs w:val="20"/>
          <w:lang w:val="uk-UA"/>
        </w:rPr>
      </w:pPr>
      <w:r>
        <w:rPr>
          <w:sz w:val="20"/>
          <w:szCs w:val="20"/>
          <w:lang w:val="uk-UA"/>
        </w:rPr>
        <w:t xml:space="preserve">Зазвичай попередній відбір медичних виробів проводить національний орган контролю за обігом фармацевтичних засобів. Їхні системи перевірки та контролю якості мають ґрунтуватись на великій кількості критеріїв та стандартів, що визначаються Спеціальною групою із глобальної гармонізації. Як зазначено вище, у більшості країн, що розвиваються, регулювання обігу медичних виробів обмежене або відсутнє, і таких систем немає. Таким чином, мають застосовуватись зазначені вище вимоги щодо ліцензування, стандартів та маркування. / </w:t>
      </w:r>
      <w:r>
        <w:rPr>
          <w:sz w:val="20"/>
          <w:szCs w:val="20"/>
        </w:rPr>
        <w:t>In</w:t>
      </w:r>
      <w:r>
        <w:rPr>
          <w:sz w:val="20"/>
          <w:szCs w:val="20"/>
          <w:lang w:val="uk-UA"/>
        </w:rPr>
        <w:t xml:space="preserve"> </w:t>
      </w:r>
      <w:r>
        <w:rPr>
          <w:sz w:val="20"/>
          <w:szCs w:val="20"/>
        </w:rPr>
        <w:t>most</w:t>
      </w:r>
      <w:r>
        <w:rPr>
          <w:sz w:val="20"/>
          <w:szCs w:val="20"/>
          <w:lang w:val="uk-UA"/>
        </w:rPr>
        <w:t xml:space="preserve"> </w:t>
      </w:r>
      <w:r>
        <w:rPr>
          <w:sz w:val="20"/>
          <w:szCs w:val="20"/>
        </w:rPr>
        <w:t>contexts</w:t>
      </w:r>
      <w:r>
        <w:rPr>
          <w:sz w:val="20"/>
          <w:szCs w:val="20"/>
          <w:lang w:val="uk-UA"/>
        </w:rPr>
        <w:t xml:space="preserve"> </w:t>
      </w:r>
      <w:r>
        <w:rPr>
          <w:sz w:val="20"/>
          <w:szCs w:val="20"/>
        </w:rPr>
        <w:t>it</w:t>
      </w:r>
      <w:r>
        <w:rPr>
          <w:sz w:val="20"/>
          <w:szCs w:val="20"/>
          <w:lang w:val="uk-UA"/>
        </w:rPr>
        <w:t xml:space="preserve"> </w:t>
      </w:r>
      <w:r>
        <w:rPr>
          <w:sz w:val="20"/>
          <w:szCs w:val="20"/>
        </w:rPr>
        <w:t>is</w:t>
      </w:r>
      <w:r>
        <w:rPr>
          <w:sz w:val="20"/>
          <w:szCs w:val="20"/>
          <w:lang w:val="uk-UA"/>
        </w:rPr>
        <w:t xml:space="preserve"> </w:t>
      </w:r>
      <w:r>
        <w:rPr>
          <w:sz w:val="20"/>
          <w:szCs w:val="20"/>
        </w:rPr>
        <w:t>the</w:t>
      </w:r>
      <w:r>
        <w:rPr>
          <w:sz w:val="20"/>
          <w:szCs w:val="20"/>
          <w:lang w:val="uk-UA"/>
        </w:rPr>
        <w:t xml:space="preserve"> </w:t>
      </w:r>
      <w:r>
        <w:rPr>
          <w:sz w:val="20"/>
          <w:szCs w:val="20"/>
        </w:rPr>
        <w:t>National</w:t>
      </w:r>
      <w:r>
        <w:rPr>
          <w:sz w:val="20"/>
          <w:szCs w:val="20"/>
          <w:lang w:val="uk-UA"/>
        </w:rPr>
        <w:t xml:space="preserve"> </w:t>
      </w:r>
      <w:r>
        <w:rPr>
          <w:sz w:val="20"/>
          <w:szCs w:val="20"/>
        </w:rPr>
        <w:t>Drug</w:t>
      </w:r>
      <w:r>
        <w:rPr>
          <w:sz w:val="20"/>
          <w:szCs w:val="20"/>
          <w:lang w:val="uk-UA"/>
        </w:rPr>
        <w:t xml:space="preserve"> </w:t>
      </w:r>
      <w:r>
        <w:rPr>
          <w:sz w:val="20"/>
          <w:szCs w:val="20"/>
        </w:rPr>
        <w:t>Regulatory</w:t>
      </w:r>
      <w:r>
        <w:rPr>
          <w:sz w:val="20"/>
          <w:szCs w:val="20"/>
          <w:lang w:val="uk-UA"/>
        </w:rPr>
        <w:t xml:space="preserve"> </w:t>
      </w:r>
      <w:r>
        <w:rPr>
          <w:sz w:val="20"/>
          <w:szCs w:val="20"/>
        </w:rPr>
        <w:t>Authority</w:t>
      </w:r>
      <w:r>
        <w:rPr>
          <w:sz w:val="20"/>
          <w:szCs w:val="20"/>
          <w:lang w:val="uk-UA"/>
        </w:rPr>
        <w:t xml:space="preserve"> (</w:t>
      </w:r>
      <w:r>
        <w:rPr>
          <w:sz w:val="20"/>
          <w:szCs w:val="20"/>
        </w:rPr>
        <w:t>NDRA</w:t>
      </w:r>
      <w:r>
        <w:rPr>
          <w:sz w:val="20"/>
          <w:szCs w:val="20"/>
          <w:lang w:val="uk-UA"/>
        </w:rPr>
        <w:t xml:space="preserve">) </w:t>
      </w:r>
      <w:r>
        <w:rPr>
          <w:sz w:val="20"/>
          <w:szCs w:val="20"/>
        </w:rPr>
        <w:t>which</w:t>
      </w:r>
      <w:r>
        <w:rPr>
          <w:sz w:val="20"/>
          <w:szCs w:val="20"/>
          <w:lang w:val="uk-UA"/>
        </w:rPr>
        <w:t xml:space="preserve"> </w:t>
      </w:r>
      <w:r>
        <w:rPr>
          <w:sz w:val="20"/>
          <w:szCs w:val="20"/>
        </w:rPr>
        <w:t>carry</w:t>
      </w:r>
      <w:r>
        <w:rPr>
          <w:sz w:val="20"/>
          <w:szCs w:val="20"/>
          <w:lang w:val="uk-UA"/>
        </w:rPr>
        <w:t xml:space="preserve"> </w:t>
      </w:r>
      <w:r>
        <w:rPr>
          <w:sz w:val="20"/>
          <w:szCs w:val="20"/>
        </w:rPr>
        <w:t>out</w:t>
      </w:r>
      <w:r>
        <w:rPr>
          <w:sz w:val="20"/>
          <w:szCs w:val="20"/>
          <w:lang w:val="uk-UA"/>
        </w:rPr>
        <w:t xml:space="preserve"> </w:t>
      </w:r>
      <w:r>
        <w:rPr>
          <w:sz w:val="20"/>
          <w:szCs w:val="20"/>
        </w:rPr>
        <w:t>pre</w:t>
      </w:r>
      <w:r>
        <w:rPr>
          <w:sz w:val="20"/>
          <w:szCs w:val="20"/>
          <w:lang w:val="uk-UA"/>
        </w:rPr>
        <w:t>-</w:t>
      </w:r>
      <w:r>
        <w:rPr>
          <w:sz w:val="20"/>
          <w:szCs w:val="20"/>
        </w:rPr>
        <w:t>qualification</w:t>
      </w:r>
      <w:r>
        <w:rPr>
          <w:sz w:val="20"/>
          <w:szCs w:val="20"/>
          <w:lang w:val="uk-UA"/>
        </w:rPr>
        <w:t xml:space="preserve"> </w:t>
      </w:r>
      <w:r>
        <w:rPr>
          <w:sz w:val="20"/>
          <w:szCs w:val="20"/>
        </w:rPr>
        <w:t>of</w:t>
      </w:r>
      <w:r>
        <w:rPr>
          <w:sz w:val="20"/>
          <w:szCs w:val="20"/>
          <w:lang w:val="uk-UA"/>
        </w:rPr>
        <w:t xml:space="preserve"> </w:t>
      </w:r>
      <w:r>
        <w:rPr>
          <w:sz w:val="20"/>
          <w:szCs w:val="20"/>
        </w:rPr>
        <w:t>medical</w:t>
      </w:r>
      <w:r>
        <w:rPr>
          <w:sz w:val="20"/>
          <w:szCs w:val="20"/>
          <w:lang w:val="uk-UA"/>
        </w:rPr>
        <w:t xml:space="preserve"> </w:t>
      </w:r>
      <w:r>
        <w:rPr>
          <w:sz w:val="20"/>
          <w:szCs w:val="20"/>
        </w:rPr>
        <w:t>devices</w:t>
      </w:r>
      <w:r>
        <w:rPr>
          <w:sz w:val="20"/>
          <w:szCs w:val="20"/>
          <w:lang w:val="uk-UA"/>
        </w:rPr>
        <w:t xml:space="preserve">. </w:t>
      </w:r>
      <w:r>
        <w:rPr>
          <w:sz w:val="20"/>
          <w:szCs w:val="20"/>
        </w:rPr>
        <w:t>Their quality and control systems in place shall be based on a wide range of requirements and standards defined by the GHTF. As mentioned earlier most developing countries have limited or no medical device regulation and often do not have such systems in place. Thus, the above requirements to licensing, standards and marking shall be applied.</w:t>
      </w:r>
    </w:p>
    <w:p w14:paraId="528C2366" w14:textId="77777777" w:rsidR="00DC3B7A" w:rsidRDefault="00DC3B7A" w:rsidP="00DC3B7A">
      <w:pPr>
        <w:rPr>
          <w:sz w:val="20"/>
          <w:szCs w:val="20"/>
          <w:lang w:val="uk-UA"/>
        </w:rPr>
      </w:pPr>
    </w:p>
    <w:p w14:paraId="6536E4D5" w14:textId="77777777" w:rsidR="00DC3B7A" w:rsidRDefault="00DC3B7A" w:rsidP="00DC3B7A">
      <w:pPr>
        <w:ind w:left="568"/>
        <w:rPr>
          <w:b/>
          <w:sz w:val="20"/>
          <w:szCs w:val="20"/>
          <w:lang w:val="uk-UA"/>
        </w:rPr>
      </w:pPr>
      <w:r>
        <w:rPr>
          <w:b/>
          <w:sz w:val="20"/>
          <w:szCs w:val="20"/>
          <w:lang w:val="uk-UA"/>
        </w:rPr>
        <w:t>Крок 6: Підготовка партій та складання плану закупівель</w:t>
      </w:r>
      <w:r>
        <w:rPr>
          <w:sz w:val="20"/>
          <w:szCs w:val="20"/>
          <w:lang w:val="uk-UA"/>
        </w:rPr>
        <w:t>(стадія планування) /</w:t>
      </w:r>
    </w:p>
    <w:p w14:paraId="05F5A4FC" w14:textId="77777777" w:rsidR="00DC3B7A" w:rsidRDefault="00DC3B7A" w:rsidP="00DC3B7A">
      <w:pPr>
        <w:ind w:left="568"/>
        <w:rPr>
          <w:b/>
          <w:sz w:val="20"/>
          <w:szCs w:val="20"/>
          <w:lang w:val="uk-UA"/>
        </w:rPr>
      </w:pPr>
      <w:r>
        <w:rPr>
          <w:b/>
          <w:bCs/>
          <w:sz w:val="20"/>
          <w:szCs w:val="20"/>
          <w:lang w:val="en-US"/>
        </w:rPr>
        <w:t>Step</w:t>
      </w:r>
      <w:r>
        <w:rPr>
          <w:b/>
          <w:bCs/>
          <w:sz w:val="20"/>
          <w:szCs w:val="20"/>
          <w:lang w:val="uk-UA"/>
        </w:rPr>
        <w:t xml:space="preserve"> 6:</w:t>
      </w:r>
      <w:r>
        <w:rPr>
          <w:sz w:val="20"/>
          <w:szCs w:val="20"/>
          <w:lang w:val="uk-UA"/>
        </w:rPr>
        <w:t xml:space="preserve"> </w:t>
      </w:r>
      <w:r>
        <w:rPr>
          <w:b/>
          <w:sz w:val="20"/>
          <w:szCs w:val="20"/>
        </w:rPr>
        <w:t>Prepare</w:t>
      </w:r>
      <w:r>
        <w:rPr>
          <w:b/>
          <w:sz w:val="20"/>
          <w:szCs w:val="20"/>
          <w:lang w:val="uk-UA"/>
        </w:rPr>
        <w:t xml:space="preserve"> </w:t>
      </w:r>
      <w:r>
        <w:rPr>
          <w:b/>
          <w:sz w:val="20"/>
          <w:szCs w:val="20"/>
        </w:rPr>
        <w:t>Lots</w:t>
      </w:r>
      <w:r>
        <w:rPr>
          <w:b/>
          <w:sz w:val="20"/>
          <w:szCs w:val="20"/>
          <w:lang w:val="uk-UA"/>
        </w:rPr>
        <w:t xml:space="preserve"> </w:t>
      </w:r>
      <w:r>
        <w:rPr>
          <w:b/>
          <w:sz w:val="20"/>
          <w:szCs w:val="20"/>
        </w:rPr>
        <w:t>and</w:t>
      </w:r>
      <w:r>
        <w:rPr>
          <w:b/>
          <w:sz w:val="20"/>
          <w:szCs w:val="20"/>
          <w:lang w:val="uk-UA"/>
        </w:rPr>
        <w:t xml:space="preserve"> </w:t>
      </w:r>
      <w:r>
        <w:rPr>
          <w:b/>
          <w:sz w:val="20"/>
          <w:szCs w:val="20"/>
        </w:rPr>
        <w:t>Draft</w:t>
      </w:r>
      <w:r>
        <w:rPr>
          <w:b/>
          <w:sz w:val="20"/>
          <w:szCs w:val="20"/>
          <w:lang w:val="uk-UA"/>
        </w:rPr>
        <w:t xml:space="preserve"> </w:t>
      </w:r>
      <w:r>
        <w:rPr>
          <w:b/>
          <w:sz w:val="20"/>
          <w:szCs w:val="20"/>
        </w:rPr>
        <w:t>the</w:t>
      </w:r>
      <w:r>
        <w:rPr>
          <w:b/>
          <w:sz w:val="20"/>
          <w:szCs w:val="20"/>
          <w:lang w:val="uk-UA"/>
        </w:rPr>
        <w:t xml:space="preserve"> </w:t>
      </w:r>
      <w:r>
        <w:rPr>
          <w:b/>
          <w:sz w:val="20"/>
          <w:szCs w:val="20"/>
        </w:rPr>
        <w:t>Procurement</w:t>
      </w:r>
      <w:r>
        <w:rPr>
          <w:b/>
          <w:sz w:val="20"/>
          <w:szCs w:val="20"/>
          <w:lang w:val="uk-UA"/>
        </w:rPr>
        <w:t xml:space="preserve"> </w:t>
      </w:r>
      <w:r>
        <w:rPr>
          <w:b/>
          <w:sz w:val="20"/>
          <w:szCs w:val="20"/>
        </w:rPr>
        <w:t>Plan</w:t>
      </w:r>
      <w:r>
        <w:rPr>
          <w:b/>
          <w:sz w:val="20"/>
          <w:szCs w:val="20"/>
          <w:lang w:val="uk-UA"/>
        </w:rPr>
        <w:t xml:space="preserve"> </w:t>
      </w:r>
      <w:r>
        <w:rPr>
          <w:sz w:val="20"/>
          <w:szCs w:val="20"/>
          <w:lang w:val="uk-UA"/>
        </w:rPr>
        <w:t>(</w:t>
      </w:r>
      <w:r>
        <w:rPr>
          <w:sz w:val="20"/>
          <w:szCs w:val="20"/>
        </w:rPr>
        <w:t>planning</w:t>
      </w:r>
      <w:r>
        <w:rPr>
          <w:sz w:val="20"/>
          <w:szCs w:val="20"/>
          <w:lang w:val="uk-UA"/>
        </w:rPr>
        <w:t xml:space="preserve"> </w:t>
      </w:r>
      <w:r>
        <w:rPr>
          <w:sz w:val="20"/>
          <w:szCs w:val="20"/>
        </w:rPr>
        <w:t>phase</w:t>
      </w:r>
      <w:r>
        <w:rPr>
          <w:sz w:val="20"/>
          <w:szCs w:val="20"/>
          <w:lang w:val="uk-UA"/>
        </w:rPr>
        <w:t>)</w:t>
      </w:r>
    </w:p>
    <w:p w14:paraId="3BC716B6" w14:textId="77777777" w:rsidR="00DC3B7A" w:rsidRDefault="00DC3B7A" w:rsidP="00DC3B7A">
      <w:pPr>
        <w:spacing w:after="240"/>
        <w:ind w:left="680"/>
        <w:rPr>
          <w:noProof/>
          <w:sz w:val="20"/>
          <w:szCs w:val="20"/>
          <w:lang w:val="uk-UA"/>
        </w:rPr>
      </w:pPr>
      <w:r>
        <w:rPr>
          <w:noProof/>
          <w:sz w:val="20"/>
          <w:szCs w:val="20"/>
          <w:lang w:val="uk-UA"/>
        </w:rPr>
        <w:t xml:space="preserve">Виходячи з інформації, зібраної на попередніх етапах, усі медичні вироби потрібно згрупувати у партії в рамках плану закупівель (зразок GEN 7-1). Див. додаткову інформацію щодо згруповування ресурсів у партії у розділі 4.1.1 Посібника із закупівель. Незалежно від вартості партій (партій) договірна процедура завжди відноситься до партії (партій). / </w:t>
      </w:r>
      <w:r>
        <w:rPr>
          <w:noProof/>
          <w:sz w:val="20"/>
          <w:szCs w:val="20"/>
        </w:rPr>
        <w:t>Based</w:t>
      </w:r>
      <w:r w:rsidRPr="00DC3B7A">
        <w:rPr>
          <w:noProof/>
          <w:sz w:val="20"/>
          <w:szCs w:val="20"/>
          <w:lang w:val="uk-UA"/>
        </w:rPr>
        <w:t xml:space="preserve"> </w:t>
      </w:r>
      <w:r>
        <w:rPr>
          <w:noProof/>
          <w:sz w:val="20"/>
          <w:szCs w:val="20"/>
        </w:rPr>
        <w:t>on</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information</w:t>
      </w:r>
      <w:r w:rsidRPr="00DC3B7A">
        <w:rPr>
          <w:noProof/>
          <w:sz w:val="20"/>
          <w:szCs w:val="20"/>
          <w:lang w:val="uk-UA"/>
        </w:rPr>
        <w:t xml:space="preserve"> </w:t>
      </w:r>
      <w:r>
        <w:rPr>
          <w:noProof/>
          <w:sz w:val="20"/>
          <w:szCs w:val="20"/>
        </w:rPr>
        <w:t>obtained</w:t>
      </w:r>
      <w:r w:rsidRPr="00DC3B7A">
        <w:rPr>
          <w:noProof/>
          <w:sz w:val="20"/>
          <w:szCs w:val="20"/>
          <w:lang w:val="uk-UA"/>
        </w:rPr>
        <w:t xml:space="preserve"> </w:t>
      </w:r>
      <w:r>
        <w:rPr>
          <w:noProof/>
          <w:sz w:val="20"/>
          <w:szCs w:val="20"/>
        </w:rPr>
        <w:t>in</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previous</w:t>
      </w:r>
      <w:r w:rsidRPr="00DC3B7A">
        <w:rPr>
          <w:noProof/>
          <w:sz w:val="20"/>
          <w:szCs w:val="20"/>
          <w:lang w:val="uk-UA"/>
        </w:rPr>
        <w:t xml:space="preserve"> </w:t>
      </w:r>
      <w:r>
        <w:rPr>
          <w:noProof/>
          <w:sz w:val="20"/>
          <w:szCs w:val="20"/>
        </w:rPr>
        <w:t>steps</w:t>
      </w:r>
      <w:r w:rsidRPr="00DC3B7A">
        <w:rPr>
          <w:noProof/>
          <w:sz w:val="20"/>
          <w:szCs w:val="20"/>
          <w:lang w:val="uk-UA"/>
        </w:rPr>
        <w:t xml:space="preserve">, </w:t>
      </w:r>
      <w:r>
        <w:rPr>
          <w:noProof/>
          <w:sz w:val="20"/>
          <w:szCs w:val="20"/>
        </w:rPr>
        <w:t>all</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medical</w:t>
      </w:r>
      <w:r w:rsidRPr="00DC3B7A">
        <w:rPr>
          <w:noProof/>
          <w:sz w:val="20"/>
          <w:szCs w:val="20"/>
          <w:lang w:val="uk-UA"/>
        </w:rPr>
        <w:t xml:space="preserve"> </w:t>
      </w:r>
      <w:r>
        <w:rPr>
          <w:noProof/>
          <w:sz w:val="20"/>
          <w:szCs w:val="20"/>
        </w:rPr>
        <w:t>devices</w:t>
      </w:r>
      <w:r w:rsidRPr="00DC3B7A">
        <w:rPr>
          <w:noProof/>
          <w:sz w:val="20"/>
          <w:szCs w:val="20"/>
          <w:lang w:val="uk-UA"/>
        </w:rPr>
        <w:t xml:space="preserve"> </w:t>
      </w:r>
      <w:r>
        <w:rPr>
          <w:noProof/>
          <w:sz w:val="20"/>
          <w:szCs w:val="20"/>
        </w:rPr>
        <w:t>shall</w:t>
      </w:r>
      <w:r w:rsidRPr="00DC3B7A">
        <w:rPr>
          <w:noProof/>
          <w:sz w:val="20"/>
          <w:szCs w:val="20"/>
          <w:lang w:val="uk-UA"/>
        </w:rPr>
        <w:t xml:space="preserve"> </w:t>
      </w:r>
      <w:r>
        <w:rPr>
          <w:noProof/>
          <w:sz w:val="20"/>
          <w:szCs w:val="20"/>
        </w:rPr>
        <w:t>now</w:t>
      </w:r>
      <w:r w:rsidRPr="00DC3B7A">
        <w:rPr>
          <w:noProof/>
          <w:sz w:val="20"/>
          <w:szCs w:val="20"/>
          <w:lang w:val="uk-UA"/>
        </w:rPr>
        <w:t xml:space="preserve"> </w:t>
      </w:r>
      <w:r>
        <w:rPr>
          <w:noProof/>
          <w:sz w:val="20"/>
          <w:szCs w:val="20"/>
        </w:rPr>
        <w:t>be</w:t>
      </w:r>
      <w:r w:rsidRPr="00DC3B7A">
        <w:rPr>
          <w:noProof/>
          <w:sz w:val="20"/>
          <w:szCs w:val="20"/>
          <w:lang w:val="uk-UA"/>
        </w:rPr>
        <w:t xml:space="preserve"> </w:t>
      </w:r>
      <w:r>
        <w:rPr>
          <w:noProof/>
          <w:sz w:val="20"/>
          <w:szCs w:val="20"/>
        </w:rPr>
        <w:t>grouped</w:t>
      </w:r>
      <w:r w:rsidRPr="00DC3B7A">
        <w:rPr>
          <w:noProof/>
          <w:sz w:val="20"/>
          <w:szCs w:val="20"/>
          <w:lang w:val="uk-UA"/>
        </w:rPr>
        <w:t xml:space="preserve"> </w:t>
      </w:r>
      <w:r>
        <w:rPr>
          <w:noProof/>
          <w:sz w:val="20"/>
          <w:szCs w:val="20"/>
        </w:rPr>
        <w:t>into</w:t>
      </w:r>
      <w:r w:rsidRPr="00DC3B7A">
        <w:rPr>
          <w:noProof/>
          <w:sz w:val="20"/>
          <w:szCs w:val="20"/>
          <w:lang w:val="uk-UA"/>
        </w:rPr>
        <w:t xml:space="preserve"> </w:t>
      </w:r>
      <w:r>
        <w:rPr>
          <w:noProof/>
          <w:sz w:val="20"/>
          <w:szCs w:val="20"/>
        </w:rPr>
        <w:t>lots</w:t>
      </w:r>
      <w:r w:rsidRPr="00DC3B7A">
        <w:rPr>
          <w:noProof/>
          <w:sz w:val="20"/>
          <w:szCs w:val="20"/>
          <w:lang w:val="uk-UA"/>
        </w:rPr>
        <w:t xml:space="preserve"> </w:t>
      </w:r>
      <w:r>
        <w:rPr>
          <w:noProof/>
          <w:sz w:val="20"/>
          <w:szCs w:val="20"/>
        </w:rPr>
        <w:t>in</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Procurement</w:t>
      </w:r>
      <w:r w:rsidRPr="00DC3B7A">
        <w:rPr>
          <w:noProof/>
          <w:sz w:val="20"/>
          <w:szCs w:val="20"/>
          <w:lang w:val="uk-UA"/>
        </w:rPr>
        <w:t xml:space="preserve"> </w:t>
      </w:r>
      <w:r>
        <w:rPr>
          <w:noProof/>
          <w:sz w:val="20"/>
          <w:szCs w:val="20"/>
        </w:rPr>
        <w:t>Plan</w:t>
      </w:r>
      <w:r w:rsidRPr="00DC3B7A">
        <w:rPr>
          <w:noProof/>
          <w:sz w:val="20"/>
          <w:szCs w:val="20"/>
          <w:lang w:val="uk-UA"/>
        </w:rPr>
        <w:t xml:space="preserve"> (</w:t>
      </w:r>
      <w:r>
        <w:rPr>
          <w:noProof/>
          <w:sz w:val="20"/>
          <w:szCs w:val="20"/>
        </w:rPr>
        <w:t>Template</w:t>
      </w:r>
      <w:r w:rsidRPr="00DC3B7A">
        <w:rPr>
          <w:noProof/>
          <w:sz w:val="20"/>
          <w:szCs w:val="20"/>
          <w:lang w:val="uk-UA"/>
        </w:rPr>
        <w:t xml:space="preserve"> </w:t>
      </w:r>
      <w:r>
        <w:rPr>
          <w:noProof/>
          <w:sz w:val="20"/>
          <w:szCs w:val="20"/>
        </w:rPr>
        <w:t>GEN</w:t>
      </w:r>
      <w:r w:rsidRPr="00DC3B7A">
        <w:rPr>
          <w:noProof/>
          <w:sz w:val="20"/>
          <w:szCs w:val="20"/>
          <w:lang w:val="uk-UA"/>
        </w:rPr>
        <w:t xml:space="preserve"> 7-1). </w:t>
      </w:r>
      <w:r>
        <w:rPr>
          <w:noProof/>
          <w:sz w:val="20"/>
          <w:szCs w:val="20"/>
        </w:rPr>
        <w:t>For further information on grouping of resources into lots, see section 4.1.1 of the Procurement Manual. Irrespective of the value of the lot(s) the Negotiated Procedure shall always be assigned to the lot(s).</w:t>
      </w:r>
    </w:p>
    <w:p w14:paraId="5FBF22AD" w14:textId="77777777" w:rsidR="00DC3B7A" w:rsidRDefault="00DC3B7A" w:rsidP="00DC3B7A">
      <w:pPr>
        <w:spacing w:after="240"/>
        <w:ind w:left="680"/>
        <w:rPr>
          <w:noProof/>
          <w:sz w:val="20"/>
          <w:szCs w:val="20"/>
          <w:lang w:val="uk-UA"/>
        </w:rPr>
      </w:pPr>
      <w:r>
        <w:rPr>
          <w:noProof/>
          <w:sz w:val="20"/>
          <w:szCs w:val="20"/>
          <w:lang w:val="uk-UA"/>
        </w:rPr>
        <w:t xml:space="preserve">Також звертайте належну увагу на часові межі, необхідні для впровадження договірної процедури, та можливі затримки. Час впровадження договірної процедури може займати до 8 тижнів, до якого потрібно додати час доставки. Крім того, якщо планування закупівлі медичних виробів не відповідає стадії планування, впровадження процедури закупівель може затягнутись на тижні або місяці. / </w:t>
      </w:r>
      <w:r>
        <w:rPr>
          <w:noProof/>
          <w:sz w:val="20"/>
          <w:szCs w:val="20"/>
        </w:rPr>
        <w:t>Also</w:t>
      </w:r>
      <w:r>
        <w:rPr>
          <w:noProof/>
          <w:sz w:val="20"/>
          <w:szCs w:val="20"/>
          <w:lang w:val="uk-UA"/>
        </w:rPr>
        <w:t xml:space="preserve"> </w:t>
      </w:r>
      <w:r>
        <w:rPr>
          <w:noProof/>
          <w:sz w:val="20"/>
          <w:szCs w:val="20"/>
        </w:rPr>
        <w:t>thoroughly</w:t>
      </w:r>
      <w:r>
        <w:rPr>
          <w:noProof/>
          <w:sz w:val="20"/>
          <w:szCs w:val="20"/>
          <w:lang w:val="uk-UA"/>
        </w:rPr>
        <w:t xml:space="preserve"> </w:t>
      </w:r>
      <w:r>
        <w:rPr>
          <w:noProof/>
          <w:sz w:val="20"/>
          <w:szCs w:val="20"/>
        </w:rPr>
        <w:t>consider</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timeframe</w:t>
      </w:r>
      <w:r>
        <w:rPr>
          <w:noProof/>
          <w:sz w:val="20"/>
          <w:szCs w:val="20"/>
          <w:lang w:val="uk-UA"/>
        </w:rPr>
        <w:t xml:space="preserve"> </w:t>
      </w:r>
      <w:r>
        <w:rPr>
          <w:noProof/>
          <w:sz w:val="20"/>
          <w:szCs w:val="20"/>
        </w:rPr>
        <w:t>for</w:t>
      </w:r>
      <w:r>
        <w:rPr>
          <w:noProof/>
          <w:sz w:val="20"/>
          <w:szCs w:val="20"/>
          <w:lang w:val="uk-UA"/>
        </w:rPr>
        <w:t xml:space="preserve"> </w:t>
      </w:r>
      <w:r>
        <w:rPr>
          <w:noProof/>
          <w:sz w:val="20"/>
          <w:szCs w:val="20"/>
        </w:rPr>
        <w:t>carrying</w:t>
      </w:r>
      <w:r>
        <w:rPr>
          <w:noProof/>
          <w:sz w:val="20"/>
          <w:szCs w:val="20"/>
          <w:lang w:val="uk-UA"/>
        </w:rPr>
        <w:t xml:space="preserve"> </w:t>
      </w:r>
      <w:r>
        <w:rPr>
          <w:noProof/>
          <w:sz w:val="20"/>
          <w:szCs w:val="20"/>
        </w:rPr>
        <w:t>out</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Negotiated</w:t>
      </w:r>
      <w:r>
        <w:rPr>
          <w:noProof/>
          <w:sz w:val="20"/>
          <w:szCs w:val="20"/>
          <w:lang w:val="uk-UA"/>
        </w:rPr>
        <w:t xml:space="preserve"> </w:t>
      </w:r>
      <w:r>
        <w:rPr>
          <w:noProof/>
          <w:sz w:val="20"/>
          <w:szCs w:val="20"/>
        </w:rPr>
        <w:t>Procedure</w:t>
      </w:r>
      <w:r>
        <w:rPr>
          <w:noProof/>
          <w:sz w:val="20"/>
          <w:szCs w:val="20"/>
          <w:lang w:val="uk-UA"/>
        </w:rPr>
        <w:t xml:space="preserve"> </w:t>
      </w:r>
      <w:r>
        <w:rPr>
          <w:noProof/>
          <w:sz w:val="20"/>
          <w:szCs w:val="20"/>
        </w:rPr>
        <w:t>and</w:t>
      </w:r>
      <w:r>
        <w:rPr>
          <w:noProof/>
          <w:sz w:val="20"/>
          <w:szCs w:val="20"/>
          <w:lang w:val="uk-UA"/>
        </w:rPr>
        <w:t xml:space="preserve"> </w:t>
      </w:r>
      <w:r>
        <w:rPr>
          <w:noProof/>
          <w:sz w:val="20"/>
          <w:szCs w:val="20"/>
        </w:rPr>
        <w:t>possible</w:t>
      </w:r>
      <w:r>
        <w:rPr>
          <w:noProof/>
          <w:sz w:val="20"/>
          <w:szCs w:val="20"/>
          <w:lang w:val="uk-UA"/>
        </w:rPr>
        <w:t xml:space="preserve"> </w:t>
      </w:r>
      <w:r>
        <w:rPr>
          <w:noProof/>
          <w:sz w:val="20"/>
          <w:szCs w:val="20"/>
        </w:rPr>
        <w:t>time</w:t>
      </w:r>
      <w:r>
        <w:rPr>
          <w:noProof/>
          <w:sz w:val="20"/>
          <w:szCs w:val="20"/>
          <w:lang w:val="uk-UA"/>
        </w:rPr>
        <w:t xml:space="preserve"> </w:t>
      </w:r>
      <w:r>
        <w:rPr>
          <w:noProof/>
          <w:sz w:val="20"/>
          <w:szCs w:val="20"/>
        </w:rPr>
        <w:t>delays</w:t>
      </w:r>
      <w:r>
        <w:rPr>
          <w:noProof/>
          <w:sz w:val="20"/>
          <w:szCs w:val="20"/>
          <w:lang w:val="uk-UA"/>
        </w:rPr>
        <w:t xml:space="preserve">. </w:t>
      </w:r>
      <w:r>
        <w:rPr>
          <w:noProof/>
          <w:sz w:val="20"/>
          <w:szCs w:val="20"/>
        </w:rPr>
        <w:t>It can take up to 8 weeks to carry out the Negotiated Procedure, to which the delivery to site shall be added. Also, if the planning of the procurement of medical devices is inadequate at the planning phase it may take additional weeks or months to carry out the Procurement Procedure during implementation.</w:t>
      </w:r>
    </w:p>
    <w:p w14:paraId="42A22987" w14:textId="77777777" w:rsidR="00DC3B7A" w:rsidRDefault="00DC3B7A" w:rsidP="00DC3B7A">
      <w:pPr>
        <w:spacing w:after="240"/>
        <w:ind w:left="1276"/>
        <w:rPr>
          <w:noProof/>
          <w:sz w:val="20"/>
          <w:szCs w:val="20"/>
          <w:lang w:val="uk-UA"/>
        </w:rPr>
      </w:pPr>
      <w:r>
        <w:rPr>
          <w:noProof/>
        </w:rPr>
        <w:drawing>
          <wp:anchor distT="0" distB="0" distL="114300" distR="114300" simplePos="0" relativeHeight="251658240" behindDoc="0" locked="0" layoutInCell="1" allowOverlap="1" wp14:anchorId="63CFB8E1" wp14:editId="32F48467">
            <wp:simplePos x="0" y="0"/>
            <wp:positionH relativeFrom="column">
              <wp:posOffset>428625</wp:posOffset>
            </wp:positionH>
            <wp:positionV relativeFrom="paragraph">
              <wp:posOffset>3175</wp:posOffset>
            </wp:positionV>
            <wp:extent cx="262255" cy="262255"/>
            <wp:effectExtent l="0" t="0" r="4445" b="4445"/>
            <wp:wrapThrough wrapText="bothSides">
              <wp:wrapPolygon edited="0">
                <wp:start x="1569" y="0"/>
                <wp:lineTo x="0" y="4707"/>
                <wp:lineTo x="0" y="17259"/>
                <wp:lineTo x="1569" y="20397"/>
                <wp:lineTo x="18828" y="20397"/>
                <wp:lineTo x="20397" y="17259"/>
                <wp:lineTo x="20397" y="4707"/>
                <wp:lineTo x="18828" y="0"/>
                <wp:lineTo x="1569"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shd w:val="clear" w:color="auto" w:fill="FFFFFF" w:themeFill="background1"/>
          <w:lang w:val="uk-UA"/>
        </w:rPr>
        <w:t xml:space="preserve">Для одержання загальної інформації про роботу із партіями та складання плану закупівель, див. навчальні модулі </w:t>
      </w:r>
      <w:hyperlink r:id="rId16" w:history="1">
        <w:r>
          <w:rPr>
            <w:rStyle w:val="a5"/>
            <w:noProof/>
            <w:sz w:val="20"/>
            <w:szCs w:val="20"/>
            <w:shd w:val="clear" w:color="auto" w:fill="FFFFFF" w:themeFill="background1"/>
            <w:lang w:val="uk-UA"/>
          </w:rPr>
          <w:t>«Робота з партіями»</w:t>
        </w:r>
      </w:hyperlink>
      <w:r>
        <w:rPr>
          <w:noProof/>
          <w:sz w:val="20"/>
          <w:szCs w:val="20"/>
          <w:shd w:val="clear" w:color="auto" w:fill="FFFFFF" w:themeFill="background1"/>
          <w:lang w:val="uk-UA"/>
        </w:rPr>
        <w:t xml:space="preserve"> та </w:t>
      </w:r>
      <w:hyperlink r:id="rId17" w:history="1">
        <w:r>
          <w:rPr>
            <w:rStyle w:val="a5"/>
            <w:noProof/>
            <w:sz w:val="20"/>
            <w:szCs w:val="20"/>
            <w:shd w:val="clear" w:color="auto" w:fill="FFFFFF" w:themeFill="background1"/>
            <w:lang w:val="uk-UA"/>
          </w:rPr>
          <w:t>«Покрокова інструкція зі складання плану закупівель»</w:t>
        </w:r>
      </w:hyperlink>
      <w:r>
        <w:rPr>
          <w:noProof/>
          <w:sz w:val="20"/>
          <w:szCs w:val="20"/>
          <w:shd w:val="clear" w:color="auto" w:fill="FFFFFF" w:themeFill="background1"/>
          <w:lang w:val="uk-UA"/>
        </w:rPr>
        <w:t xml:space="preserve">. / </w:t>
      </w:r>
      <w:r>
        <w:rPr>
          <w:noProof/>
          <w:sz w:val="20"/>
          <w:szCs w:val="20"/>
          <w:shd w:val="clear" w:color="auto" w:fill="FFFFFF" w:themeFill="background1"/>
        </w:rPr>
        <w:t>To</w:t>
      </w:r>
      <w:r>
        <w:rPr>
          <w:noProof/>
          <w:sz w:val="20"/>
          <w:szCs w:val="20"/>
          <w:shd w:val="clear" w:color="auto" w:fill="FFFFFF" w:themeFill="background1"/>
          <w:lang w:val="uk-UA"/>
        </w:rPr>
        <w:t xml:space="preserve"> </w:t>
      </w:r>
      <w:r>
        <w:rPr>
          <w:noProof/>
          <w:sz w:val="20"/>
          <w:szCs w:val="20"/>
          <w:shd w:val="clear" w:color="auto" w:fill="FFFFFF" w:themeFill="background1"/>
        </w:rPr>
        <w:t>obtain</w:t>
      </w:r>
      <w:r>
        <w:rPr>
          <w:noProof/>
          <w:sz w:val="20"/>
          <w:szCs w:val="20"/>
          <w:shd w:val="clear" w:color="auto" w:fill="FFFFFF" w:themeFill="background1"/>
          <w:lang w:val="uk-UA"/>
        </w:rPr>
        <w:t xml:space="preserve"> </w:t>
      </w:r>
      <w:r>
        <w:rPr>
          <w:noProof/>
          <w:sz w:val="20"/>
          <w:szCs w:val="20"/>
          <w:shd w:val="clear" w:color="auto" w:fill="FFFFFF" w:themeFill="background1"/>
        </w:rPr>
        <w:t>general</w:t>
      </w:r>
      <w:r>
        <w:rPr>
          <w:noProof/>
          <w:sz w:val="20"/>
          <w:szCs w:val="20"/>
          <w:shd w:val="clear" w:color="auto" w:fill="FFFFFF" w:themeFill="background1"/>
          <w:lang w:val="uk-UA"/>
        </w:rPr>
        <w:t xml:space="preserve"> </w:t>
      </w:r>
      <w:r>
        <w:rPr>
          <w:noProof/>
          <w:sz w:val="20"/>
          <w:szCs w:val="20"/>
          <w:shd w:val="clear" w:color="auto" w:fill="FFFFFF" w:themeFill="background1"/>
        </w:rPr>
        <w:t>knowledge</w:t>
      </w:r>
      <w:r>
        <w:rPr>
          <w:noProof/>
          <w:sz w:val="20"/>
          <w:szCs w:val="20"/>
          <w:shd w:val="clear" w:color="auto" w:fill="FFFFFF" w:themeFill="background1"/>
          <w:lang w:val="uk-UA"/>
        </w:rPr>
        <w:t xml:space="preserve"> </w:t>
      </w:r>
      <w:r>
        <w:rPr>
          <w:noProof/>
          <w:sz w:val="20"/>
          <w:szCs w:val="20"/>
          <w:shd w:val="clear" w:color="auto" w:fill="FFFFFF" w:themeFill="background1"/>
        </w:rPr>
        <w:t>on</w:t>
      </w:r>
      <w:r>
        <w:rPr>
          <w:noProof/>
          <w:sz w:val="20"/>
          <w:szCs w:val="20"/>
          <w:shd w:val="clear" w:color="auto" w:fill="FFFFFF" w:themeFill="background1"/>
          <w:lang w:val="uk-UA"/>
        </w:rPr>
        <w:t xml:space="preserve"> </w:t>
      </w:r>
      <w:r>
        <w:rPr>
          <w:noProof/>
          <w:sz w:val="20"/>
          <w:szCs w:val="20"/>
          <w:shd w:val="clear" w:color="auto" w:fill="FFFFFF" w:themeFill="background1"/>
        </w:rPr>
        <w:t>how</w:t>
      </w:r>
      <w:r>
        <w:rPr>
          <w:noProof/>
          <w:sz w:val="20"/>
          <w:szCs w:val="20"/>
          <w:shd w:val="clear" w:color="auto" w:fill="FFFFFF" w:themeFill="background1"/>
          <w:lang w:val="uk-UA"/>
        </w:rPr>
        <w:t xml:space="preserve"> </w:t>
      </w:r>
      <w:r>
        <w:rPr>
          <w:noProof/>
          <w:sz w:val="20"/>
          <w:szCs w:val="20"/>
          <w:shd w:val="clear" w:color="auto" w:fill="FFFFFF" w:themeFill="background1"/>
        </w:rPr>
        <w:t>to</w:t>
      </w:r>
      <w:r>
        <w:rPr>
          <w:noProof/>
          <w:sz w:val="20"/>
          <w:szCs w:val="20"/>
          <w:shd w:val="clear" w:color="auto" w:fill="FFFFFF" w:themeFill="background1"/>
          <w:lang w:val="uk-UA"/>
        </w:rPr>
        <w:t xml:space="preserve"> </w:t>
      </w:r>
      <w:r>
        <w:rPr>
          <w:noProof/>
          <w:sz w:val="20"/>
          <w:szCs w:val="20"/>
          <w:shd w:val="clear" w:color="auto" w:fill="FFFFFF" w:themeFill="background1"/>
        </w:rPr>
        <w:t>work</w:t>
      </w:r>
      <w:r>
        <w:rPr>
          <w:noProof/>
          <w:sz w:val="20"/>
          <w:szCs w:val="20"/>
          <w:shd w:val="clear" w:color="auto" w:fill="FFFFFF" w:themeFill="background1"/>
          <w:lang w:val="uk-UA"/>
        </w:rPr>
        <w:t xml:space="preserve"> </w:t>
      </w:r>
      <w:r>
        <w:rPr>
          <w:noProof/>
          <w:sz w:val="20"/>
          <w:szCs w:val="20"/>
          <w:shd w:val="clear" w:color="auto" w:fill="FFFFFF" w:themeFill="background1"/>
        </w:rPr>
        <w:t>with</w:t>
      </w:r>
      <w:r>
        <w:rPr>
          <w:noProof/>
          <w:sz w:val="20"/>
          <w:szCs w:val="20"/>
          <w:shd w:val="clear" w:color="auto" w:fill="FFFFFF" w:themeFill="background1"/>
          <w:lang w:val="uk-UA"/>
        </w:rPr>
        <w:t xml:space="preserve"> </w:t>
      </w:r>
      <w:r>
        <w:rPr>
          <w:noProof/>
          <w:sz w:val="20"/>
          <w:szCs w:val="20"/>
          <w:shd w:val="clear" w:color="auto" w:fill="FFFFFF" w:themeFill="background1"/>
        </w:rPr>
        <w:t>lots</w:t>
      </w:r>
      <w:r>
        <w:rPr>
          <w:noProof/>
          <w:sz w:val="20"/>
          <w:szCs w:val="20"/>
          <w:shd w:val="clear" w:color="auto" w:fill="FFFFFF" w:themeFill="background1"/>
          <w:lang w:val="uk-UA"/>
        </w:rPr>
        <w:t xml:space="preserve"> </w:t>
      </w:r>
      <w:r>
        <w:rPr>
          <w:noProof/>
          <w:sz w:val="20"/>
          <w:szCs w:val="20"/>
          <w:shd w:val="clear" w:color="auto" w:fill="FFFFFF" w:themeFill="background1"/>
        </w:rPr>
        <w:t>and</w:t>
      </w:r>
      <w:r>
        <w:rPr>
          <w:noProof/>
          <w:sz w:val="20"/>
          <w:szCs w:val="20"/>
          <w:shd w:val="clear" w:color="auto" w:fill="FFFFFF" w:themeFill="background1"/>
          <w:lang w:val="uk-UA"/>
        </w:rPr>
        <w:t xml:space="preserve"> </w:t>
      </w:r>
      <w:r>
        <w:rPr>
          <w:noProof/>
          <w:sz w:val="20"/>
          <w:szCs w:val="20"/>
          <w:shd w:val="clear" w:color="auto" w:fill="FFFFFF" w:themeFill="background1"/>
        </w:rPr>
        <w:t>how</w:t>
      </w:r>
      <w:r>
        <w:rPr>
          <w:noProof/>
          <w:sz w:val="20"/>
          <w:szCs w:val="20"/>
          <w:shd w:val="clear" w:color="auto" w:fill="FFFFFF" w:themeFill="background1"/>
          <w:lang w:val="uk-UA"/>
        </w:rPr>
        <w:t xml:space="preserve"> </w:t>
      </w:r>
      <w:r>
        <w:rPr>
          <w:noProof/>
          <w:sz w:val="20"/>
          <w:szCs w:val="20"/>
          <w:shd w:val="clear" w:color="auto" w:fill="FFFFFF" w:themeFill="background1"/>
        </w:rPr>
        <w:t>to</w:t>
      </w:r>
      <w:r>
        <w:rPr>
          <w:noProof/>
          <w:sz w:val="20"/>
          <w:szCs w:val="20"/>
          <w:shd w:val="clear" w:color="auto" w:fill="FFFFFF" w:themeFill="background1"/>
          <w:lang w:val="uk-UA"/>
        </w:rPr>
        <w:t xml:space="preserve"> </w:t>
      </w:r>
      <w:r>
        <w:rPr>
          <w:noProof/>
          <w:sz w:val="20"/>
          <w:szCs w:val="20"/>
          <w:shd w:val="clear" w:color="auto" w:fill="FFFFFF" w:themeFill="background1"/>
        </w:rPr>
        <w:t>draft</w:t>
      </w:r>
      <w:r>
        <w:rPr>
          <w:noProof/>
          <w:sz w:val="20"/>
          <w:szCs w:val="20"/>
          <w:shd w:val="clear" w:color="auto" w:fill="FFFFFF" w:themeFill="background1"/>
          <w:lang w:val="uk-UA"/>
        </w:rPr>
        <w:t xml:space="preserve"> </w:t>
      </w:r>
      <w:r>
        <w:rPr>
          <w:noProof/>
          <w:sz w:val="20"/>
          <w:szCs w:val="20"/>
          <w:shd w:val="clear" w:color="auto" w:fill="FFFFFF" w:themeFill="background1"/>
        </w:rPr>
        <w:t>a</w:t>
      </w:r>
      <w:r>
        <w:rPr>
          <w:noProof/>
          <w:sz w:val="20"/>
          <w:szCs w:val="20"/>
          <w:shd w:val="clear" w:color="auto" w:fill="FFFFFF" w:themeFill="background1"/>
          <w:lang w:val="uk-UA"/>
        </w:rPr>
        <w:t xml:space="preserve"> </w:t>
      </w:r>
      <w:r>
        <w:rPr>
          <w:noProof/>
          <w:sz w:val="20"/>
          <w:szCs w:val="20"/>
          <w:shd w:val="clear" w:color="auto" w:fill="FFFFFF" w:themeFill="background1"/>
        </w:rPr>
        <w:t>Procurement</w:t>
      </w:r>
      <w:r>
        <w:rPr>
          <w:noProof/>
          <w:sz w:val="20"/>
          <w:szCs w:val="20"/>
          <w:shd w:val="clear" w:color="auto" w:fill="FFFFFF" w:themeFill="background1"/>
          <w:lang w:val="uk-UA"/>
        </w:rPr>
        <w:t xml:space="preserve"> </w:t>
      </w:r>
      <w:r>
        <w:rPr>
          <w:noProof/>
          <w:sz w:val="20"/>
          <w:szCs w:val="20"/>
          <w:shd w:val="clear" w:color="auto" w:fill="FFFFFF" w:themeFill="background1"/>
        </w:rPr>
        <w:t>Plan</w:t>
      </w:r>
      <w:r>
        <w:rPr>
          <w:noProof/>
          <w:sz w:val="20"/>
          <w:szCs w:val="20"/>
          <w:shd w:val="clear" w:color="auto" w:fill="FFFFFF" w:themeFill="background1"/>
          <w:lang w:val="uk-UA"/>
        </w:rPr>
        <w:t xml:space="preserve">, </w:t>
      </w:r>
      <w:r>
        <w:rPr>
          <w:noProof/>
          <w:sz w:val="20"/>
          <w:szCs w:val="20"/>
          <w:shd w:val="clear" w:color="auto" w:fill="FFFFFF" w:themeFill="background1"/>
        </w:rPr>
        <w:t>please</w:t>
      </w:r>
      <w:r>
        <w:rPr>
          <w:noProof/>
          <w:sz w:val="20"/>
          <w:szCs w:val="20"/>
          <w:shd w:val="clear" w:color="auto" w:fill="FFFFFF" w:themeFill="background1"/>
          <w:lang w:val="uk-UA"/>
        </w:rPr>
        <w:t xml:space="preserve"> </w:t>
      </w:r>
      <w:r>
        <w:rPr>
          <w:noProof/>
          <w:sz w:val="20"/>
          <w:szCs w:val="20"/>
          <w:shd w:val="clear" w:color="auto" w:fill="FFFFFF" w:themeFill="background1"/>
        </w:rPr>
        <w:t>access</w:t>
      </w:r>
      <w:r>
        <w:rPr>
          <w:noProof/>
          <w:sz w:val="20"/>
          <w:szCs w:val="20"/>
          <w:shd w:val="clear" w:color="auto" w:fill="FFFFFF" w:themeFill="background1"/>
          <w:lang w:val="uk-UA"/>
        </w:rPr>
        <w:t xml:space="preserve"> </w:t>
      </w:r>
      <w:r>
        <w:rPr>
          <w:noProof/>
          <w:sz w:val="20"/>
          <w:szCs w:val="20"/>
          <w:shd w:val="clear" w:color="auto" w:fill="FFFFFF" w:themeFill="background1"/>
        </w:rPr>
        <w:t>the</w:t>
      </w:r>
      <w:r>
        <w:rPr>
          <w:noProof/>
          <w:sz w:val="20"/>
          <w:szCs w:val="20"/>
          <w:shd w:val="clear" w:color="auto" w:fill="FFFFFF" w:themeFill="background1"/>
          <w:lang w:val="uk-UA"/>
        </w:rPr>
        <w:t xml:space="preserve"> </w:t>
      </w:r>
      <w:r>
        <w:rPr>
          <w:noProof/>
          <w:sz w:val="20"/>
          <w:szCs w:val="20"/>
          <w:shd w:val="clear" w:color="auto" w:fill="FFFFFF" w:themeFill="background1"/>
        </w:rPr>
        <w:t>e</w:t>
      </w:r>
      <w:r>
        <w:rPr>
          <w:noProof/>
          <w:sz w:val="20"/>
          <w:szCs w:val="20"/>
          <w:shd w:val="clear" w:color="auto" w:fill="FFFFFF" w:themeFill="background1"/>
          <w:lang w:val="uk-UA"/>
        </w:rPr>
        <w:t>-</w:t>
      </w:r>
      <w:r>
        <w:rPr>
          <w:noProof/>
          <w:sz w:val="20"/>
          <w:szCs w:val="20"/>
          <w:shd w:val="clear" w:color="auto" w:fill="FFFFFF" w:themeFill="background1"/>
        </w:rPr>
        <w:t>trainings</w:t>
      </w:r>
      <w:r>
        <w:rPr>
          <w:noProof/>
          <w:sz w:val="20"/>
          <w:szCs w:val="20"/>
          <w:shd w:val="clear" w:color="auto" w:fill="FFFFFF" w:themeFill="background1"/>
          <w:lang w:val="uk-UA"/>
        </w:rPr>
        <w:t xml:space="preserve"> </w:t>
      </w:r>
      <w:hyperlink r:id="rId18" w:history="1">
        <w:r>
          <w:rPr>
            <w:rStyle w:val="a5"/>
            <w:noProof/>
            <w:sz w:val="20"/>
            <w:szCs w:val="20"/>
            <w:shd w:val="clear" w:color="auto" w:fill="FFFFFF" w:themeFill="background1"/>
            <w:lang w:val="uk-UA"/>
          </w:rPr>
          <w:t>‘</w:t>
        </w:r>
        <w:r>
          <w:rPr>
            <w:rStyle w:val="a5"/>
            <w:noProof/>
            <w:sz w:val="20"/>
            <w:szCs w:val="20"/>
            <w:shd w:val="clear" w:color="auto" w:fill="FFFFFF" w:themeFill="background1"/>
          </w:rPr>
          <w:t>Working</w:t>
        </w:r>
        <w:r>
          <w:rPr>
            <w:rStyle w:val="a5"/>
            <w:noProof/>
            <w:sz w:val="20"/>
            <w:szCs w:val="20"/>
            <w:shd w:val="clear" w:color="auto" w:fill="FFFFFF" w:themeFill="background1"/>
            <w:lang w:val="uk-UA"/>
          </w:rPr>
          <w:t xml:space="preserve"> </w:t>
        </w:r>
        <w:r>
          <w:rPr>
            <w:rStyle w:val="a5"/>
            <w:noProof/>
            <w:sz w:val="20"/>
            <w:szCs w:val="20"/>
            <w:shd w:val="clear" w:color="auto" w:fill="FFFFFF" w:themeFill="background1"/>
          </w:rPr>
          <w:t>with</w:t>
        </w:r>
        <w:r>
          <w:rPr>
            <w:rStyle w:val="a5"/>
            <w:noProof/>
            <w:sz w:val="20"/>
            <w:szCs w:val="20"/>
            <w:shd w:val="clear" w:color="auto" w:fill="FFFFFF" w:themeFill="background1"/>
            <w:lang w:val="uk-UA"/>
          </w:rPr>
          <w:t xml:space="preserve"> </w:t>
        </w:r>
        <w:r>
          <w:rPr>
            <w:rStyle w:val="a5"/>
            <w:noProof/>
            <w:sz w:val="20"/>
            <w:szCs w:val="20"/>
            <w:shd w:val="clear" w:color="auto" w:fill="FFFFFF" w:themeFill="background1"/>
          </w:rPr>
          <w:t>Lots</w:t>
        </w:r>
        <w:r>
          <w:rPr>
            <w:rStyle w:val="a5"/>
            <w:noProof/>
            <w:sz w:val="20"/>
            <w:szCs w:val="20"/>
            <w:shd w:val="clear" w:color="auto" w:fill="FFFFFF" w:themeFill="background1"/>
            <w:lang w:val="uk-UA"/>
          </w:rPr>
          <w:t>’</w:t>
        </w:r>
      </w:hyperlink>
      <w:r>
        <w:rPr>
          <w:noProof/>
          <w:sz w:val="20"/>
          <w:szCs w:val="20"/>
          <w:shd w:val="clear" w:color="auto" w:fill="FFFFFF" w:themeFill="background1"/>
          <w:lang w:val="uk-UA"/>
        </w:rPr>
        <w:t xml:space="preserve"> </w:t>
      </w:r>
      <w:r>
        <w:rPr>
          <w:noProof/>
          <w:sz w:val="20"/>
          <w:szCs w:val="20"/>
          <w:shd w:val="clear" w:color="auto" w:fill="FFFFFF" w:themeFill="background1"/>
        </w:rPr>
        <w:t>and</w:t>
      </w:r>
      <w:r>
        <w:rPr>
          <w:noProof/>
          <w:sz w:val="20"/>
          <w:szCs w:val="20"/>
          <w:shd w:val="clear" w:color="auto" w:fill="FFFFFF" w:themeFill="background1"/>
          <w:lang w:val="uk-UA"/>
        </w:rPr>
        <w:t xml:space="preserve"> </w:t>
      </w:r>
      <w:hyperlink r:id="rId19" w:history="1">
        <w:r>
          <w:rPr>
            <w:rStyle w:val="a5"/>
            <w:noProof/>
            <w:sz w:val="20"/>
            <w:szCs w:val="20"/>
            <w:shd w:val="clear" w:color="auto" w:fill="FFFFFF" w:themeFill="background1"/>
            <w:lang w:val="uk-UA"/>
          </w:rPr>
          <w:t>‘</w:t>
        </w:r>
        <w:r>
          <w:rPr>
            <w:rStyle w:val="a5"/>
            <w:noProof/>
            <w:sz w:val="20"/>
            <w:szCs w:val="20"/>
            <w:shd w:val="clear" w:color="auto" w:fill="FFFFFF" w:themeFill="background1"/>
          </w:rPr>
          <w:t>Step</w:t>
        </w:r>
        <w:r>
          <w:rPr>
            <w:rStyle w:val="a5"/>
            <w:noProof/>
            <w:sz w:val="20"/>
            <w:szCs w:val="20"/>
            <w:shd w:val="clear" w:color="auto" w:fill="FFFFFF" w:themeFill="background1"/>
            <w:lang w:val="uk-UA"/>
          </w:rPr>
          <w:t xml:space="preserve"> </w:t>
        </w:r>
        <w:r>
          <w:rPr>
            <w:rStyle w:val="a5"/>
            <w:noProof/>
            <w:sz w:val="20"/>
            <w:szCs w:val="20"/>
            <w:shd w:val="clear" w:color="auto" w:fill="FFFFFF" w:themeFill="background1"/>
          </w:rPr>
          <w:t>Guide</w:t>
        </w:r>
        <w:r>
          <w:rPr>
            <w:rStyle w:val="a5"/>
            <w:noProof/>
            <w:sz w:val="20"/>
            <w:szCs w:val="20"/>
            <w:shd w:val="clear" w:color="auto" w:fill="FFFFFF" w:themeFill="background1"/>
            <w:lang w:val="uk-UA"/>
          </w:rPr>
          <w:t xml:space="preserve"> </w:t>
        </w:r>
        <w:r>
          <w:rPr>
            <w:rStyle w:val="a5"/>
            <w:noProof/>
            <w:sz w:val="20"/>
            <w:szCs w:val="20"/>
            <w:shd w:val="clear" w:color="auto" w:fill="FFFFFF" w:themeFill="background1"/>
          </w:rPr>
          <w:t>to</w:t>
        </w:r>
        <w:r>
          <w:rPr>
            <w:rStyle w:val="a5"/>
            <w:noProof/>
            <w:sz w:val="20"/>
            <w:szCs w:val="20"/>
            <w:shd w:val="clear" w:color="auto" w:fill="FFFFFF" w:themeFill="background1"/>
            <w:lang w:val="uk-UA"/>
          </w:rPr>
          <w:t xml:space="preserve"> </w:t>
        </w:r>
        <w:r>
          <w:rPr>
            <w:rStyle w:val="a5"/>
            <w:noProof/>
            <w:sz w:val="20"/>
            <w:szCs w:val="20"/>
            <w:shd w:val="clear" w:color="auto" w:fill="FFFFFF" w:themeFill="background1"/>
          </w:rPr>
          <w:t>the</w:t>
        </w:r>
        <w:r>
          <w:rPr>
            <w:rStyle w:val="a5"/>
            <w:noProof/>
            <w:sz w:val="20"/>
            <w:szCs w:val="20"/>
            <w:shd w:val="clear" w:color="auto" w:fill="FFFFFF" w:themeFill="background1"/>
            <w:lang w:val="uk-UA"/>
          </w:rPr>
          <w:t xml:space="preserve"> </w:t>
        </w:r>
        <w:r>
          <w:rPr>
            <w:rStyle w:val="a5"/>
            <w:noProof/>
            <w:sz w:val="20"/>
            <w:szCs w:val="20"/>
            <w:shd w:val="clear" w:color="auto" w:fill="FFFFFF" w:themeFill="background1"/>
          </w:rPr>
          <w:t>Procurement</w:t>
        </w:r>
        <w:r>
          <w:rPr>
            <w:rStyle w:val="a5"/>
            <w:noProof/>
            <w:sz w:val="20"/>
            <w:szCs w:val="20"/>
            <w:shd w:val="clear" w:color="auto" w:fill="FFFFFF" w:themeFill="background1"/>
            <w:lang w:val="uk-UA"/>
          </w:rPr>
          <w:t xml:space="preserve"> </w:t>
        </w:r>
        <w:r>
          <w:rPr>
            <w:rStyle w:val="a5"/>
            <w:noProof/>
            <w:sz w:val="20"/>
            <w:szCs w:val="20"/>
            <w:shd w:val="clear" w:color="auto" w:fill="FFFFFF" w:themeFill="background1"/>
          </w:rPr>
          <w:t>Plan</w:t>
        </w:r>
        <w:r>
          <w:rPr>
            <w:rStyle w:val="a5"/>
            <w:noProof/>
            <w:sz w:val="20"/>
            <w:szCs w:val="20"/>
            <w:shd w:val="clear" w:color="auto" w:fill="FFFFFF" w:themeFill="background1"/>
            <w:lang w:val="uk-UA"/>
          </w:rPr>
          <w:t>’</w:t>
        </w:r>
      </w:hyperlink>
      <w:r>
        <w:rPr>
          <w:noProof/>
          <w:sz w:val="20"/>
          <w:szCs w:val="20"/>
          <w:shd w:val="clear" w:color="auto" w:fill="FFFFFF" w:themeFill="background1"/>
          <w:lang w:val="uk-UA"/>
        </w:rPr>
        <w:t>.</w:t>
      </w:r>
    </w:p>
    <w:p w14:paraId="62200259" w14:textId="77777777" w:rsidR="00DC3B7A" w:rsidRDefault="00DC3B7A" w:rsidP="00DC3B7A">
      <w:pPr>
        <w:ind w:left="568"/>
        <w:rPr>
          <w:b/>
          <w:sz w:val="20"/>
          <w:szCs w:val="20"/>
          <w:lang w:val="uk-UA"/>
        </w:rPr>
      </w:pPr>
      <w:r>
        <w:rPr>
          <w:b/>
          <w:sz w:val="20"/>
          <w:szCs w:val="20"/>
          <w:lang w:val="uk-UA"/>
        </w:rPr>
        <w:lastRenderedPageBreak/>
        <w:t xml:space="preserve">Крок 7: Виконання проєкту та відступлення </w:t>
      </w:r>
      <w:r>
        <w:rPr>
          <w:sz w:val="20"/>
          <w:szCs w:val="20"/>
          <w:lang w:val="uk-UA"/>
        </w:rPr>
        <w:t>(стадія планування) /</w:t>
      </w:r>
      <w:r w:rsidR="00785E46">
        <w:rPr>
          <w:sz w:val="20"/>
          <w:szCs w:val="20"/>
          <w:lang w:val="uk-UA"/>
        </w:rPr>
        <w:t xml:space="preserve"> </w:t>
      </w:r>
      <w:r>
        <w:rPr>
          <w:b/>
          <w:bCs/>
          <w:sz w:val="20"/>
          <w:szCs w:val="20"/>
          <w:lang w:val="en-US"/>
        </w:rPr>
        <w:t>Step</w:t>
      </w:r>
      <w:r>
        <w:rPr>
          <w:b/>
          <w:bCs/>
          <w:sz w:val="20"/>
          <w:szCs w:val="20"/>
          <w:lang w:val="uk-UA"/>
        </w:rPr>
        <w:t xml:space="preserve"> 7:</w:t>
      </w:r>
      <w:r>
        <w:rPr>
          <w:sz w:val="20"/>
          <w:szCs w:val="20"/>
          <w:lang w:val="uk-UA"/>
        </w:rPr>
        <w:t xml:space="preserve"> </w:t>
      </w:r>
      <w:r>
        <w:rPr>
          <w:b/>
          <w:sz w:val="20"/>
          <w:szCs w:val="20"/>
        </w:rPr>
        <w:t>Project</w:t>
      </w:r>
      <w:r w:rsidRPr="00785E46">
        <w:rPr>
          <w:b/>
          <w:sz w:val="20"/>
          <w:szCs w:val="20"/>
          <w:lang w:val="uk-UA"/>
        </w:rPr>
        <w:t xml:space="preserve"> </w:t>
      </w:r>
      <w:r>
        <w:rPr>
          <w:b/>
          <w:sz w:val="20"/>
          <w:szCs w:val="20"/>
        </w:rPr>
        <w:t>Application</w:t>
      </w:r>
      <w:r w:rsidRPr="00785E46">
        <w:rPr>
          <w:b/>
          <w:sz w:val="20"/>
          <w:szCs w:val="20"/>
          <w:lang w:val="uk-UA"/>
        </w:rPr>
        <w:t xml:space="preserve"> </w:t>
      </w:r>
      <w:r>
        <w:rPr>
          <w:b/>
          <w:sz w:val="20"/>
          <w:szCs w:val="20"/>
        </w:rPr>
        <w:t>and</w:t>
      </w:r>
      <w:r w:rsidRPr="00785E46">
        <w:rPr>
          <w:b/>
          <w:sz w:val="20"/>
          <w:szCs w:val="20"/>
          <w:lang w:val="uk-UA"/>
        </w:rPr>
        <w:t xml:space="preserve"> </w:t>
      </w:r>
      <w:r>
        <w:rPr>
          <w:b/>
          <w:sz w:val="20"/>
          <w:szCs w:val="20"/>
        </w:rPr>
        <w:t>Derogation</w:t>
      </w:r>
      <w:r w:rsidRPr="00785E46">
        <w:rPr>
          <w:b/>
          <w:sz w:val="20"/>
          <w:szCs w:val="20"/>
          <w:lang w:val="uk-UA"/>
        </w:rPr>
        <w:t xml:space="preserve"> </w:t>
      </w:r>
      <w:r w:rsidRPr="00785E46">
        <w:rPr>
          <w:sz w:val="20"/>
          <w:szCs w:val="20"/>
          <w:lang w:val="uk-UA"/>
        </w:rPr>
        <w:t>(</w:t>
      </w:r>
      <w:r>
        <w:rPr>
          <w:sz w:val="20"/>
          <w:szCs w:val="20"/>
        </w:rPr>
        <w:t>planning</w:t>
      </w:r>
      <w:r w:rsidRPr="00785E46">
        <w:rPr>
          <w:sz w:val="20"/>
          <w:szCs w:val="20"/>
          <w:lang w:val="uk-UA"/>
        </w:rPr>
        <w:t xml:space="preserve"> </w:t>
      </w:r>
      <w:r>
        <w:rPr>
          <w:sz w:val="20"/>
          <w:szCs w:val="20"/>
        </w:rPr>
        <w:t>phase</w:t>
      </w:r>
      <w:r w:rsidRPr="00785E46">
        <w:rPr>
          <w:sz w:val="20"/>
          <w:szCs w:val="20"/>
          <w:lang w:val="uk-UA"/>
        </w:rPr>
        <w:t>)</w:t>
      </w:r>
    </w:p>
    <w:p w14:paraId="0106F62A" w14:textId="77777777" w:rsidR="00DC3B7A" w:rsidRDefault="00DC3B7A" w:rsidP="00DC3B7A">
      <w:pPr>
        <w:spacing w:after="240"/>
        <w:ind w:left="680"/>
        <w:rPr>
          <w:noProof/>
          <w:sz w:val="20"/>
          <w:szCs w:val="20"/>
          <w:lang w:val="uk-UA"/>
        </w:rPr>
      </w:pPr>
      <w:r>
        <w:rPr>
          <w:noProof/>
          <w:sz w:val="20"/>
          <w:szCs w:val="20"/>
          <w:lang w:val="uk-UA"/>
        </w:rPr>
        <w:t xml:space="preserve">Може вимагатись включити до проєктної заявки донору інформацію про можливі труднощі та план здійснення закупівель. Це залежить від донора. / </w:t>
      </w:r>
      <w:r>
        <w:rPr>
          <w:noProof/>
          <w:sz w:val="20"/>
          <w:szCs w:val="20"/>
        </w:rPr>
        <w:t>It may be a requirement to include a description of challenges and how the procurement of medical devices will be carried out in the project application to the donor. This depends on the donor.</w:t>
      </w:r>
    </w:p>
    <w:p w14:paraId="031E56F8" w14:textId="77777777" w:rsidR="00DC3B7A" w:rsidRDefault="00DC3B7A" w:rsidP="00DC3B7A">
      <w:pPr>
        <w:spacing w:after="240"/>
        <w:ind w:left="680"/>
        <w:rPr>
          <w:noProof/>
          <w:sz w:val="20"/>
          <w:szCs w:val="20"/>
          <w:lang w:val="uk-UA"/>
        </w:rPr>
      </w:pPr>
      <w:r>
        <w:rPr>
          <w:noProof/>
          <w:sz w:val="20"/>
          <w:szCs w:val="20"/>
          <w:lang w:val="uk-UA"/>
        </w:rPr>
        <w:t xml:space="preserve">У разі досягнення спеціальних домовленостей із донором на стадії планування проєкту, такі домовленості потрібно включити до проєктної проплозиції донору. / </w:t>
      </w:r>
      <w:r>
        <w:rPr>
          <w:noProof/>
          <w:sz w:val="20"/>
          <w:szCs w:val="20"/>
        </w:rPr>
        <w:t>If any special agreements with the donor have been agreed to during the planning phase of the project, this shall be included in the project proposal to the donor.</w:t>
      </w:r>
    </w:p>
    <w:p w14:paraId="3DFB13EE" w14:textId="77777777" w:rsidR="00DC3B7A" w:rsidRDefault="00DC3B7A" w:rsidP="00DC3B7A">
      <w:pPr>
        <w:spacing w:after="240"/>
        <w:ind w:left="680"/>
        <w:rPr>
          <w:noProof/>
          <w:sz w:val="20"/>
          <w:szCs w:val="20"/>
          <w:lang w:val="uk-UA"/>
        </w:rPr>
      </w:pPr>
      <w:r>
        <w:rPr>
          <w:noProof/>
          <w:sz w:val="20"/>
          <w:szCs w:val="20"/>
          <w:lang w:val="uk-UA"/>
        </w:rPr>
        <w:t xml:space="preserve">Якщо зі інформацією, одержаною на етапах 1-6, вимагається відступлення від вимог донора або вимог, викладених у цьому документів, донору, або іншій відповідній організації, разом із проєктною заявкою, подається письмовий запит про відступлення. / </w:t>
      </w:r>
      <w:r>
        <w:rPr>
          <w:noProof/>
          <w:sz w:val="20"/>
          <w:szCs w:val="20"/>
        </w:rPr>
        <w:t>If</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information</w:t>
      </w:r>
      <w:r w:rsidRPr="00DC3B7A">
        <w:rPr>
          <w:noProof/>
          <w:sz w:val="20"/>
          <w:szCs w:val="20"/>
          <w:lang w:val="uk-UA"/>
        </w:rPr>
        <w:t xml:space="preserve"> </w:t>
      </w:r>
      <w:r>
        <w:rPr>
          <w:noProof/>
          <w:sz w:val="20"/>
          <w:szCs w:val="20"/>
        </w:rPr>
        <w:t>obtained</w:t>
      </w:r>
      <w:r w:rsidRPr="00DC3B7A">
        <w:rPr>
          <w:noProof/>
          <w:sz w:val="20"/>
          <w:szCs w:val="20"/>
          <w:lang w:val="uk-UA"/>
        </w:rPr>
        <w:t xml:space="preserve"> </w:t>
      </w:r>
      <w:r>
        <w:rPr>
          <w:noProof/>
          <w:sz w:val="20"/>
          <w:szCs w:val="20"/>
        </w:rPr>
        <w:t>in</w:t>
      </w:r>
      <w:r w:rsidRPr="00DC3B7A">
        <w:rPr>
          <w:noProof/>
          <w:sz w:val="20"/>
          <w:szCs w:val="20"/>
          <w:lang w:val="uk-UA"/>
        </w:rPr>
        <w:t xml:space="preserve"> </w:t>
      </w:r>
      <w:r>
        <w:rPr>
          <w:noProof/>
          <w:sz w:val="20"/>
          <w:szCs w:val="20"/>
        </w:rPr>
        <w:t>step</w:t>
      </w:r>
      <w:r w:rsidRPr="00DC3B7A">
        <w:rPr>
          <w:noProof/>
          <w:sz w:val="20"/>
          <w:szCs w:val="20"/>
          <w:lang w:val="uk-UA"/>
        </w:rPr>
        <w:t xml:space="preserve"> 1-6 </w:t>
      </w:r>
      <w:r>
        <w:rPr>
          <w:noProof/>
          <w:sz w:val="20"/>
          <w:szCs w:val="20"/>
        </w:rPr>
        <w:t>show</w:t>
      </w:r>
      <w:r w:rsidRPr="00DC3B7A">
        <w:rPr>
          <w:noProof/>
          <w:sz w:val="20"/>
          <w:szCs w:val="20"/>
          <w:lang w:val="uk-UA"/>
        </w:rPr>
        <w:t xml:space="preserve"> </w:t>
      </w:r>
      <w:r>
        <w:rPr>
          <w:noProof/>
          <w:sz w:val="20"/>
          <w:szCs w:val="20"/>
        </w:rPr>
        <w:t>that</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procurement</w:t>
      </w:r>
      <w:r w:rsidRPr="00DC3B7A">
        <w:rPr>
          <w:noProof/>
          <w:sz w:val="20"/>
          <w:szCs w:val="20"/>
          <w:lang w:val="uk-UA"/>
        </w:rPr>
        <w:t xml:space="preserve"> </w:t>
      </w:r>
      <w:r>
        <w:rPr>
          <w:noProof/>
          <w:sz w:val="20"/>
          <w:szCs w:val="20"/>
        </w:rPr>
        <w:t>of</w:t>
      </w:r>
      <w:r w:rsidRPr="00DC3B7A">
        <w:rPr>
          <w:noProof/>
          <w:sz w:val="20"/>
          <w:szCs w:val="20"/>
          <w:lang w:val="uk-UA"/>
        </w:rPr>
        <w:t xml:space="preserve"> </w:t>
      </w:r>
      <w:r>
        <w:rPr>
          <w:noProof/>
          <w:sz w:val="20"/>
          <w:szCs w:val="20"/>
        </w:rPr>
        <w:t>medical</w:t>
      </w:r>
      <w:r w:rsidRPr="00DC3B7A">
        <w:rPr>
          <w:noProof/>
          <w:sz w:val="20"/>
          <w:szCs w:val="20"/>
          <w:lang w:val="uk-UA"/>
        </w:rPr>
        <w:t xml:space="preserve"> </w:t>
      </w:r>
      <w:r>
        <w:rPr>
          <w:noProof/>
          <w:sz w:val="20"/>
          <w:szCs w:val="20"/>
        </w:rPr>
        <w:t>devices</w:t>
      </w:r>
      <w:r w:rsidRPr="00DC3B7A">
        <w:rPr>
          <w:noProof/>
          <w:sz w:val="20"/>
          <w:szCs w:val="20"/>
          <w:lang w:val="uk-UA"/>
        </w:rPr>
        <w:t xml:space="preserve"> </w:t>
      </w:r>
      <w:r>
        <w:rPr>
          <w:noProof/>
          <w:sz w:val="20"/>
          <w:szCs w:val="20"/>
        </w:rPr>
        <w:t>require</w:t>
      </w:r>
      <w:r w:rsidRPr="00DC3B7A">
        <w:rPr>
          <w:noProof/>
          <w:sz w:val="20"/>
          <w:szCs w:val="20"/>
          <w:lang w:val="uk-UA"/>
        </w:rPr>
        <w:t xml:space="preserve"> </w:t>
      </w:r>
      <w:r>
        <w:rPr>
          <w:noProof/>
          <w:sz w:val="20"/>
          <w:szCs w:val="20"/>
        </w:rPr>
        <w:t>a</w:t>
      </w:r>
      <w:r w:rsidRPr="00DC3B7A">
        <w:rPr>
          <w:noProof/>
          <w:sz w:val="20"/>
          <w:szCs w:val="20"/>
          <w:lang w:val="uk-UA"/>
        </w:rPr>
        <w:t xml:space="preserve"> </w:t>
      </w:r>
      <w:r>
        <w:rPr>
          <w:noProof/>
          <w:sz w:val="20"/>
          <w:szCs w:val="20"/>
        </w:rPr>
        <w:t>derogation</w:t>
      </w:r>
      <w:r w:rsidRPr="00DC3B7A">
        <w:rPr>
          <w:noProof/>
          <w:sz w:val="20"/>
          <w:szCs w:val="20"/>
          <w:lang w:val="uk-UA"/>
        </w:rPr>
        <w:t xml:space="preserve"> </w:t>
      </w:r>
      <w:r>
        <w:rPr>
          <w:noProof/>
          <w:sz w:val="20"/>
          <w:szCs w:val="20"/>
        </w:rPr>
        <w:t>to</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donor</w:t>
      </w:r>
      <w:r w:rsidRPr="00DC3B7A">
        <w:rPr>
          <w:noProof/>
          <w:sz w:val="20"/>
          <w:szCs w:val="20"/>
          <w:lang w:val="uk-UA"/>
        </w:rPr>
        <w:t>’</w:t>
      </w:r>
      <w:r>
        <w:rPr>
          <w:noProof/>
          <w:sz w:val="20"/>
          <w:szCs w:val="20"/>
        </w:rPr>
        <w:t>s</w:t>
      </w:r>
      <w:r w:rsidRPr="00DC3B7A">
        <w:rPr>
          <w:noProof/>
          <w:sz w:val="20"/>
          <w:szCs w:val="20"/>
          <w:lang w:val="uk-UA"/>
        </w:rPr>
        <w:t xml:space="preserve"> </w:t>
      </w:r>
      <w:r>
        <w:rPr>
          <w:noProof/>
          <w:sz w:val="20"/>
          <w:szCs w:val="20"/>
        </w:rPr>
        <w:t>rules</w:t>
      </w:r>
      <w:r w:rsidRPr="00DC3B7A">
        <w:rPr>
          <w:noProof/>
          <w:sz w:val="20"/>
          <w:szCs w:val="20"/>
          <w:lang w:val="uk-UA"/>
        </w:rPr>
        <w:t xml:space="preserve"> </w:t>
      </w:r>
      <w:r>
        <w:rPr>
          <w:noProof/>
          <w:sz w:val="20"/>
          <w:szCs w:val="20"/>
        </w:rPr>
        <w:t>or</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rules</w:t>
      </w:r>
      <w:r w:rsidRPr="00DC3B7A">
        <w:rPr>
          <w:noProof/>
          <w:sz w:val="20"/>
          <w:szCs w:val="20"/>
          <w:lang w:val="uk-UA"/>
        </w:rPr>
        <w:t xml:space="preserve"> </w:t>
      </w:r>
      <w:r>
        <w:rPr>
          <w:noProof/>
          <w:sz w:val="20"/>
          <w:szCs w:val="20"/>
        </w:rPr>
        <w:t>outlined</w:t>
      </w:r>
      <w:r w:rsidRPr="00DC3B7A">
        <w:rPr>
          <w:noProof/>
          <w:sz w:val="20"/>
          <w:szCs w:val="20"/>
          <w:lang w:val="uk-UA"/>
        </w:rPr>
        <w:t xml:space="preserve"> </w:t>
      </w:r>
      <w:r>
        <w:rPr>
          <w:noProof/>
          <w:sz w:val="20"/>
          <w:szCs w:val="20"/>
        </w:rPr>
        <w:t>in</w:t>
      </w:r>
      <w:r w:rsidRPr="00DC3B7A">
        <w:rPr>
          <w:noProof/>
          <w:sz w:val="20"/>
          <w:szCs w:val="20"/>
          <w:lang w:val="uk-UA"/>
        </w:rPr>
        <w:t xml:space="preserve"> </w:t>
      </w:r>
      <w:r>
        <w:rPr>
          <w:noProof/>
          <w:sz w:val="20"/>
          <w:szCs w:val="20"/>
        </w:rPr>
        <w:t>this</w:t>
      </w:r>
      <w:r w:rsidRPr="00DC3B7A">
        <w:rPr>
          <w:noProof/>
          <w:sz w:val="20"/>
          <w:szCs w:val="20"/>
          <w:lang w:val="uk-UA"/>
        </w:rPr>
        <w:t xml:space="preserve"> </w:t>
      </w:r>
      <w:r>
        <w:rPr>
          <w:noProof/>
          <w:sz w:val="20"/>
          <w:szCs w:val="20"/>
        </w:rPr>
        <w:t>document</w:t>
      </w:r>
      <w:r w:rsidRPr="00DC3B7A">
        <w:rPr>
          <w:noProof/>
          <w:sz w:val="20"/>
          <w:szCs w:val="20"/>
          <w:lang w:val="uk-UA"/>
        </w:rPr>
        <w:t xml:space="preserve">, </w:t>
      </w:r>
      <w:r>
        <w:rPr>
          <w:noProof/>
          <w:sz w:val="20"/>
          <w:szCs w:val="20"/>
        </w:rPr>
        <w:t>a</w:t>
      </w:r>
      <w:r w:rsidRPr="00DC3B7A">
        <w:rPr>
          <w:noProof/>
          <w:sz w:val="20"/>
          <w:szCs w:val="20"/>
          <w:lang w:val="uk-UA"/>
        </w:rPr>
        <w:t xml:space="preserve"> </w:t>
      </w:r>
      <w:r>
        <w:rPr>
          <w:noProof/>
          <w:sz w:val="20"/>
          <w:szCs w:val="20"/>
        </w:rPr>
        <w:t>written</w:t>
      </w:r>
      <w:r w:rsidRPr="00DC3B7A">
        <w:rPr>
          <w:noProof/>
          <w:sz w:val="20"/>
          <w:szCs w:val="20"/>
          <w:lang w:val="uk-UA"/>
        </w:rPr>
        <w:t xml:space="preserve"> </w:t>
      </w:r>
      <w:r>
        <w:rPr>
          <w:noProof/>
          <w:sz w:val="20"/>
          <w:szCs w:val="20"/>
        </w:rPr>
        <w:t>derogation</w:t>
      </w:r>
      <w:r w:rsidRPr="00DC3B7A">
        <w:rPr>
          <w:noProof/>
          <w:sz w:val="20"/>
          <w:szCs w:val="20"/>
          <w:lang w:val="uk-UA"/>
        </w:rPr>
        <w:t xml:space="preserve"> </w:t>
      </w:r>
      <w:r>
        <w:rPr>
          <w:noProof/>
          <w:sz w:val="20"/>
          <w:szCs w:val="20"/>
        </w:rPr>
        <w:t>shall</w:t>
      </w:r>
      <w:r w:rsidRPr="00DC3B7A">
        <w:rPr>
          <w:noProof/>
          <w:sz w:val="20"/>
          <w:szCs w:val="20"/>
          <w:lang w:val="uk-UA"/>
        </w:rPr>
        <w:t xml:space="preserve"> </w:t>
      </w:r>
      <w:r>
        <w:rPr>
          <w:noProof/>
          <w:sz w:val="20"/>
          <w:szCs w:val="20"/>
        </w:rPr>
        <w:t>be</w:t>
      </w:r>
      <w:r w:rsidRPr="00DC3B7A">
        <w:rPr>
          <w:noProof/>
          <w:sz w:val="20"/>
          <w:szCs w:val="20"/>
          <w:lang w:val="uk-UA"/>
        </w:rPr>
        <w:t xml:space="preserve"> </w:t>
      </w:r>
      <w:r>
        <w:rPr>
          <w:noProof/>
          <w:sz w:val="20"/>
          <w:szCs w:val="20"/>
        </w:rPr>
        <w:t>submitted</w:t>
      </w:r>
      <w:r w:rsidRPr="00DC3B7A">
        <w:rPr>
          <w:noProof/>
          <w:sz w:val="20"/>
          <w:szCs w:val="20"/>
          <w:lang w:val="uk-UA"/>
        </w:rPr>
        <w:t xml:space="preserve"> </w:t>
      </w:r>
      <w:r>
        <w:rPr>
          <w:noProof/>
          <w:sz w:val="20"/>
          <w:szCs w:val="20"/>
        </w:rPr>
        <w:t>with</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project</w:t>
      </w:r>
      <w:r w:rsidRPr="00DC3B7A">
        <w:rPr>
          <w:noProof/>
          <w:sz w:val="20"/>
          <w:szCs w:val="20"/>
          <w:lang w:val="uk-UA"/>
        </w:rPr>
        <w:t xml:space="preserve"> </w:t>
      </w:r>
      <w:r>
        <w:rPr>
          <w:noProof/>
          <w:sz w:val="20"/>
          <w:szCs w:val="20"/>
        </w:rPr>
        <w:t>application</w:t>
      </w:r>
      <w:r w:rsidRPr="00DC3B7A">
        <w:rPr>
          <w:noProof/>
          <w:sz w:val="20"/>
          <w:szCs w:val="20"/>
          <w:lang w:val="uk-UA"/>
        </w:rPr>
        <w:t xml:space="preserve"> </w:t>
      </w:r>
      <w:r>
        <w:rPr>
          <w:noProof/>
          <w:sz w:val="20"/>
          <w:szCs w:val="20"/>
        </w:rPr>
        <w:t>to</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donor</w:t>
      </w:r>
      <w:r w:rsidRPr="00DC3B7A">
        <w:rPr>
          <w:noProof/>
          <w:sz w:val="20"/>
          <w:szCs w:val="20"/>
          <w:lang w:val="uk-UA"/>
        </w:rPr>
        <w:t xml:space="preserve"> </w:t>
      </w:r>
      <w:r>
        <w:rPr>
          <w:noProof/>
          <w:sz w:val="20"/>
          <w:szCs w:val="20"/>
        </w:rPr>
        <w:t>or</w:t>
      </w:r>
      <w:r w:rsidRPr="00DC3B7A">
        <w:rPr>
          <w:noProof/>
          <w:sz w:val="20"/>
          <w:szCs w:val="20"/>
          <w:lang w:val="uk-UA"/>
        </w:rPr>
        <w:t xml:space="preserve"> </w:t>
      </w:r>
      <w:r>
        <w:rPr>
          <w:noProof/>
          <w:sz w:val="20"/>
          <w:szCs w:val="20"/>
        </w:rPr>
        <w:t>to</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appropriate</w:t>
      </w:r>
      <w:r w:rsidRPr="00DC3B7A">
        <w:rPr>
          <w:noProof/>
          <w:sz w:val="20"/>
          <w:szCs w:val="20"/>
          <w:lang w:val="uk-UA"/>
        </w:rPr>
        <w:t xml:space="preserve"> </w:t>
      </w:r>
      <w:r>
        <w:rPr>
          <w:noProof/>
          <w:sz w:val="20"/>
          <w:szCs w:val="20"/>
        </w:rPr>
        <w:t>authority</w:t>
      </w:r>
      <w:r w:rsidRPr="00DC3B7A">
        <w:rPr>
          <w:noProof/>
          <w:sz w:val="20"/>
          <w:szCs w:val="20"/>
          <w:lang w:val="uk-UA"/>
        </w:rPr>
        <w:t>.</w:t>
      </w:r>
      <w:r>
        <w:rPr>
          <w:noProof/>
          <w:sz w:val="20"/>
          <w:szCs w:val="20"/>
          <w:lang w:val="uk-UA"/>
        </w:rPr>
        <w:t xml:space="preserve"> </w:t>
      </w:r>
    </w:p>
    <w:p w14:paraId="64385A66" w14:textId="77777777" w:rsidR="00DC3B7A" w:rsidRDefault="00DC3B7A" w:rsidP="00DC3B7A">
      <w:pPr>
        <w:spacing w:after="240"/>
        <w:ind w:left="680"/>
        <w:rPr>
          <w:noProof/>
          <w:sz w:val="20"/>
          <w:szCs w:val="20"/>
          <w:lang w:val="uk-UA"/>
        </w:rPr>
      </w:pPr>
      <w:r>
        <w:rPr>
          <w:noProof/>
          <w:sz w:val="20"/>
          <w:szCs w:val="20"/>
          <w:lang w:val="uk-UA"/>
        </w:rPr>
        <w:t xml:space="preserve">Для проєктів «DCA»: запит про відступлення подається Директору відділу закупівель та логістики у Копенгагені, якщо правилами донора не передбачено інше. / </w:t>
      </w:r>
      <w:r>
        <w:rPr>
          <w:noProof/>
          <w:sz w:val="20"/>
          <w:szCs w:val="20"/>
        </w:rPr>
        <w:t>For</w:t>
      </w:r>
      <w:r>
        <w:rPr>
          <w:noProof/>
          <w:sz w:val="20"/>
          <w:szCs w:val="20"/>
          <w:lang w:val="uk-UA"/>
        </w:rPr>
        <w:t xml:space="preserve"> </w:t>
      </w:r>
      <w:r>
        <w:rPr>
          <w:noProof/>
          <w:sz w:val="20"/>
          <w:szCs w:val="20"/>
        </w:rPr>
        <w:t>DCA</w:t>
      </w:r>
      <w:r>
        <w:rPr>
          <w:noProof/>
          <w:sz w:val="20"/>
          <w:szCs w:val="20"/>
          <w:lang w:val="uk-UA"/>
        </w:rPr>
        <w:t xml:space="preserve"> </w:t>
      </w:r>
      <w:r>
        <w:rPr>
          <w:noProof/>
          <w:sz w:val="20"/>
          <w:szCs w:val="20"/>
        </w:rPr>
        <w:t>projects</w:t>
      </w:r>
      <w:r>
        <w:rPr>
          <w:noProof/>
          <w:sz w:val="20"/>
          <w:szCs w:val="20"/>
          <w:lang w:val="uk-UA"/>
        </w:rPr>
        <w:t xml:space="preserve">: </w:t>
      </w:r>
      <w:r>
        <w:rPr>
          <w:noProof/>
          <w:sz w:val="20"/>
          <w:szCs w:val="20"/>
        </w:rPr>
        <w:t>A</w:t>
      </w:r>
      <w:r>
        <w:rPr>
          <w:noProof/>
          <w:sz w:val="20"/>
          <w:szCs w:val="20"/>
          <w:lang w:val="uk-UA"/>
        </w:rPr>
        <w:t xml:space="preserve"> </w:t>
      </w:r>
      <w:r>
        <w:rPr>
          <w:noProof/>
          <w:sz w:val="20"/>
          <w:szCs w:val="20"/>
        </w:rPr>
        <w:t>derogation</w:t>
      </w:r>
      <w:r>
        <w:rPr>
          <w:noProof/>
          <w:sz w:val="20"/>
          <w:szCs w:val="20"/>
          <w:lang w:val="uk-UA"/>
        </w:rPr>
        <w:t xml:space="preserve"> </w:t>
      </w:r>
      <w:r>
        <w:rPr>
          <w:noProof/>
          <w:sz w:val="20"/>
          <w:szCs w:val="20"/>
        </w:rPr>
        <w:t>shall</w:t>
      </w:r>
      <w:r>
        <w:rPr>
          <w:noProof/>
          <w:sz w:val="20"/>
          <w:szCs w:val="20"/>
          <w:lang w:val="uk-UA"/>
        </w:rPr>
        <w:t xml:space="preserve"> </w:t>
      </w:r>
      <w:r>
        <w:rPr>
          <w:noProof/>
          <w:sz w:val="20"/>
          <w:szCs w:val="20"/>
        </w:rPr>
        <w:t>be</w:t>
      </w:r>
      <w:r>
        <w:rPr>
          <w:noProof/>
          <w:sz w:val="20"/>
          <w:szCs w:val="20"/>
          <w:lang w:val="uk-UA"/>
        </w:rPr>
        <w:t xml:space="preserve"> </w:t>
      </w:r>
      <w:r>
        <w:rPr>
          <w:noProof/>
          <w:sz w:val="20"/>
          <w:szCs w:val="20"/>
        </w:rPr>
        <w:t>submitted</w:t>
      </w:r>
      <w:r>
        <w:rPr>
          <w:noProof/>
          <w:sz w:val="20"/>
          <w:szCs w:val="20"/>
          <w:lang w:val="uk-UA"/>
        </w:rPr>
        <w:t xml:space="preserve"> </w:t>
      </w:r>
      <w:r>
        <w:rPr>
          <w:noProof/>
          <w:sz w:val="20"/>
          <w:szCs w:val="20"/>
        </w:rPr>
        <w:t>to</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Head</w:t>
      </w:r>
      <w:r>
        <w:rPr>
          <w:noProof/>
          <w:sz w:val="20"/>
          <w:szCs w:val="20"/>
          <w:lang w:val="uk-UA"/>
        </w:rPr>
        <w:t xml:space="preserve"> </w:t>
      </w:r>
      <w:r>
        <w:rPr>
          <w:noProof/>
          <w:sz w:val="20"/>
          <w:szCs w:val="20"/>
        </w:rPr>
        <w:t>of</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Procurement</w:t>
      </w:r>
      <w:r>
        <w:rPr>
          <w:noProof/>
          <w:sz w:val="20"/>
          <w:szCs w:val="20"/>
          <w:lang w:val="uk-UA"/>
        </w:rPr>
        <w:t xml:space="preserve"> </w:t>
      </w:r>
      <w:r>
        <w:rPr>
          <w:noProof/>
          <w:sz w:val="20"/>
          <w:szCs w:val="20"/>
        </w:rPr>
        <w:t>and</w:t>
      </w:r>
      <w:r>
        <w:rPr>
          <w:noProof/>
          <w:sz w:val="20"/>
          <w:szCs w:val="20"/>
          <w:lang w:val="uk-UA"/>
        </w:rPr>
        <w:t xml:space="preserve"> </w:t>
      </w:r>
      <w:r>
        <w:rPr>
          <w:noProof/>
          <w:sz w:val="20"/>
          <w:szCs w:val="20"/>
        </w:rPr>
        <w:t>Logistics</w:t>
      </w:r>
      <w:r>
        <w:rPr>
          <w:noProof/>
          <w:sz w:val="20"/>
          <w:szCs w:val="20"/>
          <w:lang w:val="uk-UA"/>
        </w:rPr>
        <w:t xml:space="preserve"> </w:t>
      </w:r>
      <w:r>
        <w:rPr>
          <w:noProof/>
          <w:sz w:val="20"/>
          <w:szCs w:val="20"/>
        </w:rPr>
        <w:t>Unit</w:t>
      </w:r>
      <w:r>
        <w:rPr>
          <w:noProof/>
          <w:sz w:val="20"/>
          <w:szCs w:val="20"/>
          <w:lang w:val="uk-UA"/>
        </w:rPr>
        <w:t xml:space="preserve"> </w:t>
      </w:r>
      <w:r>
        <w:rPr>
          <w:noProof/>
          <w:sz w:val="20"/>
          <w:szCs w:val="20"/>
        </w:rPr>
        <w:t>in</w:t>
      </w:r>
      <w:r>
        <w:rPr>
          <w:noProof/>
          <w:sz w:val="20"/>
          <w:szCs w:val="20"/>
          <w:lang w:val="uk-UA"/>
        </w:rPr>
        <w:t xml:space="preserve"> </w:t>
      </w:r>
      <w:r>
        <w:rPr>
          <w:noProof/>
          <w:sz w:val="20"/>
          <w:szCs w:val="20"/>
        </w:rPr>
        <w:t>Copenhagen</w:t>
      </w:r>
      <w:r>
        <w:rPr>
          <w:noProof/>
          <w:sz w:val="20"/>
          <w:szCs w:val="20"/>
          <w:lang w:val="uk-UA"/>
        </w:rPr>
        <w:t xml:space="preserve">, </w:t>
      </w:r>
      <w:r>
        <w:rPr>
          <w:noProof/>
          <w:sz w:val="20"/>
          <w:szCs w:val="20"/>
        </w:rPr>
        <w:t>unless</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donor</w:t>
      </w:r>
      <w:r>
        <w:rPr>
          <w:noProof/>
          <w:sz w:val="20"/>
          <w:szCs w:val="20"/>
          <w:lang w:val="uk-UA"/>
        </w:rPr>
        <w:t xml:space="preserve"> </w:t>
      </w:r>
      <w:r>
        <w:rPr>
          <w:noProof/>
          <w:sz w:val="20"/>
          <w:szCs w:val="20"/>
        </w:rPr>
        <w:t>rules</w:t>
      </w:r>
      <w:r>
        <w:rPr>
          <w:noProof/>
          <w:sz w:val="20"/>
          <w:szCs w:val="20"/>
          <w:lang w:val="uk-UA"/>
        </w:rPr>
        <w:t xml:space="preserve"> </w:t>
      </w:r>
      <w:r>
        <w:rPr>
          <w:noProof/>
          <w:sz w:val="20"/>
          <w:szCs w:val="20"/>
        </w:rPr>
        <w:t>dictate</w:t>
      </w:r>
      <w:r>
        <w:rPr>
          <w:noProof/>
          <w:sz w:val="20"/>
          <w:szCs w:val="20"/>
          <w:lang w:val="uk-UA"/>
        </w:rPr>
        <w:t xml:space="preserve"> </w:t>
      </w:r>
      <w:r>
        <w:rPr>
          <w:noProof/>
          <w:sz w:val="20"/>
          <w:szCs w:val="20"/>
        </w:rPr>
        <w:t>otherwise</w:t>
      </w:r>
      <w:r>
        <w:rPr>
          <w:noProof/>
          <w:sz w:val="20"/>
          <w:szCs w:val="20"/>
          <w:lang w:val="uk-UA"/>
        </w:rPr>
        <w:t>.</w:t>
      </w:r>
    </w:p>
    <w:p w14:paraId="60F0F0D7" w14:textId="77777777" w:rsidR="00DC3B7A" w:rsidRDefault="00DC3B7A" w:rsidP="00DC3B7A">
      <w:pPr>
        <w:ind w:left="568"/>
        <w:rPr>
          <w:b/>
          <w:sz w:val="20"/>
          <w:szCs w:val="20"/>
          <w:lang w:val="uk-UA"/>
        </w:rPr>
      </w:pPr>
      <w:r>
        <w:rPr>
          <w:b/>
          <w:sz w:val="20"/>
          <w:szCs w:val="20"/>
          <w:lang w:val="uk-UA"/>
        </w:rPr>
        <w:t xml:space="preserve">Крок 8: Анонс комерційних можливостей </w:t>
      </w:r>
      <w:r>
        <w:rPr>
          <w:sz w:val="20"/>
          <w:szCs w:val="20"/>
          <w:lang w:val="uk-UA"/>
        </w:rPr>
        <w:t>(стадія здійснення закупівлі) /</w:t>
      </w:r>
      <w:r w:rsidR="00785E46">
        <w:rPr>
          <w:sz w:val="20"/>
          <w:szCs w:val="20"/>
          <w:lang w:val="uk-UA"/>
        </w:rPr>
        <w:t xml:space="preserve"> </w:t>
      </w:r>
      <w:r>
        <w:rPr>
          <w:b/>
          <w:bCs/>
          <w:sz w:val="20"/>
          <w:szCs w:val="20"/>
          <w:lang w:val="en-US"/>
        </w:rPr>
        <w:t>Step</w:t>
      </w:r>
      <w:r>
        <w:rPr>
          <w:b/>
          <w:bCs/>
          <w:sz w:val="20"/>
          <w:szCs w:val="20"/>
          <w:lang w:val="uk-UA"/>
        </w:rPr>
        <w:t xml:space="preserve"> 8:</w:t>
      </w:r>
      <w:r>
        <w:rPr>
          <w:sz w:val="20"/>
          <w:szCs w:val="20"/>
          <w:lang w:val="uk-UA"/>
        </w:rPr>
        <w:t xml:space="preserve"> </w:t>
      </w:r>
      <w:r>
        <w:rPr>
          <w:b/>
          <w:sz w:val="20"/>
          <w:szCs w:val="20"/>
        </w:rPr>
        <w:t>Advertisement</w:t>
      </w:r>
      <w:r w:rsidRPr="00785E46">
        <w:rPr>
          <w:b/>
          <w:sz w:val="20"/>
          <w:szCs w:val="20"/>
          <w:lang w:val="uk-UA"/>
        </w:rPr>
        <w:t xml:space="preserve"> </w:t>
      </w:r>
      <w:r>
        <w:rPr>
          <w:b/>
          <w:sz w:val="20"/>
          <w:szCs w:val="20"/>
        </w:rPr>
        <w:t>of</w:t>
      </w:r>
      <w:r w:rsidRPr="00785E46">
        <w:rPr>
          <w:b/>
          <w:sz w:val="20"/>
          <w:szCs w:val="20"/>
          <w:lang w:val="uk-UA"/>
        </w:rPr>
        <w:t xml:space="preserve"> </w:t>
      </w:r>
      <w:r>
        <w:rPr>
          <w:b/>
          <w:sz w:val="20"/>
          <w:szCs w:val="20"/>
        </w:rPr>
        <w:t>Business</w:t>
      </w:r>
      <w:r w:rsidRPr="00785E46">
        <w:rPr>
          <w:b/>
          <w:sz w:val="20"/>
          <w:szCs w:val="20"/>
          <w:lang w:val="uk-UA"/>
        </w:rPr>
        <w:t xml:space="preserve"> </w:t>
      </w:r>
      <w:r>
        <w:rPr>
          <w:b/>
          <w:sz w:val="20"/>
          <w:szCs w:val="20"/>
        </w:rPr>
        <w:t>Opportunities</w:t>
      </w:r>
      <w:r w:rsidRPr="00785E46">
        <w:rPr>
          <w:b/>
          <w:sz w:val="20"/>
          <w:szCs w:val="20"/>
          <w:lang w:val="uk-UA"/>
        </w:rPr>
        <w:t xml:space="preserve"> </w:t>
      </w:r>
      <w:r w:rsidRPr="00785E46">
        <w:rPr>
          <w:sz w:val="20"/>
          <w:szCs w:val="20"/>
          <w:lang w:val="uk-UA"/>
        </w:rPr>
        <w:t>(</w:t>
      </w:r>
      <w:r>
        <w:rPr>
          <w:sz w:val="20"/>
          <w:szCs w:val="20"/>
        </w:rPr>
        <w:t>implementation</w:t>
      </w:r>
      <w:r w:rsidRPr="00785E46">
        <w:rPr>
          <w:sz w:val="20"/>
          <w:szCs w:val="20"/>
          <w:lang w:val="uk-UA"/>
        </w:rPr>
        <w:t xml:space="preserve"> </w:t>
      </w:r>
      <w:r>
        <w:rPr>
          <w:sz w:val="20"/>
          <w:szCs w:val="20"/>
        </w:rPr>
        <w:t>phase</w:t>
      </w:r>
      <w:r w:rsidRPr="00785E46">
        <w:rPr>
          <w:sz w:val="20"/>
          <w:szCs w:val="20"/>
          <w:lang w:val="uk-UA"/>
        </w:rPr>
        <w:t>)</w:t>
      </w:r>
    </w:p>
    <w:p w14:paraId="165456A1" w14:textId="77777777" w:rsidR="00DC3B7A" w:rsidRDefault="00DC3B7A" w:rsidP="00DC3B7A">
      <w:pPr>
        <w:spacing w:after="240"/>
        <w:ind w:left="680"/>
        <w:rPr>
          <w:noProof/>
          <w:sz w:val="20"/>
          <w:szCs w:val="20"/>
          <w:lang w:val="uk-UA"/>
        </w:rPr>
      </w:pPr>
      <w:r>
        <w:rPr>
          <w:noProof/>
          <w:sz w:val="20"/>
          <w:szCs w:val="20"/>
          <w:lang w:val="uk-UA"/>
        </w:rPr>
        <w:t xml:space="preserve">Оприлюднення анонсу комерційних можливостей є обов'язковим і повинно мати місце у газеті, на дошці оголошень або у іншому громадському місці на початку проєкту та до початку процедури закупівель. Анонс публікується з метою інформування постачальників про потенційні комерційні можливості та для відбору попередньо сертифікованих постачальників для короткого списку. Це загальний анонс, що може включати інші товари, послуги та/або роботи. Див. додаткову інформацію про анонс комерційних можливостей у розділі 4.12.1 Посібника із закупівель. / </w:t>
      </w:r>
      <w:r>
        <w:rPr>
          <w:noProof/>
          <w:sz w:val="20"/>
          <w:szCs w:val="20"/>
        </w:rPr>
        <w:t>The publishing of an general advertisement of business opportunities is mandatory and shall be posted in the newspaper, on a notice board or in other public places in the beginning of a project and before the procurement process is initiated. This advertisement is published to inform the suppliers of the overall  business opportunities and to source suppliers for shortlisting. This is a general advertisement and can include other goods, services and/or works. See section 4.11.1 in the Procurement Manual for more information on advertisement of business opportunities.</w:t>
      </w:r>
    </w:p>
    <w:p w14:paraId="3C8C0EE4" w14:textId="77777777" w:rsidR="00DC3B7A" w:rsidRDefault="00DC3B7A" w:rsidP="00DC3B7A">
      <w:pPr>
        <w:spacing w:after="240"/>
        <w:ind w:left="680"/>
        <w:rPr>
          <w:noProof/>
          <w:sz w:val="20"/>
          <w:szCs w:val="20"/>
          <w:lang w:val="uk-UA"/>
        </w:rPr>
      </w:pPr>
      <w:r>
        <w:rPr>
          <w:noProof/>
          <w:sz w:val="20"/>
          <w:szCs w:val="20"/>
          <w:lang w:val="uk-UA"/>
        </w:rPr>
        <w:t xml:space="preserve">Якщо потрібно здійснити додатковий чи більш детальний пошук постачальників, які можуть поставити попередньо відібрані медичні вироби, можна опублікувати окремий анонс. Для цього можна використати наведений у </w:t>
      </w:r>
      <w:r w:rsidR="00785E46">
        <w:rPr>
          <w:noProof/>
          <w:sz w:val="20"/>
          <w:szCs w:val="20"/>
        </w:rPr>
        <w:t xml:space="preserve">SUP </w:t>
      </w:r>
      <w:r>
        <w:rPr>
          <w:noProof/>
          <w:sz w:val="20"/>
          <w:szCs w:val="20"/>
          <w:lang w:val="uk-UA"/>
        </w:rPr>
        <w:t xml:space="preserve">11-3 зразок. / </w:t>
      </w:r>
      <w:r>
        <w:rPr>
          <w:noProof/>
          <w:sz w:val="20"/>
          <w:szCs w:val="20"/>
        </w:rPr>
        <w:t>If there is an additional or specific need to identify suppliers who can provide pre-qualified medical devices a separate advertisement can be published. The template in SUP 11-3 can be utilized.</w:t>
      </w:r>
    </w:p>
    <w:p w14:paraId="642427B4" w14:textId="77777777" w:rsidR="00DC3B7A" w:rsidRDefault="00DC3B7A" w:rsidP="00DC3B7A">
      <w:pPr>
        <w:spacing w:after="240"/>
        <w:ind w:left="680"/>
        <w:rPr>
          <w:noProof/>
          <w:sz w:val="20"/>
          <w:szCs w:val="20"/>
          <w:lang w:val="uk-UA"/>
        </w:rPr>
      </w:pPr>
      <w:r>
        <w:rPr>
          <w:noProof/>
          <w:sz w:val="20"/>
          <w:szCs w:val="20"/>
          <w:lang w:val="uk-UA"/>
        </w:rPr>
        <w:t xml:space="preserve">У анонс включаються вимоги, зазначені у кроці 5 (розділ «В»), у якості обов'язкових вимог до виробів, а постачальникам повідомляється про їхній обов'язок надати підтвердження відповідності цим вимогам після подачі пропозицій. Постачальники також мають бути поінформовані, що реєстрація у відповідних органах є вимогою і для включення в короткий список вони мають надати підтвердження дійсної реєстрації. / </w:t>
      </w:r>
      <w:r>
        <w:rPr>
          <w:noProof/>
          <w:sz w:val="20"/>
          <w:szCs w:val="20"/>
        </w:rPr>
        <w:t>In</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advertisement</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requirements</w:t>
      </w:r>
      <w:r w:rsidRPr="00DC3B7A">
        <w:rPr>
          <w:noProof/>
          <w:sz w:val="20"/>
          <w:szCs w:val="20"/>
          <w:lang w:val="uk-UA"/>
        </w:rPr>
        <w:t xml:space="preserve"> </w:t>
      </w:r>
      <w:r>
        <w:rPr>
          <w:noProof/>
          <w:sz w:val="20"/>
          <w:szCs w:val="20"/>
        </w:rPr>
        <w:t>listed</w:t>
      </w:r>
      <w:r w:rsidRPr="00DC3B7A">
        <w:rPr>
          <w:noProof/>
          <w:sz w:val="20"/>
          <w:szCs w:val="20"/>
          <w:lang w:val="uk-UA"/>
        </w:rPr>
        <w:t xml:space="preserve"> </w:t>
      </w:r>
      <w:r>
        <w:rPr>
          <w:noProof/>
          <w:sz w:val="20"/>
          <w:szCs w:val="20"/>
        </w:rPr>
        <w:t>in</w:t>
      </w:r>
      <w:r w:rsidRPr="00DC3B7A">
        <w:rPr>
          <w:noProof/>
          <w:sz w:val="20"/>
          <w:szCs w:val="20"/>
          <w:lang w:val="uk-UA"/>
        </w:rPr>
        <w:t xml:space="preserve"> </w:t>
      </w:r>
      <w:r>
        <w:rPr>
          <w:noProof/>
          <w:sz w:val="20"/>
          <w:szCs w:val="20"/>
        </w:rPr>
        <w:t>step</w:t>
      </w:r>
      <w:r w:rsidRPr="00DC3B7A">
        <w:rPr>
          <w:noProof/>
          <w:sz w:val="20"/>
          <w:szCs w:val="20"/>
          <w:lang w:val="uk-UA"/>
        </w:rPr>
        <w:t xml:space="preserve"> 5 (</w:t>
      </w:r>
      <w:r>
        <w:rPr>
          <w:noProof/>
          <w:sz w:val="20"/>
          <w:szCs w:val="20"/>
        </w:rPr>
        <w:t>section</w:t>
      </w:r>
      <w:r w:rsidRPr="00DC3B7A">
        <w:rPr>
          <w:noProof/>
          <w:sz w:val="20"/>
          <w:szCs w:val="20"/>
          <w:lang w:val="uk-UA"/>
        </w:rPr>
        <w:t xml:space="preserve"> </w:t>
      </w:r>
      <w:r>
        <w:rPr>
          <w:noProof/>
          <w:sz w:val="20"/>
          <w:szCs w:val="20"/>
        </w:rPr>
        <w:t>B</w:t>
      </w:r>
      <w:r w:rsidRPr="00DC3B7A">
        <w:rPr>
          <w:noProof/>
          <w:sz w:val="20"/>
          <w:szCs w:val="20"/>
          <w:lang w:val="uk-UA"/>
        </w:rPr>
        <w:t xml:space="preserve">) </w:t>
      </w:r>
      <w:r>
        <w:rPr>
          <w:noProof/>
          <w:sz w:val="20"/>
          <w:szCs w:val="20"/>
        </w:rPr>
        <w:t>shall</w:t>
      </w:r>
      <w:r w:rsidRPr="00DC3B7A">
        <w:rPr>
          <w:noProof/>
          <w:sz w:val="20"/>
          <w:szCs w:val="20"/>
          <w:lang w:val="uk-UA"/>
        </w:rPr>
        <w:t xml:space="preserve"> </w:t>
      </w:r>
      <w:r>
        <w:rPr>
          <w:noProof/>
          <w:sz w:val="20"/>
          <w:szCs w:val="20"/>
        </w:rPr>
        <w:t>be</w:t>
      </w:r>
      <w:r w:rsidRPr="00DC3B7A">
        <w:rPr>
          <w:noProof/>
          <w:sz w:val="20"/>
          <w:szCs w:val="20"/>
          <w:lang w:val="uk-UA"/>
        </w:rPr>
        <w:t xml:space="preserve"> </w:t>
      </w:r>
      <w:r>
        <w:rPr>
          <w:noProof/>
          <w:sz w:val="20"/>
          <w:szCs w:val="20"/>
        </w:rPr>
        <w:t>included</w:t>
      </w:r>
      <w:r w:rsidRPr="00DC3B7A">
        <w:rPr>
          <w:noProof/>
          <w:sz w:val="20"/>
          <w:szCs w:val="20"/>
          <w:lang w:val="uk-UA"/>
        </w:rPr>
        <w:t xml:space="preserve"> </w:t>
      </w:r>
      <w:r>
        <w:rPr>
          <w:noProof/>
          <w:sz w:val="20"/>
          <w:szCs w:val="20"/>
        </w:rPr>
        <w:t>as</w:t>
      </w:r>
      <w:r w:rsidRPr="00DC3B7A">
        <w:rPr>
          <w:noProof/>
          <w:sz w:val="20"/>
          <w:szCs w:val="20"/>
          <w:lang w:val="uk-UA"/>
        </w:rPr>
        <w:t xml:space="preserve"> </w:t>
      </w:r>
      <w:r>
        <w:rPr>
          <w:noProof/>
          <w:sz w:val="20"/>
          <w:szCs w:val="20"/>
        </w:rPr>
        <w:t>mandatory</w:t>
      </w:r>
      <w:r w:rsidRPr="00DC3B7A">
        <w:rPr>
          <w:noProof/>
          <w:sz w:val="20"/>
          <w:szCs w:val="20"/>
          <w:lang w:val="uk-UA"/>
        </w:rPr>
        <w:t xml:space="preserve"> </w:t>
      </w:r>
      <w:r>
        <w:rPr>
          <w:noProof/>
          <w:sz w:val="20"/>
          <w:szCs w:val="20"/>
        </w:rPr>
        <w:t>requirements</w:t>
      </w:r>
      <w:r w:rsidRPr="00DC3B7A">
        <w:rPr>
          <w:noProof/>
          <w:sz w:val="20"/>
          <w:szCs w:val="20"/>
          <w:lang w:val="uk-UA"/>
        </w:rPr>
        <w:t xml:space="preserve"> </w:t>
      </w:r>
      <w:r>
        <w:rPr>
          <w:noProof/>
          <w:sz w:val="20"/>
          <w:szCs w:val="20"/>
        </w:rPr>
        <w:t>to</w:t>
      </w:r>
      <w:r w:rsidRPr="00DC3B7A">
        <w:rPr>
          <w:noProof/>
          <w:sz w:val="20"/>
          <w:szCs w:val="20"/>
          <w:lang w:val="uk-UA"/>
        </w:rPr>
        <w:t xml:space="preserve"> </w:t>
      </w:r>
      <w:r>
        <w:rPr>
          <w:noProof/>
          <w:sz w:val="20"/>
          <w:szCs w:val="20"/>
        </w:rPr>
        <w:t>products</w:t>
      </w:r>
      <w:r w:rsidRPr="00DC3B7A">
        <w:rPr>
          <w:noProof/>
          <w:sz w:val="20"/>
          <w:szCs w:val="20"/>
          <w:lang w:val="uk-UA"/>
        </w:rPr>
        <w:t xml:space="preserve"> </w:t>
      </w:r>
      <w:r>
        <w:rPr>
          <w:noProof/>
          <w:sz w:val="20"/>
          <w:szCs w:val="20"/>
        </w:rPr>
        <w:t>and</w:t>
      </w:r>
      <w:r w:rsidRPr="00DC3B7A">
        <w:rPr>
          <w:noProof/>
          <w:sz w:val="20"/>
          <w:szCs w:val="20"/>
          <w:lang w:val="uk-UA"/>
        </w:rPr>
        <w:t xml:space="preserve"> </w:t>
      </w:r>
      <w:r>
        <w:rPr>
          <w:noProof/>
          <w:sz w:val="20"/>
          <w:szCs w:val="20"/>
        </w:rPr>
        <w:t>suppliers</w:t>
      </w:r>
      <w:r w:rsidRPr="00DC3B7A">
        <w:rPr>
          <w:noProof/>
          <w:sz w:val="20"/>
          <w:szCs w:val="20"/>
          <w:lang w:val="uk-UA"/>
        </w:rPr>
        <w:t xml:space="preserve"> </w:t>
      </w:r>
      <w:r>
        <w:rPr>
          <w:noProof/>
          <w:sz w:val="20"/>
          <w:szCs w:val="20"/>
        </w:rPr>
        <w:t>shall</w:t>
      </w:r>
      <w:r w:rsidRPr="00DC3B7A">
        <w:rPr>
          <w:noProof/>
          <w:sz w:val="20"/>
          <w:szCs w:val="20"/>
          <w:lang w:val="uk-UA"/>
        </w:rPr>
        <w:t xml:space="preserve"> </w:t>
      </w:r>
      <w:r>
        <w:rPr>
          <w:noProof/>
          <w:sz w:val="20"/>
          <w:szCs w:val="20"/>
        </w:rPr>
        <w:t>be</w:t>
      </w:r>
      <w:r w:rsidRPr="00DC3B7A">
        <w:rPr>
          <w:noProof/>
          <w:sz w:val="20"/>
          <w:szCs w:val="20"/>
          <w:lang w:val="uk-UA"/>
        </w:rPr>
        <w:t xml:space="preserve"> </w:t>
      </w:r>
      <w:r>
        <w:rPr>
          <w:noProof/>
          <w:sz w:val="20"/>
          <w:szCs w:val="20"/>
        </w:rPr>
        <w:t>informed</w:t>
      </w:r>
      <w:r w:rsidRPr="00DC3B7A">
        <w:rPr>
          <w:noProof/>
          <w:sz w:val="20"/>
          <w:szCs w:val="20"/>
          <w:lang w:val="uk-UA"/>
        </w:rPr>
        <w:t xml:space="preserve"> </w:t>
      </w:r>
      <w:r>
        <w:rPr>
          <w:noProof/>
          <w:sz w:val="20"/>
          <w:szCs w:val="20"/>
        </w:rPr>
        <w:t>of</w:t>
      </w:r>
      <w:r w:rsidRPr="00DC3B7A">
        <w:rPr>
          <w:noProof/>
          <w:sz w:val="20"/>
          <w:szCs w:val="20"/>
          <w:lang w:val="uk-UA"/>
        </w:rPr>
        <w:t xml:space="preserve"> </w:t>
      </w:r>
      <w:r>
        <w:rPr>
          <w:noProof/>
          <w:sz w:val="20"/>
          <w:szCs w:val="20"/>
        </w:rPr>
        <w:t>their</w:t>
      </w:r>
      <w:r w:rsidRPr="00DC3B7A">
        <w:rPr>
          <w:noProof/>
          <w:sz w:val="20"/>
          <w:szCs w:val="20"/>
          <w:lang w:val="uk-UA"/>
        </w:rPr>
        <w:t xml:space="preserve"> </w:t>
      </w:r>
      <w:r>
        <w:rPr>
          <w:noProof/>
          <w:sz w:val="20"/>
          <w:szCs w:val="20"/>
        </w:rPr>
        <w:t>obligation</w:t>
      </w:r>
      <w:r w:rsidRPr="00DC3B7A">
        <w:rPr>
          <w:noProof/>
          <w:sz w:val="20"/>
          <w:szCs w:val="20"/>
          <w:lang w:val="uk-UA"/>
        </w:rPr>
        <w:t xml:space="preserve"> </w:t>
      </w:r>
      <w:r>
        <w:rPr>
          <w:noProof/>
          <w:sz w:val="20"/>
          <w:szCs w:val="20"/>
        </w:rPr>
        <w:t>to</w:t>
      </w:r>
      <w:r w:rsidRPr="00DC3B7A">
        <w:rPr>
          <w:noProof/>
          <w:sz w:val="20"/>
          <w:szCs w:val="20"/>
          <w:lang w:val="uk-UA"/>
        </w:rPr>
        <w:t xml:space="preserve"> </w:t>
      </w:r>
      <w:r>
        <w:rPr>
          <w:noProof/>
          <w:sz w:val="20"/>
          <w:szCs w:val="20"/>
        </w:rPr>
        <w:t>provide</w:t>
      </w:r>
      <w:r w:rsidRPr="00DC3B7A">
        <w:rPr>
          <w:noProof/>
          <w:sz w:val="20"/>
          <w:szCs w:val="20"/>
          <w:lang w:val="uk-UA"/>
        </w:rPr>
        <w:t xml:space="preserve"> </w:t>
      </w:r>
      <w:r>
        <w:rPr>
          <w:noProof/>
          <w:sz w:val="20"/>
          <w:szCs w:val="20"/>
        </w:rPr>
        <w:t>proof</w:t>
      </w:r>
      <w:r w:rsidRPr="00DC3B7A">
        <w:rPr>
          <w:noProof/>
          <w:sz w:val="20"/>
          <w:szCs w:val="20"/>
          <w:lang w:val="uk-UA"/>
        </w:rPr>
        <w:t xml:space="preserve">, </w:t>
      </w:r>
      <w:r>
        <w:rPr>
          <w:noProof/>
          <w:sz w:val="20"/>
          <w:szCs w:val="20"/>
        </w:rPr>
        <w:t>upon</w:t>
      </w:r>
      <w:r w:rsidRPr="00DC3B7A">
        <w:rPr>
          <w:noProof/>
          <w:sz w:val="20"/>
          <w:szCs w:val="20"/>
          <w:lang w:val="uk-UA"/>
        </w:rPr>
        <w:t xml:space="preserve"> </w:t>
      </w:r>
      <w:r>
        <w:rPr>
          <w:noProof/>
          <w:sz w:val="20"/>
          <w:szCs w:val="20"/>
        </w:rPr>
        <w:t>submission</w:t>
      </w:r>
      <w:r w:rsidRPr="00DC3B7A">
        <w:rPr>
          <w:noProof/>
          <w:sz w:val="20"/>
          <w:szCs w:val="20"/>
          <w:lang w:val="uk-UA"/>
        </w:rPr>
        <w:t xml:space="preserve"> </w:t>
      </w:r>
      <w:r>
        <w:rPr>
          <w:noProof/>
          <w:sz w:val="20"/>
          <w:szCs w:val="20"/>
        </w:rPr>
        <w:t>of</w:t>
      </w:r>
      <w:r w:rsidRPr="00DC3B7A">
        <w:rPr>
          <w:noProof/>
          <w:sz w:val="20"/>
          <w:szCs w:val="20"/>
          <w:lang w:val="uk-UA"/>
        </w:rPr>
        <w:t xml:space="preserve"> </w:t>
      </w:r>
      <w:r>
        <w:rPr>
          <w:noProof/>
          <w:sz w:val="20"/>
          <w:szCs w:val="20"/>
        </w:rPr>
        <w:lastRenderedPageBreak/>
        <w:t>quotes</w:t>
      </w:r>
      <w:r w:rsidRPr="00DC3B7A">
        <w:rPr>
          <w:noProof/>
          <w:sz w:val="20"/>
          <w:szCs w:val="20"/>
          <w:lang w:val="uk-UA"/>
        </w:rPr>
        <w:t xml:space="preserve">. </w:t>
      </w:r>
      <w:r>
        <w:rPr>
          <w:noProof/>
          <w:sz w:val="20"/>
          <w:szCs w:val="20"/>
        </w:rPr>
        <w:t>Suppliers shall also be informed that registration with authorities is a requirement and they shall provide proof of a valid registration to be shortlisted.</w:t>
      </w:r>
    </w:p>
    <w:p w14:paraId="5A140D4A" w14:textId="77777777" w:rsidR="00DC3B7A" w:rsidRDefault="00DC3B7A" w:rsidP="00DC3B7A">
      <w:pPr>
        <w:pStyle w:val="NOTE-indrykket"/>
        <w:numPr>
          <w:ilvl w:val="0"/>
          <w:numId w:val="0"/>
        </w:numPr>
        <w:ind w:left="680"/>
        <w:rPr>
          <w:sz w:val="20"/>
          <w:szCs w:val="20"/>
          <w:lang w:val="uk-UA"/>
        </w:rPr>
      </w:pPr>
      <w:r>
        <w:rPr>
          <w:b/>
          <w:bCs/>
          <w:sz w:val="20"/>
          <w:szCs w:val="20"/>
          <w:lang w:val="uk-UA"/>
        </w:rPr>
        <w:t>ПРИМІТКА:</w:t>
      </w:r>
      <w:r>
        <w:rPr>
          <w:sz w:val="20"/>
          <w:szCs w:val="20"/>
          <w:lang w:val="uk-UA"/>
        </w:rPr>
        <w:t xml:space="preserve"> Перед початком будь-якої процедури закупівель, члени Комітету із закупівель підписують декларацію про неупередженість та конфіденційність (зразок GEN 2). / </w:t>
      </w:r>
      <w:r>
        <w:rPr>
          <w:b/>
          <w:bCs/>
          <w:sz w:val="20"/>
          <w:szCs w:val="20"/>
          <w:lang w:val="en-US"/>
        </w:rPr>
        <w:t>NOTE</w:t>
      </w:r>
      <w:r>
        <w:rPr>
          <w:b/>
          <w:bCs/>
          <w:sz w:val="20"/>
          <w:szCs w:val="20"/>
          <w:lang w:val="uk-UA"/>
        </w:rPr>
        <w:t>:</w:t>
      </w:r>
      <w:r>
        <w:rPr>
          <w:sz w:val="20"/>
          <w:szCs w:val="20"/>
          <w:lang w:val="uk-UA"/>
        </w:rPr>
        <w:t xml:space="preserve"> </w:t>
      </w:r>
      <w:r>
        <w:rPr>
          <w:sz w:val="20"/>
          <w:szCs w:val="20"/>
        </w:rPr>
        <w:t>Before</w:t>
      </w:r>
      <w:r>
        <w:rPr>
          <w:sz w:val="20"/>
          <w:szCs w:val="20"/>
          <w:lang w:val="uk-UA"/>
        </w:rPr>
        <w:t xml:space="preserve"> </w:t>
      </w:r>
      <w:r>
        <w:rPr>
          <w:sz w:val="20"/>
          <w:szCs w:val="20"/>
        </w:rPr>
        <w:t>any</w:t>
      </w:r>
      <w:r>
        <w:rPr>
          <w:sz w:val="20"/>
          <w:szCs w:val="20"/>
          <w:lang w:val="uk-UA"/>
        </w:rPr>
        <w:t xml:space="preserve"> </w:t>
      </w:r>
      <w:r>
        <w:rPr>
          <w:sz w:val="20"/>
          <w:szCs w:val="20"/>
        </w:rPr>
        <w:t>procurement</w:t>
      </w:r>
      <w:r>
        <w:rPr>
          <w:sz w:val="20"/>
          <w:szCs w:val="20"/>
          <w:lang w:val="uk-UA"/>
        </w:rPr>
        <w:t xml:space="preserve"> </w:t>
      </w:r>
      <w:r>
        <w:rPr>
          <w:sz w:val="20"/>
          <w:szCs w:val="20"/>
        </w:rPr>
        <w:t>is</w:t>
      </w:r>
      <w:r>
        <w:rPr>
          <w:sz w:val="20"/>
          <w:szCs w:val="20"/>
          <w:lang w:val="uk-UA"/>
        </w:rPr>
        <w:t xml:space="preserve"> </w:t>
      </w:r>
      <w:r>
        <w:rPr>
          <w:sz w:val="20"/>
          <w:szCs w:val="20"/>
        </w:rPr>
        <w:t>initiated</w:t>
      </w:r>
      <w:r>
        <w:rPr>
          <w:sz w:val="20"/>
          <w:szCs w:val="20"/>
          <w:lang w:val="uk-UA"/>
        </w:rPr>
        <w:t xml:space="preserve"> </w:t>
      </w:r>
      <w:r>
        <w:rPr>
          <w:sz w:val="20"/>
          <w:szCs w:val="20"/>
        </w:rPr>
        <w:t>the</w:t>
      </w:r>
      <w:r>
        <w:rPr>
          <w:sz w:val="20"/>
          <w:szCs w:val="20"/>
          <w:lang w:val="uk-UA"/>
        </w:rPr>
        <w:t xml:space="preserve"> </w:t>
      </w:r>
      <w:r>
        <w:rPr>
          <w:sz w:val="20"/>
          <w:szCs w:val="20"/>
        </w:rPr>
        <w:t>members</w:t>
      </w:r>
      <w:r>
        <w:rPr>
          <w:sz w:val="20"/>
          <w:szCs w:val="20"/>
          <w:lang w:val="uk-UA"/>
        </w:rPr>
        <w:t xml:space="preserve"> </w:t>
      </w:r>
      <w:r>
        <w:rPr>
          <w:sz w:val="20"/>
          <w:szCs w:val="20"/>
        </w:rPr>
        <w:t>of</w:t>
      </w:r>
      <w:r>
        <w:rPr>
          <w:sz w:val="20"/>
          <w:szCs w:val="20"/>
          <w:lang w:val="uk-UA"/>
        </w:rPr>
        <w:t xml:space="preserve"> </w:t>
      </w:r>
      <w:r>
        <w:rPr>
          <w:sz w:val="20"/>
          <w:szCs w:val="20"/>
        </w:rPr>
        <w:t>the</w:t>
      </w:r>
      <w:r>
        <w:rPr>
          <w:sz w:val="20"/>
          <w:szCs w:val="20"/>
          <w:lang w:val="uk-UA"/>
        </w:rPr>
        <w:t xml:space="preserve"> </w:t>
      </w:r>
      <w:r>
        <w:rPr>
          <w:sz w:val="20"/>
          <w:szCs w:val="20"/>
        </w:rPr>
        <w:t>Procurement</w:t>
      </w:r>
      <w:r>
        <w:rPr>
          <w:sz w:val="20"/>
          <w:szCs w:val="20"/>
          <w:lang w:val="uk-UA"/>
        </w:rPr>
        <w:t xml:space="preserve"> </w:t>
      </w:r>
      <w:r>
        <w:rPr>
          <w:sz w:val="20"/>
          <w:szCs w:val="20"/>
        </w:rPr>
        <w:t>Committee</w:t>
      </w:r>
      <w:r>
        <w:rPr>
          <w:sz w:val="20"/>
          <w:szCs w:val="20"/>
          <w:lang w:val="uk-UA"/>
        </w:rPr>
        <w:t xml:space="preserve"> </w:t>
      </w:r>
      <w:r>
        <w:rPr>
          <w:sz w:val="20"/>
          <w:szCs w:val="20"/>
        </w:rPr>
        <w:t>shall</w:t>
      </w:r>
      <w:r>
        <w:rPr>
          <w:sz w:val="20"/>
          <w:szCs w:val="20"/>
          <w:lang w:val="uk-UA"/>
        </w:rPr>
        <w:t xml:space="preserve"> </w:t>
      </w:r>
      <w:r>
        <w:rPr>
          <w:sz w:val="20"/>
          <w:szCs w:val="20"/>
        </w:rPr>
        <w:t>sign</w:t>
      </w:r>
      <w:r>
        <w:rPr>
          <w:sz w:val="20"/>
          <w:szCs w:val="20"/>
          <w:lang w:val="uk-UA"/>
        </w:rPr>
        <w:t xml:space="preserve"> </w:t>
      </w:r>
      <w:r>
        <w:rPr>
          <w:sz w:val="20"/>
          <w:szCs w:val="20"/>
        </w:rPr>
        <w:t>the</w:t>
      </w:r>
      <w:r>
        <w:rPr>
          <w:sz w:val="20"/>
          <w:szCs w:val="20"/>
          <w:lang w:val="uk-UA"/>
        </w:rPr>
        <w:t xml:space="preserve"> </w:t>
      </w:r>
      <w:r>
        <w:rPr>
          <w:sz w:val="20"/>
          <w:szCs w:val="20"/>
        </w:rPr>
        <w:t>Declaration</w:t>
      </w:r>
      <w:r>
        <w:rPr>
          <w:sz w:val="20"/>
          <w:szCs w:val="20"/>
          <w:lang w:val="uk-UA"/>
        </w:rPr>
        <w:t xml:space="preserve"> </w:t>
      </w:r>
      <w:r>
        <w:rPr>
          <w:sz w:val="20"/>
          <w:szCs w:val="20"/>
        </w:rPr>
        <w:t>of</w:t>
      </w:r>
      <w:r>
        <w:rPr>
          <w:sz w:val="20"/>
          <w:szCs w:val="20"/>
          <w:lang w:val="uk-UA"/>
        </w:rPr>
        <w:t xml:space="preserve"> </w:t>
      </w:r>
      <w:r>
        <w:rPr>
          <w:sz w:val="20"/>
          <w:szCs w:val="20"/>
        </w:rPr>
        <w:t>Impartiality</w:t>
      </w:r>
      <w:r>
        <w:rPr>
          <w:sz w:val="20"/>
          <w:szCs w:val="20"/>
          <w:lang w:val="uk-UA"/>
        </w:rPr>
        <w:t xml:space="preserve"> </w:t>
      </w:r>
      <w:r>
        <w:rPr>
          <w:sz w:val="20"/>
          <w:szCs w:val="20"/>
        </w:rPr>
        <w:t>and</w:t>
      </w:r>
      <w:r>
        <w:rPr>
          <w:sz w:val="20"/>
          <w:szCs w:val="20"/>
          <w:lang w:val="uk-UA"/>
        </w:rPr>
        <w:t xml:space="preserve"> </w:t>
      </w:r>
      <w:r>
        <w:rPr>
          <w:sz w:val="20"/>
          <w:szCs w:val="20"/>
        </w:rPr>
        <w:t>Confidentiality</w:t>
      </w:r>
      <w:r>
        <w:rPr>
          <w:sz w:val="20"/>
          <w:szCs w:val="20"/>
          <w:lang w:val="uk-UA"/>
        </w:rPr>
        <w:t xml:space="preserve"> (</w:t>
      </w:r>
      <w:r>
        <w:rPr>
          <w:sz w:val="20"/>
          <w:szCs w:val="20"/>
        </w:rPr>
        <w:t>Template</w:t>
      </w:r>
      <w:r>
        <w:rPr>
          <w:sz w:val="20"/>
          <w:szCs w:val="20"/>
          <w:lang w:val="uk-UA"/>
        </w:rPr>
        <w:t xml:space="preserve"> </w:t>
      </w:r>
      <w:r>
        <w:rPr>
          <w:sz w:val="20"/>
          <w:szCs w:val="20"/>
        </w:rPr>
        <w:t>GEN</w:t>
      </w:r>
      <w:r>
        <w:rPr>
          <w:sz w:val="20"/>
          <w:szCs w:val="20"/>
          <w:lang w:val="uk-UA"/>
        </w:rPr>
        <w:t xml:space="preserve"> 2).</w:t>
      </w:r>
    </w:p>
    <w:p w14:paraId="4E4EB51C" w14:textId="77777777" w:rsidR="00DC3B7A" w:rsidRDefault="00DC3B7A" w:rsidP="00DC3B7A">
      <w:pPr>
        <w:rPr>
          <w:lang w:val="uk-UA"/>
        </w:rPr>
      </w:pPr>
    </w:p>
    <w:p w14:paraId="3C86DC39" w14:textId="77777777" w:rsidR="00DC3B7A" w:rsidRDefault="00DC3B7A" w:rsidP="00DC3B7A">
      <w:pPr>
        <w:rPr>
          <w:b/>
          <w:sz w:val="20"/>
          <w:szCs w:val="20"/>
          <w:lang w:val="uk-UA"/>
        </w:rPr>
      </w:pPr>
      <w:r>
        <w:rPr>
          <w:b/>
          <w:sz w:val="20"/>
          <w:szCs w:val="20"/>
          <w:lang w:val="uk-UA"/>
        </w:rPr>
        <w:t xml:space="preserve">Крок 9: Заявка на закупівлю та остаточні характеристики </w:t>
      </w:r>
      <w:r>
        <w:rPr>
          <w:sz w:val="20"/>
          <w:szCs w:val="20"/>
          <w:lang w:val="uk-UA"/>
        </w:rPr>
        <w:t>(стадія здійснення закупівлі) /</w:t>
      </w:r>
      <w:r>
        <w:rPr>
          <w:b/>
          <w:sz w:val="20"/>
          <w:szCs w:val="20"/>
          <w:lang w:val="uk-UA"/>
        </w:rPr>
        <w:t xml:space="preserve"> </w:t>
      </w:r>
      <w:r>
        <w:rPr>
          <w:b/>
          <w:bCs/>
          <w:sz w:val="20"/>
          <w:szCs w:val="20"/>
          <w:lang w:val="en-US"/>
        </w:rPr>
        <w:t>Step</w:t>
      </w:r>
      <w:r>
        <w:rPr>
          <w:b/>
          <w:bCs/>
          <w:sz w:val="20"/>
          <w:szCs w:val="20"/>
          <w:lang w:val="uk-UA"/>
        </w:rPr>
        <w:t xml:space="preserve"> 9:</w:t>
      </w:r>
      <w:r>
        <w:rPr>
          <w:sz w:val="20"/>
          <w:szCs w:val="20"/>
          <w:lang w:val="uk-UA"/>
        </w:rPr>
        <w:t xml:space="preserve"> </w:t>
      </w:r>
      <w:r>
        <w:rPr>
          <w:b/>
          <w:sz w:val="20"/>
          <w:szCs w:val="20"/>
        </w:rPr>
        <w:t>Purchase</w:t>
      </w:r>
      <w:r>
        <w:rPr>
          <w:b/>
          <w:sz w:val="20"/>
          <w:szCs w:val="20"/>
          <w:lang w:val="uk-UA"/>
        </w:rPr>
        <w:t xml:space="preserve"> </w:t>
      </w:r>
      <w:r>
        <w:rPr>
          <w:b/>
          <w:sz w:val="20"/>
          <w:szCs w:val="20"/>
        </w:rPr>
        <w:t>Request</w:t>
      </w:r>
      <w:r>
        <w:rPr>
          <w:b/>
          <w:sz w:val="20"/>
          <w:szCs w:val="20"/>
          <w:lang w:val="uk-UA"/>
        </w:rPr>
        <w:t xml:space="preserve"> </w:t>
      </w:r>
      <w:r>
        <w:rPr>
          <w:b/>
          <w:sz w:val="20"/>
          <w:szCs w:val="20"/>
        </w:rPr>
        <w:t>and</w:t>
      </w:r>
      <w:r>
        <w:rPr>
          <w:b/>
          <w:sz w:val="20"/>
          <w:szCs w:val="20"/>
          <w:lang w:val="uk-UA"/>
        </w:rPr>
        <w:t xml:space="preserve"> </w:t>
      </w:r>
      <w:r>
        <w:rPr>
          <w:b/>
          <w:sz w:val="20"/>
          <w:szCs w:val="20"/>
        </w:rPr>
        <w:t>Final</w:t>
      </w:r>
      <w:r>
        <w:rPr>
          <w:b/>
          <w:sz w:val="20"/>
          <w:szCs w:val="20"/>
          <w:lang w:val="uk-UA"/>
        </w:rPr>
        <w:t xml:space="preserve"> </w:t>
      </w:r>
      <w:r>
        <w:rPr>
          <w:b/>
          <w:sz w:val="20"/>
          <w:szCs w:val="20"/>
        </w:rPr>
        <w:t>Technical</w:t>
      </w:r>
      <w:r>
        <w:rPr>
          <w:b/>
          <w:sz w:val="20"/>
          <w:szCs w:val="20"/>
          <w:lang w:val="uk-UA"/>
        </w:rPr>
        <w:t xml:space="preserve"> </w:t>
      </w:r>
      <w:r>
        <w:rPr>
          <w:b/>
          <w:sz w:val="20"/>
          <w:szCs w:val="20"/>
        </w:rPr>
        <w:t>Specifications</w:t>
      </w:r>
      <w:r>
        <w:rPr>
          <w:b/>
          <w:sz w:val="20"/>
          <w:szCs w:val="20"/>
          <w:lang w:val="uk-UA"/>
        </w:rPr>
        <w:t xml:space="preserve"> </w:t>
      </w:r>
      <w:r>
        <w:rPr>
          <w:sz w:val="20"/>
          <w:szCs w:val="20"/>
          <w:lang w:val="uk-UA"/>
        </w:rPr>
        <w:t>(</w:t>
      </w:r>
      <w:r>
        <w:rPr>
          <w:sz w:val="20"/>
          <w:szCs w:val="20"/>
        </w:rPr>
        <w:t>implementation</w:t>
      </w:r>
      <w:r>
        <w:rPr>
          <w:sz w:val="20"/>
          <w:szCs w:val="20"/>
          <w:lang w:val="uk-UA"/>
        </w:rPr>
        <w:t xml:space="preserve"> </w:t>
      </w:r>
      <w:r>
        <w:rPr>
          <w:sz w:val="20"/>
          <w:szCs w:val="20"/>
        </w:rPr>
        <w:t>phase</w:t>
      </w:r>
      <w:r>
        <w:rPr>
          <w:sz w:val="20"/>
          <w:szCs w:val="20"/>
          <w:lang w:val="uk-UA"/>
        </w:rPr>
        <w:t>)</w:t>
      </w:r>
    </w:p>
    <w:p w14:paraId="1CBB4383" w14:textId="77777777" w:rsidR="00DC3B7A" w:rsidRDefault="00DC3B7A" w:rsidP="00DC3B7A">
      <w:pPr>
        <w:spacing w:after="240"/>
        <w:ind w:left="680"/>
        <w:rPr>
          <w:sz w:val="20"/>
          <w:szCs w:val="20"/>
          <w:lang w:val="uk-UA"/>
        </w:rPr>
      </w:pPr>
      <w:r>
        <w:rPr>
          <w:sz w:val="20"/>
          <w:szCs w:val="20"/>
          <w:lang w:val="uk-UA"/>
        </w:rPr>
        <w:t xml:space="preserve">На цьому етапі видається офіційний запит про закупівлю (зразок GEN 1-1) для запуску процедури закупівлі. Запит про закупівлю видається поза Відділом закупівель (напр., персоналом проєкту/медичним персоналом) та повинен містити остаточні характеристики та достатній бюджет і дозволяє здійснити закупівлю медичних виробів й містить доручення персоналу, який відповідає за закупівель, закупити товари. / </w:t>
      </w:r>
      <w:r>
        <w:rPr>
          <w:sz w:val="20"/>
          <w:szCs w:val="20"/>
        </w:rPr>
        <w:t>At</w:t>
      </w:r>
      <w:r>
        <w:rPr>
          <w:sz w:val="20"/>
          <w:szCs w:val="20"/>
          <w:lang w:val="uk-UA"/>
        </w:rPr>
        <w:t xml:space="preserve"> </w:t>
      </w:r>
      <w:r>
        <w:rPr>
          <w:sz w:val="20"/>
          <w:szCs w:val="20"/>
        </w:rPr>
        <w:t>this</w:t>
      </w:r>
      <w:r>
        <w:rPr>
          <w:sz w:val="20"/>
          <w:szCs w:val="20"/>
          <w:lang w:val="uk-UA"/>
        </w:rPr>
        <w:t xml:space="preserve"> </w:t>
      </w:r>
      <w:r>
        <w:rPr>
          <w:sz w:val="20"/>
          <w:szCs w:val="20"/>
        </w:rPr>
        <w:t>step</w:t>
      </w:r>
      <w:r>
        <w:rPr>
          <w:sz w:val="20"/>
          <w:szCs w:val="20"/>
          <w:lang w:val="uk-UA"/>
        </w:rPr>
        <w:t xml:space="preserve"> </w:t>
      </w:r>
      <w:r>
        <w:rPr>
          <w:sz w:val="20"/>
          <w:szCs w:val="20"/>
        </w:rPr>
        <w:t>the</w:t>
      </w:r>
      <w:r>
        <w:rPr>
          <w:sz w:val="20"/>
          <w:szCs w:val="20"/>
          <w:lang w:val="uk-UA"/>
        </w:rPr>
        <w:t xml:space="preserve"> </w:t>
      </w:r>
      <w:r>
        <w:rPr>
          <w:sz w:val="20"/>
          <w:szCs w:val="20"/>
        </w:rPr>
        <w:t>formal</w:t>
      </w:r>
      <w:r>
        <w:rPr>
          <w:sz w:val="20"/>
          <w:szCs w:val="20"/>
          <w:lang w:val="uk-UA"/>
        </w:rPr>
        <w:t xml:space="preserve"> </w:t>
      </w:r>
      <w:r>
        <w:rPr>
          <w:sz w:val="20"/>
          <w:szCs w:val="20"/>
        </w:rPr>
        <w:t>Purchase</w:t>
      </w:r>
      <w:r>
        <w:rPr>
          <w:sz w:val="20"/>
          <w:szCs w:val="20"/>
          <w:lang w:val="uk-UA"/>
        </w:rPr>
        <w:t xml:space="preserve"> </w:t>
      </w:r>
      <w:r>
        <w:rPr>
          <w:sz w:val="20"/>
          <w:szCs w:val="20"/>
        </w:rPr>
        <w:t>Request</w:t>
      </w:r>
      <w:r>
        <w:rPr>
          <w:sz w:val="20"/>
          <w:szCs w:val="20"/>
          <w:lang w:val="uk-UA"/>
        </w:rPr>
        <w:t xml:space="preserve"> </w:t>
      </w:r>
      <w:r>
        <w:rPr>
          <w:sz w:val="20"/>
          <w:szCs w:val="20"/>
        </w:rPr>
        <w:t>Form</w:t>
      </w:r>
      <w:r>
        <w:rPr>
          <w:sz w:val="20"/>
          <w:szCs w:val="20"/>
          <w:lang w:val="uk-UA"/>
        </w:rPr>
        <w:t xml:space="preserve"> (</w:t>
      </w:r>
      <w:r>
        <w:rPr>
          <w:sz w:val="20"/>
          <w:szCs w:val="20"/>
        </w:rPr>
        <w:t>Template</w:t>
      </w:r>
      <w:r>
        <w:rPr>
          <w:sz w:val="20"/>
          <w:szCs w:val="20"/>
          <w:lang w:val="uk-UA"/>
        </w:rPr>
        <w:t xml:space="preserve"> </w:t>
      </w:r>
      <w:r>
        <w:rPr>
          <w:sz w:val="20"/>
          <w:szCs w:val="20"/>
        </w:rPr>
        <w:t>GEN</w:t>
      </w:r>
      <w:r>
        <w:rPr>
          <w:sz w:val="20"/>
          <w:szCs w:val="20"/>
          <w:lang w:val="uk-UA"/>
        </w:rPr>
        <w:t xml:space="preserve"> 1-1) </w:t>
      </w:r>
      <w:r>
        <w:rPr>
          <w:sz w:val="20"/>
          <w:szCs w:val="20"/>
        </w:rPr>
        <w:t>is</w:t>
      </w:r>
      <w:r>
        <w:rPr>
          <w:sz w:val="20"/>
          <w:szCs w:val="20"/>
          <w:lang w:val="uk-UA"/>
        </w:rPr>
        <w:t xml:space="preserve"> </w:t>
      </w:r>
      <w:r>
        <w:rPr>
          <w:sz w:val="20"/>
          <w:szCs w:val="20"/>
        </w:rPr>
        <w:t>issued</w:t>
      </w:r>
      <w:r>
        <w:rPr>
          <w:sz w:val="20"/>
          <w:szCs w:val="20"/>
          <w:lang w:val="uk-UA"/>
        </w:rPr>
        <w:t xml:space="preserve"> </w:t>
      </w:r>
      <w:r>
        <w:rPr>
          <w:sz w:val="20"/>
          <w:szCs w:val="20"/>
        </w:rPr>
        <w:t>to</w:t>
      </w:r>
      <w:r>
        <w:rPr>
          <w:sz w:val="20"/>
          <w:szCs w:val="20"/>
          <w:lang w:val="uk-UA"/>
        </w:rPr>
        <w:t xml:space="preserve"> </w:t>
      </w:r>
      <w:r>
        <w:rPr>
          <w:sz w:val="20"/>
          <w:szCs w:val="20"/>
        </w:rPr>
        <w:t>authorise</w:t>
      </w:r>
      <w:r>
        <w:rPr>
          <w:sz w:val="20"/>
          <w:szCs w:val="20"/>
          <w:lang w:val="uk-UA"/>
        </w:rPr>
        <w:t xml:space="preserve"> </w:t>
      </w:r>
      <w:r>
        <w:rPr>
          <w:sz w:val="20"/>
          <w:szCs w:val="20"/>
        </w:rPr>
        <w:t>the</w:t>
      </w:r>
      <w:r>
        <w:rPr>
          <w:sz w:val="20"/>
          <w:szCs w:val="20"/>
          <w:lang w:val="uk-UA"/>
        </w:rPr>
        <w:t xml:space="preserve"> </w:t>
      </w:r>
      <w:r>
        <w:rPr>
          <w:sz w:val="20"/>
          <w:szCs w:val="20"/>
        </w:rPr>
        <w:t>procurement</w:t>
      </w:r>
      <w:r>
        <w:rPr>
          <w:sz w:val="20"/>
          <w:szCs w:val="20"/>
          <w:lang w:val="uk-UA"/>
        </w:rPr>
        <w:t xml:space="preserve"> </w:t>
      </w:r>
      <w:r>
        <w:rPr>
          <w:sz w:val="20"/>
          <w:szCs w:val="20"/>
        </w:rPr>
        <w:t>of</w:t>
      </w:r>
      <w:r>
        <w:rPr>
          <w:sz w:val="20"/>
          <w:szCs w:val="20"/>
          <w:lang w:val="uk-UA"/>
        </w:rPr>
        <w:t xml:space="preserve"> </w:t>
      </w:r>
      <w:r>
        <w:rPr>
          <w:sz w:val="20"/>
          <w:szCs w:val="20"/>
        </w:rPr>
        <w:t>the</w:t>
      </w:r>
      <w:r>
        <w:rPr>
          <w:sz w:val="20"/>
          <w:szCs w:val="20"/>
          <w:lang w:val="uk-UA"/>
        </w:rPr>
        <w:t xml:space="preserve"> </w:t>
      </w:r>
      <w:r>
        <w:rPr>
          <w:sz w:val="20"/>
          <w:szCs w:val="20"/>
        </w:rPr>
        <w:t>medicine</w:t>
      </w:r>
      <w:r>
        <w:rPr>
          <w:sz w:val="20"/>
          <w:szCs w:val="20"/>
          <w:lang w:val="uk-UA"/>
        </w:rPr>
        <w:t xml:space="preserve">. </w:t>
      </w:r>
      <w:r>
        <w:rPr>
          <w:sz w:val="20"/>
          <w:szCs w:val="20"/>
        </w:rPr>
        <w:t>The purchase request is issued outside the Procurement Department (e.g. project staff or medic) and includes the final technical specification, ensures enough budget, it authorises the procurement of the medical devises and requests the procurement responsible staff to start procurement procedure.</w:t>
      </w:r>
    </w:p>
    <w:p w14:paraId="5719B308" w14:textId="77777777" w:rsidR="00DC3B7A" w:rsidRDefault="00DC3B7A" w:rsidP="00DC3B7A">
      <w:pPr>
        <w:spacing w:after="240"/>
        <w:ind w:left="680"/>
        <w:rPr>
          <w:noProof/>
          <w:sz w:val="20"/>
          <w:szCs w:val="20"/>
        </w:rPr>
      </w:pPr>
      <w:r>
        <w:rPr>
          <w:noProof/>
          <w:sz w:val="20"/>
          <w:szCs w:val="20"/>
          <w:lang w:val="uk-UA"/>
        </w:rPr>
        <w:t xml:space="preserve">На стадії планування було складено основні характеристики медичних виробів. На цій стадії вони остаточно формулюються персоналом поза Відділом закупівель (напр., лікарем чи іншим медичним персоналом) та включаються до запиту пропозицій (ЗП). Залежно від технічної складності та класифікації може знадобитись залучення до цього процесу експерта. / </w:t>
      </w:r>
      <w:r>
        <w:rPr>
          <w:noProof/>
          <w:sz w:val="20"/>
          <w:szCs w:val="20"/>
        </w:rPr>
        <w:t>At</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planning</w:t>
      </w:r>
      <w:r>
        <w:rPr>
          <w:noProof/>
          <w:sz w:val="20"/>
          <w:szCs w:val="20"/>
          <w:lang w:val="uk-UA"/>
        </w:rPr>
        <w:t xml:space="preserve"> </w:t>
      </w:r>
      <w:r>
        <w:rPr>
          <w:noProof/>
          <w:sz w:val="20"/>
          <w:szCs w:val="20"/>
        </w:rPr>
        <w:t>phase</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basic</w:t>
      </w:r>
      <w:r>
        <w:rPr>
          <w:noProof/>
          <w:sz w:val="20"/>
          <w:szCs w:val="20"/>
          <w:lang w:val="uk-UA"/>
        </w:rPr>
        <w:t xml:space="preserve"> </w:t>
      </w:r>
      <w:r>
        <w:rPr>
          <w:noProof/>
          <w:sz w:val="20"/>
          <w:szCs w:val="20"/>
        </w:rPr>
        <w:t>technical</w:t>
      </w:r>
      <w:r>
        <w:rPr>
          <w:noProof/>
          <w:sz w:val="20"/>
          <w:szCs w:val="20"/>
          <w:lang w:val="uk-UA"/>
        </w:rPr>
        <w:t xml:space="preserve"> </w:t>
      </w:r>
      <w:r>
        <w:rPr>
          <w:noProof/>
          <w:sz w:val="20"/>
          <w:szCs w:val="20"/>
        </w:rPr>
        <w:t>specification</w:t>
      </w:r>
      <w:r>
        <w:rPr>
          <w:noProof/>
          <w:sz w:val="20"/>
          <w:szCs w:val="20"/>
          <w:lang w:val="uk-UA"/>
        </w:rPr>
        <w:t xml:space="preserve"> </w:t>
      </w:r>
      <w:r>
        <w:rPr>
          <w:noProof/>
          <w:sz w:val="20"/>
          <w:szCs w:val="20"/>
        </w:rPr>
        <w:t>of</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medical</w:t>
      </w:r>
      <w:r>
        <w:rPr>
          <w:noProof/>
          <w:sz w:val="20"/>
          <w:szCs w:val="20"/>
          <w:lang w:val="uk-UA"/>
        </w:rPr>
        <w:t xml:space="preserve"> </w:t>
      </w:r>
      <w:r>
        <w:rPr>
          <w:noProof/>
          <w:sz w:val="20"/>
          <w:szCs w:val="20"/>
        </w:rPr>
        <w:t>devices</w:t>
      </w:r>
      <w:r>
        <w:rPr>
          <w:noProof/>
          <w:sz w:val="20"/>
          <w:szCs w:val="20"/>
          <w:lang w:val="uk-UA"/>
        </w:rPr>
        <w:t xml:space="preserve"> </w:t>
      </w:r>
      <w:r>
        <w:rPr>
          <w:noProof/>
          <w:sz w:val="20"/>
          <w:szCs w:val="20"/>
        </w:rPr>
        <w:t>was</w:t>
      </w:r>
      <w:r>
        <w:rPr>
          <w:noProof/>
          <w:sz w:val="20"/>
          <w:szCs w:val="20"/>
          <w:lang w:val="uk-UA"/>
        </w:rPr>
        <w:t xml:space="preserve"> </w:t>
      </w:r>
      <w:r>
        <w:rPr>
          <w:noProof/>
          <w:sz w:val="20"/>
          <w:szCs w:val="20"/>
        </w:rPr>
        <w:t>drafted</w:t>
      </w:r>
      <w:r>
        <w:rPr>
          <w:noProof/>
          <w:sz w:val="20"/>
          <w:szCs w:val="20"/>
          <w:lang w:val="uk-UA"/>
        </w:rPr>
        <w:t xml:space="preserve">. </w:t>
      </w:r>
      <w:r>
        <w:rPr>
          <w:noProof/>
          <w:sz w:val="20"/>
          <w:szCs w:val="20"/>
        </w:rPr>
        <w:t xml:space="preserve">At this stage they shall be finalised </w:t>
      </w:r>
      <w:r>
        <w:rPr>
          <w:sz w:val="20"/>
          <w:szCs w:val="20"/>
        </w:rPr>
        <w:t xml:space="preserve">by staff outside the Procurement Department (e.g. a medic or doctor) </w:t>
      </w:r>
      <w:r>
        <w:rPr>
          <w:noProof/>
          <w:sz w:val="20"/>
          <w:szCs w:val="20"/>
        </w:rPr>
        <w:t>and included in the Request for Quotation (RFQ). Depending on the technical complexity and classisfication it may be nessesary to involve a technical expert in this process.</w:t>
      </w:r>
    </w:p>
    <w:p w14:paraId="0FF62DD3" w14:textId="77777777" w:rsidR="00DC3B7A" w:rsidRDefault="00DC3B7A" w:rsidP="00DC3B7A">
      <w:pPr>
        <w:spacing w:line="240" w:lineRule="auto"/>
        <w:jc w:val="left"/>
        <w:rPr>
          <w:noProof/>
          <w:sz w:val="20"/>
          <w:szCs w:val="20"/>
        </w:rPr>
        <w:sectPr w:rsidR="00DC3B7A">
          <w:pgSz w:w="11906" w:h="16838"/>
          <w:pgMar w:top="2268" w:right="1701" w:bottom="1418" w:left="1134" w:header="709" w:footer="904" w:gutter="0"/>
          <w:cols w:space="720"/>
        </w:sectPr>
      </w:pPr>
    </w:p>
    <w:p w14:paraId="7248AB0D" w14:textId="77777777" w:rsidR="00DC3B7A" w:rsidRDefault="00DC3B7A" w:rsidP="00DC3B7A">
      <w:pPr>
        <w:spacing w:after="240"/>
        <w:ind w:left="680"/>
        <w:rPr>
          <w:noProof/>
          <w:sz w:val="20"/>
          <w:szCs w:val="20"/>
          <w:lang w:val="uk-UA"/>
        </w:rPr>
      </w:pPr>
    </w:p>
    <w:p w14:paraId="68D702CA" w14:textId="77777777" w:rsidR="00DC3B7A" w:rsidRDefault="00DC3B7A" w:rsidP="00DC3B7A">
      <w:pPr>
        <w:rPr>
          <w:noProof/>
          <w:sz w:val="20"/>
          <w:szCs w:val="20"/>
          <w:lang w:val="uk-UA"/>
        </w:rPr>
      </w:pPr>
      <w:r>
        <w:rPr>
          <w:b/>
          <w:bCs/>
          <w:noProof/>
          <w:sz w:val="20"/>
          <w:szCs w:val="20"/>
          <w:lang w:val="uk-UA"/>
        </w:rPr>
        <w:t xml:space="preserve">Крок 10: Відбір постачальників </w:t>
      </w:r>
      <w:r>
        <w:rPr>
          <w:sz w:val="20"/>
          <w:szCs w:val="20"/>
          <w:lang w:val="uk-UA"/>
        </w:rPr>
        <w:t xml:space="preserve">(стадія здійснення закупівлі) / </w:t>
      </w:r>
      <w:r>
        <w:rPr>
          <w:b/>
          <w:bCs/>
          <w:sz w:val="20"/>
          <w:szCs w:val="20"/>
          <w:lang w:val="en-US"/>
        </w:rPr>
        <w:t>Step</w:t>
      </w:r>
      <w:r>
        <w:rPr>
          <w:b/>
          <w:bCs/>
          <w:sz w:val="20"/>
          <w:szCs w:val="20"/>
          <w:lang w:val="uk-UA"/>
        </w:rPr>
        <w:t xml:space="preserve"> 10:</w:t>
      </w:r>
      <w:r>
        <w:rPr>
          <w:sz w:val="20"/>
          <w:szCs w:val="20"/>
          <w:lang w:val="uk-UA"/>
        </w:rPr>
        <w:t xml:space="preserve"> </w:t>
      </w:r>
      <w:r>
        <w:rPr>
          <w:b/>
          <w:sz w:val="20"/>
          <w:szCs w:val="20"/>
        </w:rPr>
        <w:t>Source</w:t>
      </w:r>
      <w:r>
        <w:rPr>
          <w:b/>
          <w:sz w:val="20"/>
          <w:szCs w:val="20"/>
          <w:lang w:val="uk-UA"/>
        </w:rPr>
        <w:t xml:space="preserve"> </w:t>
      </w:r>
      <w:r>
        <w:rPr>
          <w:b/>
          <w:sz w:val="20"/>
          <w:szCs w:val="20"/>
        </w:rPr>
        <w:t>Suppliers</w:t>
      </w:r>
      <w:r>
        <w:rPr>
          <w:b/>
          <w:sz w:val="20"/>
          <w:szCs w:val="20"/>
          <w:lang w:val="uk-UA"/>
        </w:rPr>
        <w:t xml:space="preserve"> </w:t>
      </w:r>
      <w:r>
        <w:rPr>
          <w:sz w:val="20"/>
          <w:szCs w:val="20"/>
          <w:lang w:val="uk-UA"/>
        </w:rPr>
        <w:t>(</w:t>
      </w:r>
      <w:r>
        <w:rPr>
          <w:sz w:val="20"/>
          <w:szCs w:val="20"/>
        </w:rPr>
        <w:t>implementation</w:t>
      </w:r>
      <w:r>
        <w:rPr>
          <w:sz w:val="20"/>
          <w:szCs w:val="20"/>
          <w:lang w:val="uk-UA"/>
        </w:rPr>
        <w:t xml:space="preserve"> </w:t>
      </w:r>
      <w:r>
        <w:rPr>
          <w:sz w:val="20"/>
          <w:szCs w:val="20"/>
        </w:rPr>
        <w:t>phase</w:t>
      </w:r>
      <w:r>
        <w:rPr>
          <w:sz w:val="20"/>
          <w:szCs w:val="20"/>
          <w:lang w:val="uk-UA"/>
        </w:rPr>
        <w:t>)</w:t>
      </w:r>
    </w:p>
    <w:p w14:paraId="1B92DCF9" w14:textId="77777777" w:rsidR="00DC3B7A" w:rsidRDefault="00DC3B7A" w:rsidP="00DC3B7A">
      <w:pPr>
        <w:spacing w:after="240"/>
        <w:ind w:left="680"/>
        <w:rPr>
          <w:sz w:val="20"/>
          <w:szCs w:val="20"/>
          <w:lang w:val="uk-UA"/>
        </w:rPr>
      </w:pPr>
      <w:r>
        <w:rPr>
          <w:sz w:val="20"/>
          <w:szCs w:val="20"/>
          <w:lang w:val="uk-UA"/>
        </w:rPr>
        <w:t xml:space="preserve">Залежно від результатів оприлюднення анонсу комерційних можливостей, до короткого списку може бути включена достатня кількість постачальників. / </w:t>
      </w:r>
      <w:r>
        <w:rPr>
          <w:sz w:val="20"/>
          <w:szCs w:val="20"/>
        </w:rPr>
        <w:t>Depending</w:t>
      </w:r>
      <w:r w:rsidRPr="00DC3B7A">
        <w:rPr>
          <w:sz w:val="20"/>
          <w:szCs w:val="20"/>
          <w:lang w:val="uk-UA"/>
        </w:rPr>
        <w:t xml:space="preserve"> </w:t>
      </w:r>
      <w:r>
        <w:rPr>
          <w:sz w:val="20"/>
          <w:szCs w:val="20"/>
        </w:rPr>
        <w:t>on</w:t>
      </w:r>
      <w:r w:rsidRPr="00DC3B7A">
        <w:rPr>
          <w:sz w:val="20"/>
          <w:szCs w:val="20"/>
          <w:lang w:val="uk-UA"/>
        </w:rPr>
        <w:t xml:space="preserve"> </w:t>
      </w:r>
      <w:r>
        <w:rPr>
          <w:sz w:val="20"/>
          <w:szCs w:val="20"/>
        </w:rPr>
        <w:t>the</w:t>
      </w:r>
      <w:r w:rsidRPr="00DC3B7A">
        <w:rPr>
          <w:sz w:val="20"/>
          <w:szCs w:val="20"/>
          <w:lang w:val="uk-UA"/>
        </w:rPr>
        <w:t xml:space="preserve"> </w:t>
      </w:r>
      <w:r>
        <w:rPr>
          <w:sz w:val="20"/>
          <w:szCs w:val="20"/>
        </w:rPr>
        <w:t>outcome</w:t>
      </w:r>
      <w:r w:rsidRPr="00DC3B7A">
        <w:rPr>
          <w:sz w:val="20"/>
          <w:szCs w:val="20"/>
          <w:lang w:val="uk-UA"/>
        </w:rPr>
        <w:t xml:space="preserve"> </w:t>
      </w:r>
      <w:r>
        <w:rPr>
          <w:sz w:val="20"/>
          <w:szCs w:val="20"/>
        </w:rPr>
        <w:t>of</w:t>
      </w:r>
      <w:r w:rsidRPr="00DC3B7A">
        <w:rPr>
          <w:sz w:val="20"/>
          <w:szCs w:val="20"/>
          <w:lang w:val="uk-UA"/>
        </w:rPr>
        <w:t xml:space="preserve"> </w:t>
      </w:r>
      <w:r>
        <w:rPr>
          <w:sz w:val="20"/>
          <w:szCs w:val="20"/>
        </w:rPr>
        <w:t>the</w:t>
      </w:r>
      <w:r w:rsidRPr="00DC3B7A">
        <w:rPr>
          <w:sz w:val="20"/>
          <w:szCs w:val="20"/>
          <w:lang w:val="uk-UA"/>
        </w:rPr>
        <w:t xml:space="preserve"> </w:t>
      </w:r>
      <w:r>
        <w:rPr>
          <w:sz w:val="20"/>
          <w:szCs w:val="20"/>
        </w:rPr>
        <w:t>advertisement</w:t>
      </w:r>
      <w:r w:rsidRPr="00DC3B7A">
        <w:rPr>
          <w:sz w:val="20"/>
          <w:szCs w:val="20"/>
          <w:lang w:val="uk-UA"/>
        </w:rPr>
        <w:t xml:space="preserve"> </w:t>
      </w:r>
      <w:r>
        <w:rPr>
          <w:sz w:val="20"/>
          <w:szCs w:val="20"/>
        </w:rPr>
        <w:t>of</w:t>
      </w:r>
      <w:r w:rsidRPr="00DC3B7A">
        <w:rPr>
          <w:sz w:val="20"/>
          <w:szCs w:val="20"/>
          <w:lang w:val="uk-UA"/>
        </w:rPr>
        <w:t xml:space="preserve"> </w:t>
      </w:r>
      <w:r>
        <w:rPr>
          <w:sz w:val="20"/>
          <w:szCs w:val="20"/>
        </w:rPr>
        <w:t>business</w:t>
      </w:r>
      <w:r w:rsidRPr="00DC3B7A">
        <w:rPr>
          <w:sz w:val="20"/>
          <w:szCs w:val="20"/>
          <w:lang w:val="uk-UA"/>
        </w:rPr>
        <w:t xml:space="preserve"> </w:t>
      </w:r>
      <w:r>
        <w:rPr>
          <w:sz w:val="20"/>
          <w:szCs w:val="20"/>
        </w:rPr>
        <w:t>opportunities</w:t>
      </w:r>
      <w:r w:rsidRPr="00DC3B7A">
        <w:rPr>
          <w:sz w:val="20"/>
          <w:szCs w:val="20"/>
          <w:lang w:val="uk-UA"/>
        </w:rPr>
        <w:t xml:space="preserve"> </w:t>
      </w:r>
      <w:r>
        <w:rPr>
          <w:sz w:val="20"/>
          <w:szCs w:val="20"/>
        </w:rPr>
        <w:t>a</w:t>
      </w:r>
      <w:r w:rsidRPr="00DC3B7A">
        <w:rPr>
          <w:sz w:val="20"/>
          <w:szCs w:val="20"/>
          <w:lang w:val="uk-UA"/>
        </w:rPr>
        <w:t xml:space="preserve"> </w:t>
      </w:r>
      <w:r>
        <w:rPr>
          <w:sz w:val="20"/>
          <w:szCs w:val="20"/>
        </w:rPr>
        <w:t>sufficient</w:t>
      </w:r>
      <w:r w:rsidRPr="00DC3B7A">
        <w:rPr>
          <w:sz w:val="20"/>
          <w:szCs w:val="20"/>
          <w:lang w:val="uk-UA"/>
        </w:rPr>
        <w:t xml:space="preserve"> </w:t>
      </w:r>
      <w:r>
        <w:rPr>
          <w:sz w:val="20"/>
          <w:szCs w:val="20"/>
        </w:rPr>
        <w:t>number</w:t>
      </w:r>
      <w:r w:rsidRPr="00DC3B7A">
        <w:rPr>
          <w:sz w:val="20"/>
          <w:szCs w:val="20"/>
          <w:lang w:val="uk-UA"/>
        </w:rPr>
        <w:t xml:space="preserve"> </w:t>
      </w:r>
      <w:r>
        <w:rPr>
          <w:sz w:val="20"/>
          <w:szCs w:val="20"/>
        </w:rPr>
        <w:t>of</w:t>
      </w:r>
      <w:r w:rsidRPr="00DC3B7A">
        <w:rPr>
          <w:sz w:val="20"/>
          <w:szCs w:val="20"/>
          <w:lang w:val="uk-UA"/>
        </w:rPr>
        <w:t xml:space="preserve"> </w:t>
      </w:r>
      <w:r>
        <w:rPr>
          <w:sz w:val="20"/>
          <w:szCs w:val="20"/>
        </w:rPr>
        <w:t>qualified</w:t>
      </w:r>
      <w:r w:rsidRPr="00DC3B7A">
        <w:rPr>
          <w:sz w:val="20"/>
          <w:szCs w:val="20"/>
          <w:lang w:val="uk-UA"/>
        </w:rPr>
        <w:t xml:space="preserve"> </w:t>
      </w:r>
      <w:r>
        <w:rPr>
          <w:sz w:val="20"/>
          <w:szCs w:val="20"/>
        </w:rPr>
        <w:t>suppliers</w:t>
      </w:r>
      <w:r w:rsidRPr="00DC3B7A">
        <w:rPr>
          <w:sz w:val="20"/>
          <w:szCs w:val="20"/>
          <w:lang w:val="uk-UA"/>
        </w:rPr>
        <w:t xml:space="preserve"> </w:t>
      </w:r>
      <w:r>
        <w:rPr>
          <w:sz w:val="20"/>
          <w:szCs w:val="20"/>
        </w:rPr>
        <w:t>may</w:t>
      </w:r>
      <w:r w:rsidRPr="00DC3B7A">
        <w:rPr>
          <w:sz w:val="20"/>
          <w:szCs w:val="20"/>
          <w:lang w:val="uk-UA"/>
        </w:rPr>
        <w:t xml:space="preserve"> </w:t>
      </w:r>
      <w:r>
        <w:rPr>
          <w:sz w:val="20"/>
          <w:szCs w:val="20"/>
        </w:rPr>
        <w:t>have</w:t>
      </w:r>
      <w:r w:rsidRPr="00DC3B7A">
        <w:rPr>
          <w:sz w:val="20"/>
          <w:szCs w:val="20"/>
          <w:lang w:val="uk-UA"/>
        </w:rPr>
        <w:t xml:space="preserve"> </w:t>
      </w:r>
      <w:r>
        <w:rPr>
          <w:sz w:val="20"/>
          <w:szCs w:val="20"/>
        </w:rPr>
        <w:t>been</w:t>
      </w:r>
      <w:r w:rsidRPr="00DC3B7A">
        <w:rPr>
          <w:sz w:val="20"/>
          <w:szCs w:val="20"/>
          <w:lang w:val="uk-UA"/>
        </w:rPr>
        <w:t xml:space="preserve"> </w:t>
      </w:r>
      <w:r>
        <w:rPr>
          <w:sz w:val="20"/>
          <w:szCs w:val="20"/>
        </w:rPr>
        <w:t>identified</w:t>
      </w:r>
      <w:r w:rsidRPr="00DC3B7A">
        <w:rPr>
          <w:sz w:val="20"/>
          <w:szCs w:val="20"/>
          <w:lang w:val="uk-UA"/>
        </w:rPr>
        <w:t xml:space="preserve"> </w:t>
      </w:r>
      <w:r>
        <w:rPr>
          <w:sz w:val="20"/>
          <w:szCs w:val="20"/>
        </w:rPr>
        <w:t>to</w:t>
      </w:r>
      <w:r w:rsidRPr="00DC3B7A">
        <w:rPr>
          <w:sz w:val="20"/>
          <w:szCs w:val="20"/>
          <w:lang w:val="uk-UA"/>
        </w:rPr>
        <w:t xml:space="preserve"> </w:t>
      </w:r>
      <w:r>
        <w:rPr>
          <w:sz w:val="20"/>
          <w:szCs w:val="20"/>
        </w:rPr>
        <w:t>be</w:t>
      </w:r>
      <w:r w:rsidRPr="00DC3B7A">
        <w:rPr>
          <w:sz w:val="20"/>
          <w:szCs w:val="20"/>
          <w:lang w:val="uk-UA"/>
        </w:rPr>
        <w:t xml:space="preserve"> </w:t>
      </w:r>
      <w:r>
        <w:rPr>
          <w:sz w:val="20"/>
          <w:szCs w:val="20"/>
        </w:rPr>
        <w:t>shortlisted</w:t>
      </w:r>
      <w:r w:rsidRPr="00DC3B7A">
        <w:rPr>
          <w:sz w:val="20"/>
          <w:szCs w:val="20"/>
          <w:lang w:val="uk-UA"/>
        </w:rPr>
        <w:t>.</w:t>
      </w:r>
    </w:p>
    <w:p w14:paraId="6C33EAE9" w14:textId="77777777" w:rsidR="00DC3B7A" w:rsidRDefault="00DC3B7A" w:rsidP="00DC3B7A">
      <w:pPr>
        <w:spacing w:after="240"/>
        <w:ind w:left="680"/>
        <w:rPr>
          <w:sz w:val="20"/>
          <w:szCs w:val="20"/>
          <w:lang w:val="uk-UA"/>
        </w:rPr>
      </w:pPr>
      <w:r>
        <w:rPr>
          <w:sz w:val="20"/>
          <w:szCs w:val="20"/>
          <w:lang w:val="uk-UA"/>
        </w:rPr>
        <w:t xml:space="preserve">Якщо анонсу виявилось недостатньо для забезпечення належної конкуренції, потрібно провести додатковий відбір. Метод відбору залежить від контексту. У деяких країнах національний орган або міністерство охорони здоров'я може надати перелік постачальників, зареєстрованих у відповідних органах та спроможних поставити потрібні попередньо відібрані медичні вироби, або ж відповідна агенція ООН або НУО може надати інформацію та рекомендації з цього питання. Ви також можете здійснити пошук в інтернеті, наявній базі даних або сконтактувати із постачальниками телефоном або електронною поштою. Також можна розмістити додатковий анонс комерційних можливостей (зразок ПОСТ 11-3) у відповідних журналах чи вебсторінках. / </w:t>
      </w:r>
      <w:r>
        <w:rPr>
          <w:sz w:val="20"/>
          <w:szCs w:val="20"/>
        </w:rPr>
        <w:t>If</w:t>
      </w:r>
      <w:r>
        <w:rPr>
          <w:sz w:val="20"/>
          <w:szCs w:val="20"/>
          <w:lang w:val="uk-UA"/>
        </w:rPr>
        <w:t xml:space="preserve"> </w:t>
      </w:r>
      <w:r>
        <w:rPr>
          <w:sz w:val="20"/>
          <w:szCs w:val="20"/>
        </w:rPr>
        <w:t>the</w:t>
      </w:r>
      <w:r>
        <w:rPr>
          <w:sz w:val="20"/>
          <w:szCs w:val="20"/>
          <w:lang w:val="uk-UA"/>
        </w:rPr>
        <w:t xml:space="preserve"> </w:t>
      </w:r>
      <w:r>
        <w:rPr>
          <w:sz w:val="20"/>
          <w:szCs w:val="20"/>
        </w:rPr>
        <w:t>outcome</w:t>
      </w:r>
      <w:r>
        <w:rPr>
          <w:sz w:val="20"/>
          <w:szCs w:val="20"/>
          <w:lang w:val="uk-UA"/>
        </w:rPr>
        <w:t xml:space="preserve"> </w:t>
      </w:r>
      <w:r>
        <w:rPr>
          <w:sz w:val="20"/>
          <w:szCs w:val="20"/>
        </w:rPr>
        <w:t>of</w:t>
      </w:r>
      <w:r>
        <w:rPr>
          <w:sz w:val="20"/>
          <w:szCs w:val="20"/>
          <w:lang w:val="uk-UA"/>
        </w:rPr>
        <w:t xml:space="preserve"> </w:t>
      </w:r>
      <w:r>
        <w:rPr>
          <w:sz w:val="20"/>
          <w:szCs w:val="20"/>
        </w:rPr>
        <w:t>the</w:t>
      </w:r>
      <w:r>
        <w:rPr>
          <w:sz w:val="20"/>
          <w:szCs w:val="20"/>
          <w:lang w:val="uk-UA"/>
        </w:rPr>
        <w:t xml:space="preserve"> </w:t>
      </w:r>
      <w:r>
        <w:rPr>
          <w:sz w:val="20"/>
          <w:szCs w:val="20"/>
        </w:rPr>
        <w:t>advertisements</w:t>
      </w:r>
      <w:r>
        <w:rPr>
          <w:sz w:val="20"/>
          <w:szCs w:val="20"/>
          <w:lang w:val="uk-UA"/>
        </w:rPr>
        <w:t xml:space="preserve"> </w:t>
      </w:r>
      <w:r>
        <w:rPr>
          <w:sz w:val="20"/>
          <w:szCs w:val="20"/>
        </w:rPr>
        <w:t>was</w:t>
      </w:r>
      <w:r>
        <w:rPr>
          <w:sz w:val="20"/>
          <w:szCs w:val="20"/>
          <w:lang w:val="uk-UA"/>
        </w:rPr>
        <w:t xml:space="preserve"> </w:t>
      </w:r>
      <w:r>
        <w:rPr>
          <w:sz w:val="20"/>
          <w:szCs w:val="20"/>
        </w:rPr>
        <w:t>not</w:t>
      </w:r>
      <w:r>
        <w:rPr>
          <w:sz w:val="20"/>
          <w:szCs w:val="20"/>
          <w:lang w:val="uk-UA"/>
        </w:rPr>
        <w:t xml:space="preserve"> </w:t>
      </w:r>
      <w:r>
        <w:rPr>
          <w:sz w:val="20"/>
          <w:szCs w:val="20"/>
        </w:rPr>
        <w:t>enough</w:t>
      </w:r>
      <w:r>
        <w:rPr>
          <w:sz w:val="20"/>
          <w:szCs w:val="20"/>
          <w:lang w:val="uk-UA"/>
        </w:rPr>
        <w:t xml:space="preserve"> </w:t>
      </w:r>
      <w:r>
        <w:rPr>
          <w:sz w:val="20"/>
          <w:szCs w:val="20"/>
        </w:rPr>
        <w:t>to</w:t>
      </w:r>
      <w:r>
        <w:rPr>
          <w:sz w:val="20"/>
          <w:szCs w:val="20"/>
          <w:lang w:val="uk-UA"/>
        </w:rPr>
        <w:t xml:space="preserve"> </w:t>
      </w:r>
      <w:r>
        <w:rPr>
          <w:sz w:val="20"/>
          <w:szCs w:val="20"/>
        </w:rPr>
        <w:t>ensure</w:t>
      </w:r>
      <w:r>
        <w:rPr>
          <w:sz w:val="20"/>
          <w:szCs w:val="20"/>
          <w:lang w:val="uk-UA"/>
        </w:rPr>
        <w:t xml:space="preserve"> </w:t>
      </w:r>
      <w:r>
        <w:rPr>
          <w:sz w:val="20"/>
          <w:szCs w:val="20"/>
        </w:rPr>
        <w:t>genuine</w:t>
      </w:r>
      <w:r>
        <w:rPr>
          <w:sz w:val="20"/>
          <w:szCs w:val="20"/>
          <w:lang w:val="uk-UA"/>
        </w:rPr>
        <w:t xml:space="preserve"> </w:t>
      </w:r>
      <w:r>
        <w:rPr>
          <w:sz w:val="20"/>
          <w:szCs w:val="20"/>
        </w:rPr>
        <w:t>competition</w:t>
      </w:r>
      <w:r>
        <w:rPr>
          <w:sz w:val="20"/>
          <w:szCs w:val="20"/>
          <w:lang w:val="uk-UA"/>
        </w:rPr>
        <w:t xml:space="preserve">, </w:t>
      </w:r>
      <w:r>
        <w:rPr>
          <w:sz w:val="20"/>
          <w:szCs w:val="20"/>
        </w:rPr>
        <w:t>additional</w:t>
      </w:r>
      <w:r>
        <w:rPr>
          <w:sz w:val="20"/>
          <w:szCs w:val="20"/>
          <w:lang w:val="uk-UA"/>
        </w:rPr>
        <w:t xml:space="preserve"> </w:t>
      </w:r>
      <w:r>
        <w:rPr>
          <w:sz w:val="20"/>
          <w:szCs w:val="20"/>
        </w:rPr>
        <w:t>sourcing</w:t>
      </w:r>
      <w:r>
        <w:rPr>
          <w:sz w:val="20"/>
          <w:szCs w:val="20"/>
          <w:lang w:val="uk-UA"/>
        </w:rPr>
        <w:t xml:space="preserve"> </w:t>
      </w:r>
      <w:r>
        <w:rPr>
          <w:sz w:val="20"/>
          <w:szCs w:val="20"/>
        </w:rPr>
        <w:t>shall</w:t>
      </w:r>
      <w:r>
        <w:rPr>
          <w:sz w:val="20"/>
          <w:szCs w:val="20"/>
          <w:lang w:val="uk-UA"/>
        </w:rPr>
        <w:t xml:space="preserve"> </w:t>
      </w:r>
      <w:r>
        <w:rPr>
          <w:sz w:val="20"/>
          <w:szCs w:val="20"/>
        </w:rPr>
        <w:t>be</w:t>
      </w:r>
      <w:r>
        <w:rPr>
          <w:sz w:val="20"/>
          <w:szCs w:val="20"/>
          <w:lang w:val="uk-UA"/>
        </w:rPr>
        <w:t xml:space="preserve"> </w:t>
      </w:r>
      <w:r>
        <w:rPr>
          <w:sz w:val="20"/>
          <w:szCs w:val="20"/>
        </w:rPr>
        <w:t>initiated</w:t>
      </w:r>
      <w:r>
        <w:rPr>
          <w:sz w:val="20"/>
          <w:szCs w:val="20"/>
          <w:lang w:val="uk-UA"/>
        </w:rPr>
        <w:t xml:space="preserve">. </w:t>
      </w:r>
      <w:r>
        <w:rPr>
          <w:sz w:val="20"/>
          <w:szCs w:val="20"/>
        </w:rPr>
        <w:t>The sourcing method will vary from context to context. In some countries the National Regulatory Authority or the Ministry of Health will be able to provide a list of suppliers who are registered with authorities and can provide pre-qualified medical devices or e.g. a relevant UN Agency or INGO will be able to provide information and give advice on the matter. You may also search the internet, an existing database or contact suppliers by phone or e-mail. It is also an option to post an additional Advertisement of Business Opportunities (Template SUP 11-3) in relevant magazines or webpages.</w:t>
      </w:r>
    </w:p>
    <w:p w14:paraId="1EC7DE2A" w14:textId="77777777" w:rsidR="00DC3B7A" w:rsidRDefault="00DC3B7A" w:rsidP="00DC3B7A">
      <w:pPr>
        <w:spacing w:after="240"/>
        <w:ind w:left="680"/>
        <w:rPr>
          <w:sz w:val="20"/>
          <w:szCs w:val="20"/>
          <w:lang w:val="uk-UA"/>
        </w:rPr>
      </w:pPr>
      <w:r>
        <w:rPr>
          <w:sz w:val="20"/>
          <w:szCs w:val="20"/>
          <w:lang w:val="uk-UA"/>
        </w:rPr>
        <w:t xml:space="preserve">Незалежно від методу відбору, постачальники, які проявляють інтерес до включення до короткого списку, надають підтвердження реєстрації у відповідних органах та заяву про відповідність їхньої продукції вимогам та стандартам якості, вказаним у кроках 5 та 12 (розділ В). / </w:t>
      </w:r>
      <w:r>
        <w:rPr>
          <w:sz w:val="20"/>
          <w:szCs w:val="20"/>
        </w:rPr>
        <w:t>Irrespective</w:t>
      </w:r>
      <w:r>
        <w:rPr>
          <w:sz w:val="20"/>
          <w:szCs w:val="20"/>
          <w:lang w:val="uk-UA"/>
        </w:rPr>
        <w:t xml:space="preserve"> </w:t>
      </w:r>
      <w:r>
        <w:rPr>
          <w:sz w:val="20"/>
          <w:szCs w:val="20"/>
        </w:rPr>
        <w:t>of</w:t>
      </w:r>
      <w:r>
        <w:rPr>
          <w:sz w:val="20"/>
          <w:szCs w:val="20"/>
          <w:lang w:val="uk-UA"/>
        </w:rPr>
        <w:t xml:space="preserve"> </w:t>
      </w:r>
      <w:r>
        <w:rPr>
          <w:sz w:val="20"/>
          <w:szCs w:val="20"/>
        </w:rPr>
        <w:t>the</w:t>
      </w:r>
      <w:r>
        <w:rPr>
          <w:sz w:val="20"/>
          <w:szCs w:val="20"/>
          <w:lang w:val="uk-UA"/>
        </w:rPr>
        <w:t xml:space="preserve"> </w:t>
      </w:r>
      <w:r>
        <w:rPr>
          <w:sz w:val="20"/>
          <w:szCs w:val="20"/>
        </w:rPr>
        <w:t>sourcing</w:t>
      </w:r>
      <w:r>
        <w:rPr>
          <w:sz w:val="20"/>
          <w:szCs w:val="20"/>
          <w:lang w:val="uk-UA"/>
        </w:rPr>
        <w:t xml:space="preserve"> </w:t>
      </w:r>
      <w:r>
        <w:rPr>
          <w:sz w:val="20"/>
          <w:szCs w:val="20"/>
        </w:rPr>
        <w:t>method</w:t>
      </w:r>
      <w:r>
        <w:rPr>
          <w:sz w:val="20"/>
          <w:szCs w:val="20"/>
          <w:lang w:val="uk-UA"/>
        </w:rPr>
        <w:t xml:space="preserve">, </w:t>
      </w:r>
      <w:r>
        <w:rPr>
          <w:sz w:val="20"/>
          <w:szCs w:val="20"/>
        </w:rPr>
        <w:t>suppliers</w:t>
      </w:r>
      <w:r>
        <w:rPr>
          <w:sz w:val="20"/>
          <w:szCs w:val="20"/>
          <w:lang w:val="uk-UA"/>
        </w:rPr>
        <w:t xml:space="preserve"> </w:t>
      </w:r>
      <w:r>
        <w:rPr>
          <w:sz w:val="20"/>
          <w:szCs w:val="20"/>
        </w:rPr>
        <w:t>who</w:t>
      </w:r>
      <w:r>
        <w:rPr>
          <w:sz w:val="20"/>
          <w:szCs w:val="20"/>
          <w:lang w:val="uk-UA"/>
        </w:rPr>
        <w:t xml:space="preserve"> </w:t>
      </w:r>
      <w:r>
        <w:rPr>
          <w:sz w:val="20"/>
          <w:szCs w:val="20"/>
        </w:rPr>
        <w:t>show</w:t>
      </w:r>
      <w:r>
        <w:rPr>
          <w:sz w:val="20"/>
          <w:szCs w:val="20"/>
          <w:lang w:val="uk-UA"/>
        </w:rPr>
        <w:t xml:space="preserve"> </w:t>
      </w:r>
      <w:r>
        <w:rPr>
          <w:sz w:val="20"/>
          <w:szCs w:val="20"/>
        </w:rPr>
        <w:t>interest</w:t>
      </w:r>
      <w:r>
        <w:rPr>
          <w:sz w:val="20"/>
          <w:szCs w:val="20"/>
          <w:lang w:val="uk-UA"/>
        </w:rPr>
        <w:t xml:space="preserve"> </w:t>
      </w:r>
      <w:r>
        <w:rPr>
          <w:sz w:val="20"/>
          <w:szCs w:val="20"/>
        </w:rPr>
        <w:t>in</w:t>
      </w:r>
      <w:r>
        <w:rPr>
          <w:sz w:val="20"/>
          <w:szCs w:val="20"/>
          <w:lang w:val="uk-UA"/>
        </w:rPr>
        <w:t xml:space="preserve"> </w:t>
      </w:r>
      <w:r>
        <w:rPr>
          <w:sz w:val="20"/>
          <w:szCs w:val="20"/>
        </w:rPr>
        <w:t>being</w:t>
      </w:r>
      <w:r>
        <w:rPr>
          <w:sz w:val="20"/>
          <w:szCs w:val="20"/>
          <w:lang w:val="uk-UA"/>
        </w:rPr>
        <w:t xml:space="preserve"> </w:t>
      </w:r>
      <w:r>
        <w:rPr>
          <w:sz w:val="20"/>
          <w:szCs w:val="20"/>
        </w:rPr>
        <w:t>shortlisted</w:t>
      </w:r>
      <w:r>
        <w:rPr>
          <w:sz w:val="20"/>
          <w:szCs w:val="20"/>
          <w:lang w:val="uk-UA"/>
        </w:rPr>
        <w:t xml:space="preserve"> </w:t>
      </w:r>
      <w:r>
        <w:rPr>
          <w:sz w:val="20"/>
          <w:szCs w:val="20"/>
        </w:rPr>
        <w:t>shall</w:t>
      </w:r>
      <w:r>
        <w:rPr>
          <w:sz w:val="20"/>
          <w:szCs w:val="20"/>
          <w:lang w:val="uk-UA"/>
        </w:rPr>
        <w:t xml:space="preserve"> </w:t>
      </w:r>
      <w:r>
        <w:rPr>
          <w:sz w:val="20"/>
          <w:szCs w:val="20"/>
        </w:rPr>
        <w:t>provide</w:t>
      </w:r>
      <w:r>
        <w:rPr>
          <w:sz w:val="20"/>
          <w:szCs w:val="20"/>
          <w:lang w:val="uk-UA"/>
        </w:rPr>
        <w:t xml:space="preserve"> </w:t>
      </w:r>
      <w:r>
        <w:rPr>
          <w:sz w:val="20"/>
          <w:szCs w:val="20"/>
        </w:rPr>
        <w:t>proof</w:t>
      </w:r>
      <w:r>
        <w:rPr>
          <w:sz w:val="20"/>
          <w:szCs w:val="20"/>
          <w:lang w:val="uk-UA"/>
        </w:rPr>
        <w:t xml:space="preserve"> </w:t>
      </w:r>
      <w:r>
        <w:rPr>
          <w:sz w:val="20"/>
          <w:szCs w:val="20"/>
        </w:rPr>
        <w:t>of</w:t>
      </w:r>
      <w:r>
        <w:rPr>
          <w:sz w:val="20"/>
          <w:szCs w:val="20"/>
          <w:lang w:val="uk-UA"/>
        </w:rPr>
        <w:t xml:space="preserve"> </w:t>
      </w:r>
      <w:r>
        <w:rPr>
          <w:sz w:val="20"/>
          <w:szCs w:val="20"/>
        </w:rPr>
        <w:t>registration</w:t>
      </w:r>
      <w:r>
        <w:rPr>
          <w:sz w:val="20"/>
          <w:szCs w:val="20"/>
          <w:lang w:val="uk-UA"/>
        </w:rPr>
        <w:t xml:space="preserve"> </w:t>
      </w:r>
      <w:r>
        <w:rPr>
          <w:sz w:val="20"/>
          <w:szCs w:val="20"/>
        </w:rPr>
        <w:t>with</w:t>
      </w:r>
      <w:r>
        <w:rPr>
          <w:sz w:val="20"/>
          <w:szCs w:val="20"/>
          <w:lang w:val="uk-UA"/>
        </w:rPr>
        <w:t xml:space="preserve"> </w:t>
      </w:r>
      <w:r>
        <w:rPr>
          <w:sz w:val="20"/>
          <w:szCs w:val="20"/>
        </w:rPr>
        <w:t>authorities</w:t>
      </w:r>
      <w:r>
        <w:rPr>
          <w:sz w:val="20"/>
          <w:szCs w:val="20"/>
          <w:lang w:val="uk-UA"/>
        </w:rPr>
        <w:t xml:space="preserve"> </w:t>
      </w:r>
      <w:r>
        <w:rPr>
          <w:sz w:val="20"/>
          <w:szCs w:val="20"/>
        </w:rPr>
        <w:t>and</w:t>
      </w:r>
      <w:r>
        <w:rPr>
          <w:sz w:val="20"/>
          <w:szCs w:val="20"/>
          <w:lang w:val="uk-UA"/>
        </w:rPr>
        <w:t xml:space="preserve"> </w:t>
      </w:r>
      <w:r>
        <w:rPr>
          <w:sz w:val="20"/>
          <w:szCs w:val="20"/>
        </w:rPr>
        <w:t>state</w:t>
      </w:r>
      <w:r>
        <w:rPr>
          <w:sz w:val="20"/>
          <w:szCs w:val="20"/>
          <w:lang w:val="uk-UA"/>
        </w:rPr>
        <w:t xml:space="preserve"> </w:t>
      </w:r>
      <w:r>
        <w:rPr>
          <w:sz w:val="20"/>
          <w:szCs w:val="20"/>
        </w:rPr>
        <w:t>that</w:t>
      </w:r>
      <w:r>
        <w:rPr>
          <w:sz w:val="20"/>
          <w:szCs w:val="20"/>
          <w:lang w:val="uk-UA"/>
        </w:rPr>
        <w:t xml:space="preserve"> </w:t>
      </w:r>
      <w:r>
        <w:rPr>
          <w:sz w:val="20"/>
          <w:szCs w:val="20"/>
        </w:rPr>
        <w:t>their</w:t>
      </w:r>
      <w:r>
        <w:rPr>
          <w:sz w:val="20"/>
          <w:szCs w:val="20"/>
          <w:lang w:val="uk-UA"/>
        </w:rPr>
        <w:t xml:space="preserve"> </w:t>
      </w:r>
      <w:r>
        <w:rPr>
          <w:sz w:val="20"/>
          <w:szCs w:val="20"/>
        </w:rPr>
        <w:t>products</w:t>
      </w:r>
      <w:r>
        <w:rPr>
          <w:sz w:val="20"/>
          <w:szCs w:val="20"/>
          <w:lang w:val="uk-UA"/>
        </w:rPr>
        <w:t xml:space="preserve"> </w:t>
      </w:r>
      <w:r>
        <w:rPr>
          <w:sz w:val="20"/>
          <w:szCs w:val="20"/>
        </w:rPr>
        <w:t>live</w:t>
      </w:r>
      <w:r>
        <w:rPr>
          <w:sz w:val="20"/>
          <w:szCs w:val="20"/>
          <w:lang w:val="uk-UA"/>
        </w:rPr>
        <w:t xml:space="preserve"> </w:t>
      </w:r>
      <w:r>
        <w:rPr>
          <w:sz w:val="20"/>
          <w:szCs w:val="20"/>
        </w:rPr>
        <w:t>up</w:t>
      </w:r>
      <w:r>
        <w:rPr>
          <w:sz w:val="20"/>
          <w:szCs w:val="20"/>
          <w:lang w:val="uk-UA"/>
        </w:rPr>
        <w:t xml:space="preserve"> </w:t>
      </w:r>
      <w:r>
        <w:rPr>
          <w:sz w:val="20"/>
          <w:szCs w:val="20"/>
        </w:rPr>
        <w:t>to</w:t>
      </w:r>
      <w:r>
        <w:rPr>
          <w:sz w:val="20"/>
          <w:szCs w:val="20"/>
          <w:lang w:val="uk-UA"/>
        </w:rPr>
        <w:t xml:space="preserve"> </w:t>
      </w:r>
      <w:r>
        <w:rPr>
          <w:sz w:val="20"/>
          <w:szCs w:val="20"/>
        </w:rPr>
        <w:t>the</w:t>
      </w:r>
      <w:r>
        <w:rPr>
          <w:sz w:val="20"/>
          <w:szCs w:val="20"/>
          <w:lang w:val="uk-UA"/>
        </w:rPr>
        <w:t xml:space="preserve"> </w:t>
      </w:r>
      <w:r>
        <w:rPr>
          <w:sz w:val="20"/>
          <w:szCs w:val="20"/>
        </w:rPr>
        <w:t>quality</w:t>
      </w:r>
      <w:r>
        <w:rPr>
          <w:sz w:val="20"/>
          <w:szCs w:val="20"/>
          <w:lang w:val="uk-UA"/>
        </w:rPr>
        <w:t xml:space="preserve"> </w:t>
      </w:r>
      <w:r>
        <w:rPr>
          <w:sz w:val="20"/>
          <w:szCs w:val="20"/>
        </w:rPr>
        <w:t>requirements</w:t>
      </w:r>
      <w:r>
        <w:rPr>
          <w:sz w:val="20"/>
          <w:szCs w:val="20"/>
          <w:lang w:val="uk-UA"/>
        </w:rPr>
        <w:t xml:space="preserve"> </w:t>
      </w:r>
      <w:r>
        <w:rPr>
          <w:sz w:val="20"/>
          <w:szCs w:val="20"/>
        </w:rPr>
        <w:t>and</w:t>
      </w:r>
      <w:r>
        <w:rPr>
          <w:sz w:val="20"/>
          <w:szCs w:val="20"/>
          <w:lang w:val="uk-UA"/>
        </w:rPr>
        <w:t xml:space="preserve"> </w:t>
      </w:r>
      <w:r>
        <w:rPr>
          <w:sz w:val="20"/>
          <w:szCs w:val="20"/>
        </w:rPr>
        <w:t>standards</w:t>
      </w:r>
      <w:r>
        <w:rPr>
          <w:sz w:val="20"/>
          <w:szCs w:val="20"/>
          <w:lang w:val="uk-UA"/>
        </w:rPr>
        <w:t xml:space="preserve"> </w:t>
      </w:r>
      <w:r>
        <w:rPr>
          <w:sz w:val="20"/>
          <w:szCs w:val="20"/>
        </w:rPr>
        <w:t>specified</w:t>
      </w:r>
      <w:r>
        <w:rPr>
          <w:sz w:val="20"/>
          <w:szCs w:val="20"/>
          <w:lang w:val="uk-UA"/>
        </w:rPr>
        <w:t xml:space="preserve"> </w:t>
      </w:r>
      <w:r>
        <w:rPr>
          <w:sz w:val="20"/>
          <w:szCs w:val="20"/>
        </w:rPr>
        <w:t>in</w:t>
      </w:r>
      <w:r>
        <w:rPr>
          <w:sz w:val="20"/>
          <w:szCs w:val="20"/>
          <w:lang w:val="uk-UA"/>
        </w:rPr>
        <w:t xml:space="preserve"> </w:t>
      </w:r>
      <w:r>
        <w:rPr>
          <w:sz w:val="20"/>
          <w:szCs w:val="20"/>
        </w:rPr>
        <w:t>step</w:t>
      </w:r>
      <w:r>
        <w:rPr>
          <w:sz w:val="20"/>
          <w:szCs w:val="20"/>
          <w:lang w:val="uk-UA"/>
        </w:rPr>
        <w:t xml:space="preserve"> 5 </w:t>
      </w:r>
      <w:r>
        <w:rPr>
          <w:sz w:val="20"/>
          <w:szCs w:val="20"/>
        </w:rPr>
        <w:t>and</w:t>
      </w:r>
      <w:r>
        <w:rPr>
          <w:sz w:val="20"/>
          <w:szCs w:val="20"/>
          <w:lang w:val="uk-UA"/>
        </w:rPr>
        <w:t xml:space="preserve"> 12 (</w:t>
      </w:r>
      <w:r>
        <w:rPr>
          <w:sz w:val="20"/>
          <w:szCs w:val="20"/>
        </w:rPr>
        <w:t>section</w:t>
      </w:r>
      <w:r>
        <w:rPr>
          <w:sz w:val="20"/>
          <w:szCs w:val="20"/>
          <w:lang w:val="uk-UA"/>
        </w:rPr>
        <w:t xml:space="preserve"> </w:t>
      </w:r>
      <w:r>
        <w:rPr>
          <w:sz w:val="20"/>
          <w:szCs w:val="20"/>
        </w:rPr>
        <w:t>B</w:t>
      </w:r>
      <w:r>
        <w:rPr>
          <w:sz w:val="20"/>
          <w:szCs w:val="20"/>
          <w:lang w:val="uk-UA"/>
        </w:rPr>
        <w:t>).</w:t>
      </w:r>
    </w:p>
    <w:p w14:paraId="74A2ABEC" w14:textId="77777777" w:rsidR="00DC3B7A" w:rsidRDefault="00DC3B7A" w:rsidP="00DC3B7A">
      <w:pPr>
        <w:spacing w:after="240"/>
        <w:ind w:left="680"/>
        <w:rPr>
          <w:noProof/>
          <w:sz w:val="20"/>
          <w:szCs w:val="20"/>
          <w:lang w:val="uk-UA"/>
        </w:rPr>
      </w:pPr>
      <w:r>
        <w:rPr>
          <w:noProof/>
          <w:sz w:val="20"/>
          <w:szCs w:val="20"/>
          <w:lang w:val="uk-UA"/>
        </w:rPr>
        <w:t xml:space="preserve">Комітет із закупівель повинен обов'язково перевірити свідоцвта, одержані від постачальника. Переконайтесь, що свідоцтва дійсні та містять найменування і адресу постачальника. Свідоцтва треба обов'язково додавати до закупівельного досьє. / </w:t>
      </w:r>
      <w:r>
        <w:rPr>
          <w:noProof/>
          <w:sz w:val="20"/>
          <w:szCs w:val="20"/>
        </w:rPr>
        <w:t>The</w:t>
      </w:r>
      <w:r w:rsidRPr="00DC3B7A">
        <w:rPr>
          <w:noProof/>
          <w:sz w:val="20"/>
          <w:szCs w:val="20"/>
          <w:lang w:val="uk-UA"/>
        </w:rPr>
        <w:t xml:space="preserve"> </w:t>
      </w:r>
      <w:r>
        <w:rPr>
          <w:noProof/>
          <w:sz w:val="20"/>
          <w:szCs w:val="20"/>
        </w:rPr>
        <w:t>Procurement</w:t>
      </w:r>
      <w:r w:rsidRPr="00DC3B7A">
        <w:rPr>
          <w:noProof/>
          <w:sz w:val="20"/>
          <w:szCs w:val="20"/>
          <w:lang w:val="uk-UA"/>
        </w:rPr>
        <w:t xml:space="preserve"> </w:t>
      </w:r>
      <w:r>
        <w:rPr>
          <w:noProof/>
          <w:sz w:val="20"/>
          <w:szCs w:val="20"/>
        </w:rPr>
        <w:t>Committee</w:t>
      </w:r>
      <w:r w:rsidRPr="00DC3B7A">
        <w:rPr>
          <w:noProof/>
          <w:sz w:val="20"/>
          <w:szCs w:val="20"/>
          <w:lang w:val="uk-UA"/>
        </w:rPr>
        <w:t xml:space="preserve"> </w:t>
      </w:r>
      <w:r>
        <w:rPr>
          <w:noProof/>
          <w:sz w:val="20"/>
          <w:szCs w:val="20"/>
        </w:rPr>
        <w:t>shall</w:t>
      </w:r>
      <w:r w:rsidRPr="00DC3B7A">
        <w:rPr>
          <w:noProof/>
          <w:sz w:val="20"/>
          <w:szCs w:val="20"/>
          <w:lang w:val="uk-UA"/>
        </w:rPr>
        <w:t xml:space="preserve"> </w:t>
      </w:r>
      <w:r>
        <w:rPr>
          <w:noProof/>
          <w:sz w:val="20"/>
          <w:szCs w:val="20"/>
        </w:rPr>
        <w:t>always</w:t>
      </w:r>
      <w:r w:rsidRPr="00DC3B7A">
        <w:rPr>
          <w:noProof/>
          <w:sz w:val="20"/>
          <w:szCs w:val="20"/>
          <w:lang w:val="uk-UA"/>
        </w:rPr>
        <w:t xml:space="preserve"> </w:t>
      </w:r>
      <w:r>
        <w:rPr>
          <w:noProof/>
          <w:sz w:val="20"/>
          <w:szCs w:val="20"/>
        </w:rPr>
        <w:t>verify</w:t>
      </w:r>
      <w:r w:rsidRPr="00DC3B7A">
        <w:rPr>
          <w:noProof/>
          <w:sz w:val="20"/>
          <w:szCs w:val="20"/>
          <w:lang w:val="uk-UA"/>
        </w:rPr>
        <w:t xml:space="preserve"> </w:t>
      </w:r>
      <w:r>
        <w:rPr>
          <w:noProof/>
          <w:sz w:val="20"/>
          <w:szCs w:val="20"/>
        </w:rPr>
        <w:t>registrations</w:t>
      </w:r>
      <w:r w:rsidRPr="00DC3B7A">
        <w:rPr>
          <w:noProof/>
          <w:sz w:val="20"/>
          <w:szCs w:val="20"/>
          <w:lang w:val="uk-UA"/>
        </w:rPr>
        <w:t xml:space="preserve"> </w:t>
      </w:r>
      <w:r>
        <w:rPr>
          <w:noProof/>
          <w:sz w:val="20"/>
          <w:szCs w:val="20"/>
        </w:rPr>
        <w:t>and</w:t>
      </w:r>
      <w:r w:rsidRPr="00DC3B7A">
        <w:rPr>
          <w:noProof/>
          <w:sz w:val="20"/>
          <w:szCs w:val="20"/>
          <w:lang w:val="uk-UA"/>
        </w:rPr>
        <w:t xml:space="preserve">  </w:t>
      </w:r>
      <w:r>
        <w:rPr>
          <w:noProof/>
          <w:sz w:val="20"/>
          <w:szCs w:val="20"/>
        </w:rPr>
        <w:t>certificates</w:t>
      </w:r>
      <w:r w:rsidRPr="00DC3B7A">
        <w:rPr>
          <w:noProof/>
          <w:sz w:val="20"/>
          <w:szCs w:val="20"/>
          <w:lang w:val="uk-UA"/>
        </w:rPr>
        <w:t xml:space="preserve"> </w:t>
      </w:r>
      <w:r>
        <w:rPr>
          <w:noProof/>
          <w:sz w:val="20"/>
          <w:szCs w:val="20"/>
        </w:rPr>
        <w:t>received</w:t>
      </w:r>
      <w:r w:rsidRPr="00DC3B7A">
        <w:rPr>
          <w:noProof/>
          <w:sz w:val="20"/>
          <w:szCs w:val="20"/>
          <w:lang w:val="uk-UA"/>
        </w:rPr>
        <w:t xml:space="preserve"> </w:t>
      </w:r>
      <w:r>
        <w:rPr>
          <w:noProof/>
          <w:sz w:val="20"/>
          <w:szCs w:val="20"/>
        </w:rPr>
        <w:t>from</w:t>
      </w:r>
      <w:r w:rsidRPr="00DC3B7A">
        <w:rPr>
          <w:noProof/>
          <w:sz w:val="20"/>
          <w:szCs w:val="20"/>
          <w:lang w:val="uk-UA"/>
        </w:rPr>
        <w:t xml:space="preserve"> </w:t>
      </w:r>
      <w:r>
        <w:rPr>
          <w:noProof/>
          <w:sz w:val="20"/>
          <w:szCs w:val="20"/>
        </w:rPr>
        <w:t>a</w:t>
      </w:r>
      <w:r w:rsidRPr="00DC3B7A">
        <w:rPr>
          <w:noProof/>
          <w:sz w:val="20"/>
          <w:szCs w:val="20"/>
          <w:lang w:val="uk-UA"/>
        </w:rPr>
        <w:t xml:space="preserve"> </w:t>
      </w:r>
      <w:r>
        <w:rPr>
          <w:noProof/>
          <w:sz w:val="20"/>
          <w:szCs w:val="20"/>
        </w:rPr>
        <w:t>supplier</w:t>
      </w:r>
      <w:r w:rsidRPr="00DC3B7A">
        <w:rPr>
          <w:noProof/>
          <w:sz w:val="20"/>
          <w:szCs w:val="20"/>
          <w:lang w:val="uk-UA"/>
        </w:rPr>
        <w:t xml:space="preserve">. </w:t>
      </w:r>
      <w:r>
        <w:rPr>
          <w:noProof/>
          <w:sz w:val="20"/>
          <w:szCs w:val="20"/>
        </w:rPr>
        <w:t>Make sure to check the certificates for validity, name and address of the supplier. Certificates shall always be filed in the procurement file.</w:t>
      </w:r>
    </w:p>
    <w:p w14:paraId="1FAA858E" w14:textId="77777777" w:rsidR="00DC3B7A" w:rsidRDefault="00DC3B7A" w:rsidP="00DC3B7A">
      <w:pPr>
        <w:rPr>
          <w:sz w:val="20"/>
          <w:szCs w:val="20"/>
          <w:lang w:val="uk-UA"/>
        </w:rPr>
      </w:pPr>
      <w:r>
        <w:rPr>
          <w:b/>
          <w:sz w:val="20"/>
          <w:szCs w:val="20"/>
          <w:lang w:val="uk-UA"/>
        </w:rPr>
        <w:t>Крок 11: Короткий список</w:t>
      </w:r>
      <w:r>
        <w:rPr>
          <w:sz w:val="20"/>
          <w:szCs w:val="20"/>
          <w:lang w:val="uk-UA"/>
        </w:rPr>
        <w:t xml:space="preserve"> (стадія здійснення закупівлі) / </w:t>
      </w:r>
      <w:r>
        <w:rPr>
          <w:b/>
          <w:bCs/>
          <w:sz w:val="20"/>
          <w:szCs w:val="20"/>
          <w:lang w:val="en-US"/>
        </w:rPr>
        <w:t>Step</w:t>
      </w:r>
      <w:r>
        <w:rPr>
          <w:b/>
          <w:bCs/>
          <w:sz w:val="20"/>
          <w:szCs w:val="20"/>
          <w:lang w:val="uk-UA"/>
        </w:rPr>
        <w:t xml:space="preserve"> 11:</w:t>
      </w:r>
      <w:r>
        <w:rPr>
          <w:sz w:val="20"/>
          <w:szCs w:val="20"/>
          <w:lang w:val="uk-UA"/>
        </w:rPr>
        <w:t xml:space="preserve"> </w:t>
      </w:r>
      <w:r>
        <w:rPr>
          <w:b/>
          <w:sz w:val="20"/>
          <w:szCs w:val="20"/>
        </w:rPr>
        <w:t>Short</w:t>
      </w:r>
      <w:r>
        <w:rPr>
          <w:b/>
          <w:sz w:val="20"/>
          <w:szCs w:val="20"/>
          <w:lang w:val="uk-UA"/>
        </w:rPr>
        <w:t xml:space="preserve"> </w:t>
      </w:r>
      <w:r>
        <w:rPr>
          <w:b/>
          <w:sz w:val="20"/>
          <w:szCs w:val="20"/>
        </w:rPr>
        <w:t>List</w:t>
      </w:r>
      <w:r>
        <w:rPr>
          <w:sz w:val="20"/>
          <w:szCs w:val="20"/>
          <w:lang w:val="uk-UA"/>
        </w:rPr>
        <w:t xml:space="preserve"> (</w:t>
      </w:r>
      <w:r>
        <w:rPr>
          <w:sz w:val="20"/>
          <w:szCs w:val="20"/>
        </w:rPr>
        <w:t>implementation</w:t>
      </w:r>
      <w:r>
        <w:rPr>
          <w:sz w:val="20"/>
          <w:szCs w:val="20"/>
          <w:lang w:val="uk-UA"/>
        </w:rPr>
        <w:t xml:space="preserve"> </w:t>
      </w:r>
      <w:r>
        <w:rPr>
          <w:sz w:val="20"/>
          <w:szCs w:val="20"/>
        </w:rPr>
        <w:t>phase</w:t>
      </w:r>
      <w:r>
        <w:rPr>
          <w:sz w:val="20"/>
          <w:szCs w:val="20"/>
          <w:lang w:val="uk-UA"/>
        </w:rPr>
        <w:t>)</w:t>
      </w:r>
    </w:p>
    <w:p w14:paraId="6BD26622" w14:textId="77777777" w:rsidR="00DC3B7A" w:rsidRDefault="00DC3B7A" w:rsidP="00DC3B7A">
      <w:pPr>
        <w:spacing w:after="240"/>
        <w:ind w:left="680"/>
        <w:rPr>
          <w:noProof/>
          <w:sz w:val="20"/>
          <w:szCs w:val="20"/>
          <w:lang w:val="uk-UA"/>
        </w:rPr>
      </w:pPr>
      <w:r>
        <w:rPr>
          <w:sz w:val="20"/>
          <w:szCs w:val="20"/>
          <w:lang w:val="uk-UA"/>
        </w:rPr>
        <w:t xml:space="preserve">Виходячи з результатів відбору, підготуйте короткий перелік постачальників, які зареєстровані у відповідних органах та можуть поставити попередньо відібрані медичні вироби. Короткий перелік включається до закупівельного досьє із використанням зразку, наведеного у документі GEN 13. / </w:t>
      </w:r>
      <w:r>
        <w:rPr>
          <w:sz w:val="20"/>
          <w:szCs w:val="20"/>
        </w:rPr>
        <w:t>Based</w:t>
      </w:r>
      <w:r w:rsidRPr="00DC3B7A">
        <w:rPr>
          <w:sz w:val="20"/>
          <w:szCs w:val="20"/>
          <w:lang w:val="uk-UA"/>
        </w:rPr>
        <w:t xml:space="preserve"> </w:t>
      </w:r>
      <w:r>
        <w:rPr>
          <w:sz w:val="20"/>
          <w:szCs w:val="20"/>
        </w:rPr>
        <w:t>on</w:t>
      </w:r>
      <w:r w:rsidRPr="00DC3B7A">
        <w:rPr>
          <w:sz w:val="20"/>
          <w:szCs w:val="20"/>
          <w:lang w:val="uk-UA"/>
        </w:rPr>
        <w:t xml:space="preserve"> </w:t>
      </w:r>
      <w:r>
        <w:rPr>
          <w:sz w:val="20"/>
          <w:szCs w:val="20"/>
        </w:rPr>
        <w:t>the</w:t>
      </w:r>
      <w:r w:rsidRPr="00DC3B7A">
        <w:rPr>
          <w:sz w:val="20"/>
          <w:szCs w:val="20"/>
          <w:lang w:val="uk-UA"/>
        </w:rPr>
        <w:t xml:space="preserve"> </w:t>
      </w:r>
      <w:r>
        <w:rPr>
          <w:sz w:val="20"/>
          <w:szCs w:val="20"/>
        </w:rPr>
        <w:t>outcome</w:t>
      </w:r>
      <w:r w:rsidRPr="00DC3B7A">
        <w:rPr>
          <w:sz w:val="20"/>
          <w:szCs w:val="20"/>
          <w:lang w:val="uk-UA"/>
        </w:rPr>
        <w:t xml:space="preserve"> </w:t>
      </w:r>
      <w:r>
        <w:rPr>
          <w:sz w:val="20"/>
          <w:szCs w:val="20"/>
        </w:rPr>
        <w:t>of</w:t>
      </w:r>
      <w:r w:rsidRPr="00DC3B7A">
        <w:rPr>
          <w:sz w:val="20"/>
          <w:szCs w:val="20"/>
          <w:lang w:val="uk-UA"/>
        </w:rPr>
        <w:t xml:space="preserve"> </w:t>
      </w:r>
      <w:r>
        <w:rPr>
          <w:sz w:val="20"/>
          <w:szCs w:val="20"/>
        </w:rPr>
        <w:t>the</w:t>
      </w:r>
      <w:r w:rsidRPr="00DC3B7A">
        <w:rPr>
          <w:sz w:val="20"/>
          <w:szCs w:val="20"/>
          <w:lang w:val="uk-UA"/>
        </w:rPr>
        <w:t xml:space="preserve"> </w:t>
      </w:r>
      <w:r>
        <w:rPr>
          <w:sz w:val="20"/>
          <w:szCs w:val="20"/>
        </w:rPr>
        <w:t>sourcing</w:t>
      </w:r>
      <w:r w:rsidRPr="00DC3B7A">
        <w:rPr>
          <w:sz w:val="20"/>
          <w:szCs w:val="20"/>
          <w:lang w:val="uk-UA"/>
        </w:rPr>
        <w:t xml:space="preserve"> </w:t>
      </w:r>
      <w:r>
        <w:rPr>
          <w:sz w:val="20"/>
          <w:szCs w:val="20"/>
        </w:rPr>
        <w:t>process</w:t>
      </w:r>
      <w:r w:rsidRPr="00DC3B7A">
        <w:rPr>
          <w:sz w:val="20"/>
          <w:szCs w:val="20"/>
          <w:lang w:val="uk-UA"/>
        </w:rPr>
        <w:t xml:space="preserve"> </w:t>
      </w:r>
      <w:r>
        <w:rPr>
          <w:sz w:val="20"/>
          <w:szCs w:val="20"/>
        </w:rPr>
        <w:t>p</w:t>
      </w:r>
      <w:r>
        <w:rPr>
          <w:noProof/>
          <w:sz w:val="20"/>
          <w:szCs w:val="20"/>
        </w:rPr>
        <w:t>repare</w:t>
      </w:r>
      <w:r w:rsidRPr="00DC3B7A">
        <w:rPr>
          <w:noProof/>
          <w:sz w:val="20"/>
          <w:szCs w:val="20"/>
          <w:lang w:val="uk-UA"/>
        </w:rPr>
        <w:t xml:space="preserve"> </w:t>
      </w:r>
      <w:r>
        <w:rPr>
          <w:noProof/>
          <w:sz w:val="20"/>
          <w:szCs w:val="20"/>
        </w:rPr>
        <w:t>a</w:t>
      </w:r>
      <w:r w:rsidRPr="00DC3B7A">
        <w:rPr>
          <w:noProof/>
          <w:sz w:val="20"/>
          <w:szCs w:val="20"/>
          <w:lang w:val="uk-UA"/>
        </w:rPr>
        <w:t xml:space="preserve"> </w:t>
      </w:r>
      <w:r>
        <w:rPr>
          <w:noProof/>
          <w:sz w:val="20"/>
          <w:szCs w:val="20"/>
        </w:rPr>
        <w:t>short</w:t>
      </w:r>
      <w:r w:rsidRPr="00DC3B7A">
        <w:rPr>
          <w:noProof/>
          <w:sz w:val="20"/>
          <w:szCs w:val="20"/>
          <w:lang w:val="uk-UA"/>
        </w:rPr>
        <w:t xml:space="preserve"> </w:t>
      </w:r>
      <w:r>
        <w:rPr>
          <w:noProof/>
          <w:sz w:val="20"/>
          <w:szCs w:val="20"/>
        </w:rPr>
        <w:t>list</w:t>
      </w:r>
      <w:r w:rsidRPr="00DC3B7A">
        <w:rPr>
          <w:noProof/>
          <w:sz w:val="20"/>
          <w:szCs w:val="20"/>
          <w:lang w:val="uk-UA"/>
        </w:rPr>
        <w:t xml:space="preserve"> </w:t>
      </w:r>
      <w:r>
        <w:rPr>
          <w:noProof/>
          <w:sz w:val="20"/>
          <w:szCs w:val="20"/>
        </w:rPr>
        <w:t>of</w:t>
      </w:r>
      <w:r w:rsidRPr="00DC3B7A">
        <w:rPr>
          <w:noProof/>
          <w:sz w:val="20"/>
          <w:szCs w:val="20"/>
          <w:lang w:val="uk-UA"/>
        </w:rPr>
        <w:t xml:space="preserve">  </w:t>
      </w:r>
      <w:r>
        <w:rPr>
          <w:noProof/>
          <w:sz w:val="20"/>
          <w:szCs w:val="20"/>
        </w:rPr>
        <w:t>suppliers</w:t>
      </w:r>
      <w:r w:rsidRPr="00DC3B7A">
        <w:rPr>
          <w:noProof/>
          <w:sz w:val="20"/>
          <w:szCs w:val="20"/>
          <w:lang w:val="uk-UA"/>
        </w:rPr>
        <w:t xml:space="preserve"> </w:t>
      </w:r>
      <w:r>
        <w:rPr>
          <w:noProof/>
          <w:sz w:val="20"/>
          <w:szCs w:val="20"/>
        </w:rPr>
        <w:t>registred</w:t>
      </w:r>
      <w:r w:rsidRPr="00DC3B7A">
        <w:rPr>
          <w:noProof/>
          <w:sz w:val="20"/>
          <w:szCs w:val="20"/>
          <w:lang w:val="uk-UA"/>
        </w:rPr>
        <w:t xml:space="preserve"> </w:t>
      </w:r>
      <w:r>
        <w:rPr>
          <w:noProof/>
          <w:sz w:val="20"/>
          <w:szCs w:val="20"/>
        </w:rPr>
        <w:t>with</w:t>
      </w:r>
      <w:r w:rsidRPr="00DC3B7A">
        <w:rPr>
          <w:noProof/>
          <w:sz w:val="20"/>
          <w:szCs w:val="20"/>
          <w:lang w:val="uk-UA"/>
        </w:rPr>
        <w:t xml:space="preserve"> </w:t>
      </w:r>
      <w:r>
        <w:rPr>
          <w:noProof/>
          <w:sz w:val="20"/>
          <w:szCs w:val="20"/>
        </w:rPr>
        <w:t>authoritues</w:t>
      </w:r>
      <w:r w:rsidRPr="00DC3B7A">
        <w:rPr>
          <w:noProof/>
          <w:sz w:val="20"/>
          <w:szCs w:val="20"/>
          <w:lang w:val="uk-UA"/>
        </w:rPr>
        <w:t xml:space="preserve"> </w:t>
      </w:r>
      <w:r>
        <w:rPr>
          <w:noProof/>
          <w:sz w:val="20"/>
          <w:szCs w:val="20"/>
        </w:rPr>
        <w:t>and</w:t>
      </w:r>
      <w:r w:rsidRPr="00DC3B7A">
        <w:rPr>
          <w:noProof/>
          <w:sz w:val="20"/>
          <w:szCs w:val="20"/>
          <w:lang w:val="uk-UA"/>
        </w:rPr>
        <w:t xml:space="preserve"> </w:t>
      </w:r>
      <w:r>
        <w:rPr>
          <w:noProof/>
          <w:sz w:val="20"/>
          <w:szCs w:val="20"/>
        </w:rPr>
        <w:t>who</w:t>
      </w:r>
      <w:r w:rsidRPr="00DC3B7A">
        <w:rPr>
          <w:noProof/>
          <w:sz w:val="20"/>
          <w:szCs w:val="20"/>
          <w:lang w:val="uk-UA"/>
        </w:rPr>
        <w:t xml:space="preserve"> </w:t>
      </w:r>
      <w:r>
        <w:rPr>
          <w:noProof/>
          <w:sz w:val="20"/>
          <w:szCs w:val="20"/>
        </w:rPr>
        <w:t>can</w:t>
      </w:r>
      <w:r w:rsidRPr="00DC3B7A">
        <w:rPr>
          <w:noProof/>
          <w:sz w:val="20"/>
          <w:szCs w:val="20"/>
          <w:lang w:val="uk-UA"/>
        </w:rPr>
        <w:t xml:space="preserve"> </w:t>
      </w:r>
      <w:r>
        <w:rPr>
          <w:noProof/>
          <w:sz w:val="20"/>
          <w:szCs w:val="20"/>
        </w:rPr>
        <w:t>provide</w:t>
      </w:r>
      <w:r w:rsidRPr="00DC3B7A">
        <w:rPr>
          <w:noProof/>
          <w:sz w:val="20"/>
          <w:szCs w:val="20"/>
          <w:lang w:val="uk-UA"/>
        </w:rPr>
        <w:t xml:space="preserve"> </w:t>
      </w:r>
      <w:r>
        <w:rPr>
          <w:noProof/>
          <w:sz w:val="20"/>
          <w:szCs w:val="20"/>
        </w:rPr>
        <w:t>pre</w:t>
      </w:r>
      <w:r w:rsidRPr="00DC3B7A">
        <w:rPr>
          <w:noProof/>
          <w:sz w:val="20"/>
          <w:szCs w:val="20"/>
          <w:lang w:val="uk-UA"/>
        </w:rPr>
        <w:t>-</w:t>
      </w:r>
      <w:r>
        <w:rPr>
          <w:noProof/>
          <w:sz w:val="20"/>
          <w:szCs w:val="20"/>
        </w:rPr>
        <w:t>qualified</w:t>
      </w:r>
      <w:r w:rsidRPr="00DC3B7A">
        <w:rPr>
          <w:noProof/>
          <w:sz w:val="20"/>
          <w:szCs w:val="20"/>
          <w:lang w:val="uk-UA"/>
        </w:rPr>
        <w:t xml:space="preserve"> </w:t>
      </w:r>
      <w:r>
        <w:rPr>
          <w:noProof/>
          <w:sz w:val="20"/>
          <w:szCs w:val="20"/>
        </w:rPr>
        <w:t>medical</w:t>
      </w:r>
      <w:r w:rsidRPr="00DC3B7A">
        <w:rPr>
          <w:noProof/>
          <w:sz w:val="20"/>
          <w:szCs w:val="20"/>
          <w:lang w:val="uk-UA"/>
        </w:rPr>
        <w:t xml:space="preserve"> </w:t>
      </w:r>
      <w:r>
        <w:rPr>
          <w:noProof/>
          <w:sz w:val="20"/>
          <w:szCs w:val="20"/>
        </w:rPr>
        <w:t>devises</w:t>
      </w:r>
      <w:r w:rsidRPr="00DC3B7A">
        <w:rPr>
          <w:noProof/>
          <w:sz w:val="20"/>
          <w:szCs w:val="20"/>
          <w:lang w:val="uk-UA"/>
        </w:rPr>
        <w:t xml:space="preserve">. </w:t>
      </w:r>
      <w:r>
        <w:rPr>
          <w:noProof/>
          <w:sz w:val="20"/>
          <w:szCs w:val="20"/>
        </w:rPr>
        <w:t>The shortlisting shall be documented in the procurement file using the template in GEN 13.</w:t>
      </w:r>
    </w:p>
    <w:p w14:paraId="01A5267C" w14:textId="77777777" w:rsidR="00DC3B7A" w:rsidRDefault="00DC3B7A" w:rsidP="00DC3B7A">
      <w:pPr>
        <w:spacing w:after="240"/>
        <w:ind w:left="680"/>
        <w:rPr>
          <w:noProof/>
          <w:sz w:val="20"/>
          <w:szCs w:val="20"/>
          <w:lang w:val="uk-UA"/>
        </w:rPr>
      </w:pPr>
      <w:r>
        <w:rPr>
          <w:noProof/>
          <w:sz w:val="20"/>
          <w:szCs w:val="20"/>
          <w:lang w:val="uk-UA"/>
        </w:rPr>
        <w:t xml:space="preserve">Кількість постачальників, включених до короткого списку, має бути достатньою для забезпечення належної конкуренції. Рекомендовано включати до короткого переліку 4-8 постачальників, проте ринкова ситуація для кожного продукту, рівень технічної складності </w:t>
      </w:r>
      <w:r>
        <w:rPr>
          <w:noProof/>
          <w:sz w:val="20"/>
          <w:szCs w:val="20"/>
          <w:lang w:val="uk-UA"/>
        </w:rPr>
        <w:lastRenderedPageBreak/>
        <w:t xml:space="preserve">виробу, наявність попередньо відібраних виробів, а також необхідна дата доставки можуть впливати на кількість постачальників, з якими встановлено контакт. / </w:t>
      </w:r>
      <w:r>
        <w:rPr>
          <w:noProof/>
          <w:sz w:val="20"/>
          <w:szCs w:val="20"/>
        </w:rPr>
        <w:t>The</w:t>
      </w:r>
      <w:r>
        <w:rPr>
          <w:noProof/>
          <w:sz w:val="20"/>
          <w:szCs w:val="20"/>
          <w:lang w:val="uk-UA"/>
        </w:rPr>
        <w:t xml:space="preserve"> </w:t>
      </w:r>
      <w:r>
        <w:rPr>
          <w:noProof/>
          <w:sz w:val="20"/>
          <w:szCs w:val="20"/>
        </w:rPr>
        <w:t>number</w:t>
      </w:r>
      <w:r>
        <w:rPr>
          <w:noProof/>
          <w:sz w:val="20"/>
          <w:szCs w:val="20"/>
          <w:lang w:val="uk-UA"/>
        </w:rPr>
        <w:t xml:space="preserve"> </w:t>
      </w:r>
      <w:r>
        <w:rPr>
          <w:noProof/>
          <w:sz w:val="20"/>
          <w:szCs w:val="20"/>
        </w:rPr>
        <w:t>of</w:t>
      </w:r>
      <w:r>
        <w:rPr>
          <w:noProof/>
          <w:sz w:val="20"/>
          <w:szCs w:val="20"/>
          <w:lang w:val="uk-UA"/>
        </w:rPr>
        <w:t xml:space="preserve"> </w:t>
      </w:r>
      <w:r>
        <w:rPr>
          <w:noProof/>
          <w:sz w:val="20"/>
          <w:szCs w:val="20"/>
        </w:rPr>
        <w:t>shortlisted</w:t>
      </w:r>
      <w:r>
        <w:rPr>
          <w:noProof/>
          <w:sz w:val="20"/>
          <w:szCs w:val="20"/>
          <w:lang w:val="uk-UA"/>
        </w:rPr>
        <w:t xml:space="preserve"> </w:t>
      </w:r>
      <w:r>
        <w:rPr>
          <w:noProof/>
          <w:sz w:val="20"/>
          <w:szCs w:val="20"/>
        </w:rPr>
        <w:t>suppliers</w:t>
      </w:r>
      <w:r>
        <w:rPr>
          <w:noProof/>
          <w:sz w:val="20"/>
          <w:szCs w:val="20"/>
          <w:lang w:val="uk-UA"/>
        </w:rPr>
        <w:t xml:space="preserve"> </w:t>
      </w:r>
      <w:r>
        <w:rPr>
          <w:noProof/>
          <w:sz w:val="20"/>
          <w:szCs w:val="20"/>
        </w:rPr>
        <w:t>shall</w:t>
      </w:r>
      <w:r>
        <w:rPr>
          <w:noProof/>
          <w:sz w:val="20"/>
          <w:szCs w:val="20"/>
          <w:lang w:val="uk-UA"/>
        </w:rPr>
        <w:t xml:space="preserve"> </w:t>
      </w:r>
      <w:r>
        <w:rPr>
          <w:noProof/>
          <w:sz w:val="20"/>
          <w:szCs w:val="20"/>
        </w:rPr>
        <w:t>be</w:t>
      </w:r>
      <w:r>
        <w:rPr>
          <w:noProof/>
          <w:sz w:val="20"/>
          <w:szCs w:val="20"/>
          <w:lang w:val="uk-UA"/>
        </w:rPr>
        <w:t xml:space="preserve"> </w:t>
      </w:r>
      <w:r>
        <w:rPr>
          <w:noProof/>
          <w:sz w:val="20"/>
          <w:szCs w:val="20"/>
        </w:rPr>
        <w:t>sufficient</w:t>
      </w:r>
      <w:r>
        <w:rPr>
          <w:noProof/>
          <w:sz w:val="20"/>
          <w:szCs w:val="20"/>
          <w:lang w:val="uk-UA"/>
        </w:rPr>
        <w:t xml:space="preserve"> </w:t>
      </w:r>
      <w:r>
        <w:rPr>
          <w:noProof/>
          <w:sz w:val="20"/>
          <w:szCs w:val="20"/>
        </w:rPr>
        <w:t>to</w:t>
      </w:r>
      <w:r>
        <w:rPr>
          <w:noProof/>
          <w:sz w:val="20"/>
          <w:szCs w:val="20"/>
          <w:lang w:val="uk-UA"/>
        </w:rPr>
        <w:t xml:space="preserve"> </w:t>
      </w:r>
      <w:r>
        <w:rPr>
          <w:noProof/>
          <w:sz w:val="20"/>
          <w:szCs w:val="20"/>
        </w:rPr>
        <w:t>ensure</w:t>
      </w:r>
      <w:r>
        <w:rPr>
          <w:noProof/>
          <w:sz w:val="20"/>
          <w:szCs w:val="20"/>
          <w:lang w:val="uk-UA"/>
        </w:rPr>
        <w:t xml:space="preserve"> </w:t>
      </w:r>
      <w:r>
        <w:rPr>
          <w:noProof/>
          <w:sz w:val="20"/>
          <w:szCs w:val="20"/>
        </w:rPr>
        <w:t>genuine</w:t>
      </w:r>
      <w:r>
        <w:rPr>
          <w:noProof/>
          <w:sz w:val="20"/>
          <w:szCs w:val="20"/>
          <w:lang w:val="uk-UA"/>
        </w:rPr>
        <w:t xml:space="preserve"> </w:t>
      </w:r>
      <w:r>
        <w:rPr>
          <w:noProof/>
          <w:sz w:val="20"/>
          <w:szCs w:val="20"/>
        </w:rPr>
        <w:t>competition</w:t>
      </w:r>
      <w:r>
        <w:rPr>
          <w:noProof/>
          <w:sz w:val="20"/>
          <w:szCs w:val="20"/>
          <w:lang w:val="uk-UA"/>
        </w:rPr>
        <w:t xml:space="preserve">. </w:t>
      </w:r>
      <w:r>
        <w:rPr>
          <w:noProof/>
          <w:sz w:val="20"/>
          <w:szCs w:val="20"/>
        </w:rPr>
        <w:t>It is  recommended to shortlist 4-8 suppliers, but the market situation for each product, technical complexity of the device, availability of pre-qualified products, and critical dates for delivery may determine the number of suppliers approached.</w:t>
      </w:r>
    </w:p>
    <w:p w14:paraId="37C2078A" w14:textId="3FCA7B98" w:rsidR="00DC3B7A" w:rsidRDefault="00DC3B7A" w:rsidP="00DC3B7A">
      <w:pPr>
        <w:spacing w:after="240"/>
        <w:ind w:left="680"/>
        <w:rPr>
          <w:noProof/>
          <w:sz w:val="20"/>
          <w:szCs w:val="20"/>
          <w:lang w:val="uk-UA"/>
        </w:rPr>
      </w:pPr>
      <w:r>
        <w:rPr>
          <w:noProof/>
          <w:sz w:val="20"/>
          <w:szCs w:val="20"/>
          <w:lang w:val="uk-UA"/>
        </w:rPr>
        <w:t xml:space="preserve">Іноді постачальники не бажають брати участь у договірній процедурі із низькою </w:t>
      </w:r>
      <w:r w:rsidR="001D551F">
        <w:rPr>
          <w:noProof/>
          <w:sz w:val="20"/>
          <w:szCs w:val="20"/>
          <w:lang w:val="uk-UA"/>
        </w:rPr>
        <w:t>договірною</w:t>
      </w:r>
      <w:r>
        <w:rPr>
          <w:noProof/>
          <w:sz w:val="20"/>
          <w:szCs w:val="20"/>
          <w:lang w:val="uk-UA"/>
        </w:rPr>
        <w:t xml:space="preserve"> вартістю. Ця можлива перепона, по можливості, враховується при визначенні кількості підрядників, що включаються до короткого списку. / </w:t>
      </w:r>
      <w:r>
        <w:rPr>
          <w:noProof/>
          <w:sz w:val="20"/>
          <w:szCs w:val="20"/>
        </w:rPr>
        <w:t>In</w:t>
      </w:r>
      <w:r>
        <w:rPr>
          <w:noProof/>
          <w:sz w:val="20"/>
          <w:szCs w:val="20"/>
          <w:lang w:val="uk-UA"/>
        </w:rPr>
        <w:t xml:space="preserve"> </w:t>
      </w:r>
      <w:r>
        <w:rPr>
          <w:noProof/>
          <w:sz w:val="20"/>
          <w:szCs w:val="20"/>
        </w:rPr>
        <w:t>some</w:t>
      </w:r>
      <w:r>
        <w:rPr>
          <w:noProof/>
          <w:sz w:val="20"/>
          <w:szCs w:val="20"/>
          <w:lang w:val="uk-UA"/>
        </w:rPr>
        <w:t xml:space="preserve"> </w:t>
      </w:r>
      <w:r>
        <w:rPr>
          <w:noProof/>
          <w:sz w:val="20"/>
          <w:szCs w:val="20"/>
        </w:rPr>
        <w:t>contexts</w:t>
      </w:r>
      <w:r>
        <w:rPr>
          <w:noProof/>
          <w:sz w:val="20"/>
          <w:szCs w:val="20"/>
          <w:lang w:val="uk-UA"/>
        </w:rPr>
        <w:t xml:space="preserve"> </w:t>
      </w:r>
      <w:r>
        <w:rPr>
          <w:noProof/>
          <w:sz w:val="20"/>
          <w:szCs w:val="20"/>
        </w:rPr>
        <w:t>suppliers</w:t>
      </w:r>
      <w:r>
        <w:rPr>
          <w:noProof/>
          <w:sz w:val="20"/>
          <w:szCs w:val="20"/>
          <w:lang w:val="uk-UA"/>
        </w:rPr>
        <w:t xml:space="preserve"> </w:t>
      </w:r>
      <w:r>
        <w:rPr>
          <w:noProof/>
          <w:sz w:val="20"/>
          <w:szCs w:val="20"/>
        </w:rPr>
        <w:t>are</w:t>
      </w:r>
      <w:r>
        <w:rPr>
          <w:noProof/>
          <w:sz w:val="20"/>
          <w:szCs w:val="20"/>
          <w:lang w:val="uk-UA"/>
        </w:rPr>
        <w:t xml:space="preserve"> </w:t>
      </w:r>
      <w:r>
        <w:rPr>
          <w:noProof/>
          <w:sz w:val="20"/>
          <w:szCs w:val="20"/>
        </w:rPr>
        <w:t>unwilling</w:t>
      </w:r>
      <w:r>
        <w:rPr>
          <w:noProof/>
          <w:sz w:val="20"/>
          <w:szCs w:val="20"/>
          <w:lang w:val="uk-UA"/>
        </w:rPr>
        <w:t xml:space="preserve"> </w:t>
      </w:r>
      <w:r>
        <w:rPr>
          <w:noProof/>
          <w:sz w:val="20"/>
          <w:szCs w:val="20"/>
        </w:rPr>
        <w:t>to</w:t>
      </w:r>
      <w:r>
        <w:rPr>
          <w:noProof/>
          <w:sz w:val="20"/>
          <w:szCs w:val="20"/>
          <w:lang w:val="uk-UA"/>
        </w:rPr>
        <w:t xml:space="preserve"> </w:t>
      </w:r>
      <w:r>
        <w:rPr>
          <w:noProof/>
          <w:sz w:val="20"/>
          <w:szCs w:val="20"/>
        </w:rPr>
        <w:t>participate</w:t>
      </w:r>
      <w:r>
        <w:rPr>
          <w:noProof/>
          <w:sz w:val="20"/>
          <w:szCs w:val="20"/>
          <w:lang w:val="uk-UA"/>
        </w:rPr>
        <w:t xml:space="preserve"> </w:t>
      </w:r>
      <w:r>
        <w:rPr>
          <w:noProof/>
          <w:sz w:val="20"/>
          <w:szCs w:val="20"/>
        </w:rPr>
        <w:t>in</w:t>
      </w:r>
      <w:r>
        <w:rPr>
          <w:noProof/>
          <w:sz w:val="20"/>
          <w:szCs w:val="20"/>
          <w:lang w:val="uk-UA"/>
        </w:rPr>
        <w:t xml:space="preserve"> </w:t>
      </w:r>
      <w:r>
        <w:rPr>
          <w:noProof/>
          <w:sz w:val="20"/>
          <w:szCs w:val="20"/>
        </w:rPr>
        <w:t>a</w:t>
      </w:r>
      <w:r>
        <w:rPr>
          <w:noProof/>
          <w:sz w:val="20"/>
          <w:szCs w:val="20"/>
          <w:lang w:val="uk-UA"/>
        </w:rPr>
        <w:t xml:space="preserve"> </w:t>
      </w:r>
      <w:r>
        <w:rPr>
          <w:noProof/>
          <w:sz w:val="20"/>
          <w:szCs w:val="20"/>
        </w:rPr>
        <w:t>Negotiated</w:t>
      </w:r>
      <w:r>
        <w:rPr>
          <w:noProof/>
          <w:sz w:val="20"/>
          <w:szCs w:val="20"/>
          <w:lang w:val="uk-UA"/>
        </w:rPr>
        <w:t xml:space="preserve"> </w:t>
      </w:r>
      <w:r>
        <w:rPr>
          <w:noProof/>
          <w:sz w:val="20"/>
          <w:szCs w:val="20"/>
        </w:rPr>
        <w:t>Procedure</w:t>
      </w:r>
      <w:r>
        <w:rPr>
          <w:noProof/>
          <w:sz w:val="20"/>
          <w:szCs w:val="20"/>
          <w:lang w:val="uk-UA"/>
        </w:rPr>
        <w:t xml:space="preserve"> </w:t>
      </w:r>
      <w:r>
        <w:rPr>
          <w:noProof/>
          <w:sz w:val="20"/>
          <w:szCs w:val="20"/>
        </w:rPr>
        <w:t>with</w:t>
      </w:r>
      <w:r>
        <w:rPr>
          <w:noProof/>
          <w:sz w:val="20"/>
          <w:szCs w:val="20"/>
          <w:lang w:val="uk-UA"/>
        </w:rPr>
        <w:t xml:space="preserve"> </w:t>
      </w:r>
      <w:r>
        <w:rPr>
          <w:noProof/>
          <w:sz w:val="20"/>
          <w:szCs w:val="20"/>
        </w:rPr>
        <w:t>a</w:t>
      </w:r>
      <w:r>
        <w:rPr>
          <w:noProof/>
          <w:sz w:val="20"/>
          <w:szCs w:val="20"/>
          <w:lang w:val="uk-UA"/>
        </w:rPr>
        <w:t xml:space="preserve"> </w:t>
      </w:r>
      <w:r>
        <w:rPr>
          <w:noProof/>
          <w:sz w:val="20"/>
          <w:szCs w:val="20"/>
        </w:rPr>
        <w:t>low</w:t>
      </w:r>
      <w:r>
        <w:rPr>
          <w:noProof/>
          <w:sz w:val="20"/>
          <w:szCs w:val="20"/>
          <w:lang w:val="uk-UA"/>
        </w:rPr>
        <w:t xml:space="preserve"> </w:t>
      </w:r>
      <w:r>
        <w:rPr>
          <w:noProof/>
          <w:sz w:val="20"/>
          <w:szCs w:val="20"/>
        </w:rPr>
        <w:t>contract</w:t>
      </w:r>
      <w:r>
        <w:rPr>
          <w:noProof/>
          <w:sz w:val="20"/>
          <w:szCs w:val="20"/>
          <w:lang w:val="uk-UA"/>
        </w:rPr>
        <w:t xml:space="preserve"> </w:t>
      </w:r>
      <w:r>
        <w:rPr>
          <w:noProof/>
          <w:sz w:val="20"/>
          <w:szCs w:val="20"/>
        </w:rPr>
        <w:t>value</w:t>
      </w:r>
      <w:r>
        <w:rPr>
          <w:noProof/>
          <w:sz w:val="20"/>
          <w:szCs w:val="20"/>
          <w:lang w:val="uk-UA"/>
        </w:rPr>
        <w:t xml:space="preserve">. </w:t>
      </w:r>
      <w:r>
        <w:rPr>
          <w:noProof/>
          <w:sz w:val="20"/>
          <w:szCs w:val="20"/>
        </w:rPr>
        <w:t>This challenge must, to the extend possible, be factored into the amount of suppliers to be shortlisted.</w:t>
      </w:r>
    </w:p>
    <w:p w14:paraId="29A7FE38" w14:textId="77777777" w:rsidR="00DC3B7A" w:rsidRDefault="00DC3B7A" w:rsidP="00DC3B7A">
      <w:pPr>
        <w:rPr>
          <w:sz w:val="20"/>
          <w:szCs w:val="20"/>
          <w:lang w:val="uk-UA"/>
        </w:rPr>
      </w:pPr>
      <w:r>
        <w:rPr>
          <w:b/>
          <w:sz w:val="20"/>
          <w:szCs w:val="20"/>
          <w:lang w:val="uk-UA"/>
        </w:rPr>
        <w:t xml:space="preserve">Крок 12: Запит пропозиції </w:t>
      </w:r>
      <w:r>
        <w:rPr>
          <w:sz w:val="20"/>
          <w:szCs w:val="20"/>
          <w:lang w:val="uk-UA"/>
        </w:rPr>
        <w:t xml:space="preserve">(стадія здійснення закупівлі) / </w:t>
      </w:r>
      <w:r>
        <w:rPr>
          <w:b/>
          <w:bCs/>
          <w:sz w:val="20"/>
          <w:szCs w:val="20"/>
          <w:lang w:val="en-US"/>
        </w:rPr>
        <w:t>Step</w:t>
      </w:r>
      <w:r>
        <w:rPr>
          <w:b/>
          <w:bCs/>
          <w:sz w:val="20"/>
          <w:szCs w:val="20"/>
          <w:lang w:val="uk-UA"/>
        </w:rPr>
        <w:t xml:space="preserve"> 12:</w:t>
      </w:r>
      <w:r>
        <w:rPr>
          <w:sz w:val="20"/>
          <w:szCs w:val="20"/>
          <w:lang w:val="uk-UA"/>
        </w:rPr>
        <w:t xml:space="preserve"> </w:t>
      </w:r>
      <w:r>
        <w:rPr>
          <w:b/>
          <w:sz w:val="20"/>
          <w:szCs w:val="20"/>
        </w:rPr>
        <w:t>Request</w:t>
      </w:r>
      <w:r>
        <w:rPr>
          <w:b/>
          <w:sz w:val="20"/>
          <w:szCs w:val="20"/>
          <w:lang w:val="uk-UA"/>
        </w:rPr>
        <w:t xml:space="preserve"> </w:t>
      </w:r>
      <w:r>
        <w:rPr>
          <w:b/>
          <w:sz w:val="20"/>
          <w:szCs w:val="20"/>
        </w:rPr>
        <w:t>for</w:t>
      </w:r>
      <w:r>
        <w:rPr>
          <w:b/>
          <w:sz w:val="20"/>
          <w:szCs w:val="20"/>
          <w:lang w:val="uk-UA"/>
        </w:rPr>
        <w:t xml:space="preserve"> </w:t>
      </w:r>
      <w:r>
        <w:rPr>
          <w:b/>
          <w:sz w:val="20"/>
          <w:szCs w:val="20"/>
        </w:rPr>
        <w:t>Quotation</w:t>
      </w:r>
      <w:r>
        <w:rPr>
          <w:sz w:val="20"/>
          <w:szCs w:val="20"/>
          <w:lang w:val="uk-UA"/>
        </w:rPr>
        <w:t xml:space="preserve"> (</w:t>
      </w:r>
      <w:r>
        <w:rPr>
          <w:sz w:val="20"/>
          <w:szCs w:val="20"/>
        </w:rPr>
        <w:t>implementation</w:t>
      </w:r>
      <w:r>
        <w:rPr>
          <w:sz w:val="20"/>
          <w:szCs w:val="20"/>
          <w:lang w:val="uk-UA"/>
        </w:rPr>
        <w:t xml:space="preserve"> </w:t>
      </w:r>
      <w:r>
        <w:rPr>
          <w:sz w:val="20"/>
          <w:szCs w:val="20"/>
        </w:rPr>
        <w:t>phase</w:t>
      </w:r>
      <w:r>
        <w:rPr>
          <w:sz w:val="20"/>
          <w:szCs w:val="20"/>
          <w:lang w:val="uk-UA"/>
        </w:rPr>
        <w:t>)</w:t>
      </w:r>
    </w:p>
    <w:p w14:paraId="2CD07B6B" w14:textId="77777777" w:rsidR="00DC3B7A" w:rsidRDefault="00DC3B7A" w:rsidP="00931C73">
      <w:pPr>
        <w:ind w:left="680"/>
        <w:rPr>
          <w:noProof/>
          <w:sz w:val="20"/>
          <w:szCs w:val="20"/>
          <w:lang w:val="uk-UA"/>
        </w:rPr>
      </w:pPr>
    </w:p>
    <w:p w14:paraId="551B7FE0" w14:textId="77777777" w:rsidR="00DC3B7A" w:rsidRDefault="00DC3B7A" w:rsidP="00931C73">
      <w:pPr>
        <w:ind w:left="680"/>
        <w:rPr>
          <w:noProof/>
          <w:sz w:val="20"/>
          <w:szCs w:val="20"/>
          <w:lang w:val="uk-UA"/>
        </w:rPr>
      </w:pPr>
      <w:r>
        <w:rPr>
          <w:noProof/>
          <w:sz w:val="20"/>
          <w:szCs w:val="20"/>
          <w:lang w:val="uk-UA"/>
        </w:rPr>
        <w:t xml:space="preserve">Запит пропозицій у зразку </w:t>
      </w:r>
      <w:r w:rsidR="00785E46">
        <w:rPr>
          <w:noProof/>
          <w:sz w:val="20"/>
          <w:szCs w:val="20"/>
        </w:rPr>
        <w:t xml:space="preserve">SUP </w:t>
      </w:r>
      <w:r>
        <w:rPr>
          <w:noProof/>
          <w:sz w:val="20"/>
          <w:szCs w:val="20"/>
          <w:lang w:val="uk-UA"/>
        </w:rPr>
        <w:t xml:space="preserve">2 складається, зважаючи на: / </w:t>
      </w:r>
      <w:r>
        <w:rPr>
          <w:noProof/>
          <w:sz w:val="20"/>
          <w:szCs w:val="20"/>
        </w:rPr>
        <w:t>The Request for Quotation in Template SUP: 2 shall be prepared with considerations to:</w:t>
      </w:r>
    </w:p>
    <w:p w14:paraId="1B05A392" w14:textId="77777777" w:rsidR="00DC3B7A" w:rsidRDefault="00DC3B7A" w:rsidP="00931C73">
      <w:pPr>
        <w:numPr>
          <w:ilvl w:val="0"/>
          <w:numId w:val="2"/>
        </w:numPr>
        <w:ind w:left="993" w:hanging="227"/>
        <w:contextualSpacing/>
        <w:rPr>
          <w:noProof/>
          <w:sz w:val="20"/>
          <w:szCs w:val="20"/>
          <w:lang w:val="uk-UA"/>
        </w:rPr>
      </w:pPr>
      <w:r>
        <w:rPr>
          <w:noProof/>
          <w:sz w:val="20"/>
          <w:szCs w:val="20"/>
          <w:lang w:val="uk-UA"/>
        </w:rPr>
        <w:t xml:space="preserve">Чіткі та ретельно визначені характеристики / </w:t>
      </w:r>
      <w:r>
        <w:rPr>
          <w:noProof/>
          <w:sz w:val="20"/>
          <w:szCs w:val="20"/>
        </w:rPr>
        <w:t>Clear</w:t>
      </w:r>
      <w:r w:rsidRPr="00DC3B7A">
        <w:rPr>
          <w:noProof/>
          <w:sz w:val="20"/>
          <w:szCs w:val="20"/>
          <w:lang w:val="uk-UA"/>
        </w:rPr>
        <w:t xml:space="preserve"> </w:t>
      </w:r>
      <w:r>
        <w:rPr>
          <w:noProof/>
          <w:sz w:val="20"/>
          <w:szCs w:val="20"/>
        </w:rPr>
        <w:t>and</w:t>
      </w:r>
      <w:r w:rsidRPr="00DC3B7A">
        <w:rPr>
          <w:noProof/>
          <w:sz w:val="20"/>
          <w:szCs w:val="20"/>
          <w:lang w:val="uk-UA"/>
        </w:rPr>
        <w:t xml:space="preserve"> </w:t>
      </w:r>
      <w:r>
        <w:rPr>
          <w:noProof/>
          <w:sz w:val="20"/>
          <w:szCs w:val="20"/>
        </w:rPr>
        <w:t>thorough</w:t>
      </w:r>
      <w:r w:rsidRPr="00DC3B7A">
        <w:rPr>
          <w:noProof/>
          <w:sz w:val="20"/>
          <w:szCs w:val="20"/>
          <w:lang w:val="uk-UA"/>
        </w:rPr>
        <w:t xml:space="preserve"> </w:t>
      </w:r>
      <w:r>
        <w:rPr>
          <w:noProof/>
          <w:sz w:val="20"/>
          <w:szCs w:val="20"/>
        </w:rPr>
        <w:t>technical</w:t>
      </w:r>
      <w:r w:rsidRPr="00DC3B7A">
        <w:rPr>
          <w:noProof/>
          <w:sz w:val="20"/>
          <w:szCs w:val="20"/>
          <w:lang w:val="uk-UA"/>
        </w:rPr>
        <w:t xml:space="preserve"> </w:t>
      </w:r>
      <w:r>
        <w:rPr>
          <w:noProof/>
          <w:sz w:val="20"/>
          <w:szCs w:val="20"/>
        </w:rPr>
        <w:t>specifications</w:t>
      </w:r>
    </w:p>
    <w:p w14:paraId="4260E0CB" w14:textId="77777777" w:rsidR="00DC3B7A" w:rsidRDefault="00DC3B7A" w:rsidP="00931C73">
      <w:pPr>
        <w:numPr>
          <w:ilvl w:val="0"/>
          <w:numId w:val="2"/>
        </w:numPr>
        <w:ind w:left="993" w:hanging="227"/>
        <w:contextualSpacing/>
        <w:rPr>
          <w:noProof/>
          <w:sz w:val="20"/>
          <w:szCs w:val="20"/>
          <w:lang w:val="uk-UA"/>
        </w:rPr>
      </w:pPr>
      <w:r>
        <w:rPr>
          <w:noProof/>
          <w:sz w:val="20"/>
          <w:szCs w:val="20"/>
          <w:lang w:val="uk-UA"/>
        </w:rPr>
        <w:t xml:space="preserve">Вимоги ефективності та функціональності виробу. / </w:t>
      </w:r>
      <w:r>
        <w:rPr>
          <w:noProof/>
          <w:sz w:val="20"/>
          <w:szCs w:val="20"/>
        </w:rPr>
        <w:t>Product</w:t>
      </w:r>
      <w:r w:rsidRPr="00DC3B7A">
        <w:rPr>
          <w:noProof/>
          <w:sz w:val="20"/>
          <w:szCs w:val="20"/>
          <w:lang w:val="uk-UA"/>
        </w:rPr>
        <w:t xml:space="preserve"> </w:t>
      </w:r>
      <w:r>
        <w:rPr>
          <w:noProof/>
          <w:sz w:val="20"/>
          <w:szCs w:val="20"/>
        </w:rPr>
        <w:t>performance</w:t>
      </w:r>
      <w:r w:rsidRPr="00DC3B7A">
        <w:rPr>
          <w:noProof/>
          <w:sz w:val="20"/>
          <w:szCs w:val="20"/>
          <w:lang w:val="uk-UA"/>
        </w:rPr>
        <w:t xml:space="preserve"> </w:t>
      </w:r>
      <w:r>
        <w:rPr>
          <w:noProof/>
          <w:sz w:val="20"/>
          <w:szCs w:val="20"/>
        </w:rPr>
        <w:t>and</w:t>
      </w:r>
      <w:r w:rsidRPr="00DC3B7A">
        <w:rPr>
          <w:noProof/>
          <w:sz w:val="20"/>
          <w:szCs w:val="20"/>
          <w:lang w:val="uk-UA"/>
        </w:rPr>
        <w:t xml:space="preserve"> </w:t>
      </w:r>
      <w:r>
        <w:rPr>
          <w:noProof/>
          <w:sz w:val="20"/>
          <w:szCs w:val="20"/>
        </w:rPr>
        <w:t>functionality</w:t>
      </w:r>
      <w:r w:rsidRPr="00DC3B7A">
        <w:rPr>
          <w:noProof/>
          <w:sz w:val="20"/>
          <w:szCs w:val="20"/>
          <w:lang w:val="uk-UA"/>
        </w:rPr>
        <w:t xml:space="preserve"> </w:t>
      </w:r>
      <w:r>
        <w:rPr>
          <w:noProof/>
          <w:sz w:val="20"/>
          <w:szCs w:val="20"/>
        </w:rPr>
        <w:t>requirement</w:t>
      </w:r>
      <w:r w:rsidRPr="00DC3B7A">
        <w:rPr>
          <w:noProof/>
          <w:sz w:val="20"/>
          <w:szCs w:val="20"/>
          <w:lang w:val="uk-UA"/>
        </w:rPr>
        <w:t>.</w:t>
      </w:r>
    </w:p>
    <w:p w14:paraId="199CB3E6" w14:textId="77777777" w:rsidR="00DC3B7A" w:rsidRPr="00AB5868" w:rsidRDefault="00DC3B7A" w:rsidP="00FE11E9">
      <w:pPr>
        <w:numPr>
          <w:ilvl w:val="0"/>
          <w:numId w:val="2"/>
        </w:numPr>
        <w:ind w:left="993" w:hanging="227"/>
        <w:contextualSpacing/>
        <w:rPr>
          <w:sz w:val="20"/>
          <w:szCs w:val="20"/>
          <w:lang w:val="uk-UA"/>
        </w:rPr>
      </w:pPr>
      <w:r w:rsidRPr="00AB5868">
        <w:rPr>
          <w:noProof/>
          <w:sz w:val="20"/>
          <w:szCs w:val="20"/>
          <w:lang w:val="uk-UA"/>
        </w:rPr>
        <w:t>Обов'язкову вимогу щодо визнання виробу принаймні одним із регуляторних органів, про що є відповідне маркування: Реєстр медичних товарів Австралії</w:t>
      </w:r>
      <w:r w:rsidRPr="00AB5868">
        <w:rPr>
          <w:rStyle w:val="affd"/>
          <w:sz w:val="20"/>
          <w:szCs w:val="20"/>
          <w:lang w:val="uk-UA"/>
        </w:rPr>
        <w:footnoteReference w:id="10"/>
      </w:r>
      <w:r w:rsidRPr="00AB5868">
        <w:rPr>
          <w:noProof/>
          <w:sz w:val="20"/>
          <w:szCs w:val="20"/>
          <w:lang w:val="uk-UA"/>
        </w:rPr>
        <w:t>; Перелік діючих ліцензій медичних виробів</w:t>
      </w:r>
      <w:r w:rsidRPr="00AB5868">
        <w:rPr>
          <w:rStyle w:val="affd"/>
          <w:sz w:val="20"/>
          <w:szCs w:val="20"/>
          <w:lang w:val="uk-UA"/>
        </w:rPr>
        <w:footnoteReference w:id="11"/>
      </w:r>
      <w:r w:rsidRPr="00AB5868">
        <w:rPr>
          <w:noProof/>
          <w:sz w:val="20"/>
          <w:szCs w:val="20"/>
          <w:lang w:val="uk-UA"/>
        </w:rPr>
        <w:t xml:space="preserve"> (Канада), позначка «СЕ»</w:t>
      </w:r>
      <w:r w:rsidRPr="00AB5868">
        <w:rPr>
          <w:rStyle w:val="affd"/>
          <w:szCs w:val="20"/>
          <w:lang w:val="uk-UA"/>
        </w:rPr>
        <w:footnoteReference w:id="12"/>
      </w:r>
      <w:r w:rsidRPr="00AB5868">
        <w:rPr>
          <w:noProof/>
          <w:sz w:val="20"/>
          <w:szCs w:val="20"/>
          <w:lang w:val="uk-UA"/>
        </w:rPr>
        <w:t xml:space="preserve"> (Регламент медичних виробів ЄС); ліцензія держателя реєстраційного свідоцтва або виробника (Агентство фармацевтики та медичного обладнання, Японія); та/або лист-підтвердження апробації до виходу на ринок / 210 (k) або рівноцінний йому лист / реєстрація та включення виробу до переліку </w:t>
      </w:r>
      <w:r w:rsidRPr="00AB5868">
        <w:rPr>
          <w:rStyle w:val="affd"/>
          <w:sz w:val="20"/>
          <w:szCs w:val="20"/>
          <w:lang w:val="uk-UA"/>
        </w:rPr>
        <w:footnoteReference w:id="13"/>
      </w:r>
      <w:r w:rsidRPr="00AB5868">
        <w:rPr>
          <w:noProof/>
          <w:sz w:val="20"/>
          <w:szCs w:val="20"/>
          <w:lang w:val="uk-UA"/>
        </w:rPr>
        <w:t xml:space="preserve"> (Управління контролю якості продовольства та медикаментів, США) - або рівноцінного органу. Постачальники надають підтвердження такого визнання разом із пропозицією</w:t>
      </w:r>
      <w:r w:rsidR="00AB5868" w:rsidRPr="00AB5868">
        <w:rPr>
          <w:noProof/>
          <w:sz w:val="20"/>
          <w:szCs w:val="20"/>
          <w:lang w:val="uk-UA"/>
        </w:rPr>
        <w:t xml:space="preserve"> / </w:t>
      </w:r>
      <w:r w:rsidRPr="00AB5868">
        <w:rPr>
          <w:sz w:val="20"/>
          <w:szCs w:val="20"/>
          <w:lang w:val="uk-UA"/>
        </w:rPr>
        <w:t xml:space="preserve">(Зазначте, що деякі із зазначених вище органів проводять реєстрацію та видають ліцензії лише медичним виробам класу ІІ та ІІІ, тому застосовується відповідна вимога щодо реєстрації/ліцензування.) / </w:t>
      </w:r>
      <w:r w:rsidRPr="00AB5868">
        <w:rPr>
          <w:noProof/>
          <w:sz w:val="20"/>
          <w:szCs w:val="20"/>
        </w:rPr>
        <w:t>Include</w:t>
      </w:r>
      <w:r w:rsidRPr="00AB5868">
        <w:rPr>
          <w:noProof/>
          <w:sz w:val="20"/>
          <w:szCs w:val="20"/>
          <w:lang w:val="uk-UA"/>
        </w:rPr>
        <w:t xml:space="preserve"> </w:t>
      </w:r>
      <w:r w:rsidRPr="00AB5868">
        <w:rPr>
          <w:noProof/>
          <w:sz w:val="20"/>
          <w:szCs w:val="20"/>
        </w:rPr>
        <w:t>the</w:t>
      </w:r>
      <w:r w:rsidRPr="00AB5868">
        <w:rPr>
          <w:noProof/>
          <w:sz w:val="20"/>
          <w:szCs w:val="20"/>
          <w:lang w:val="uk-UA"/>
        </w:rPr>
        <w:t xml:space="preserve"> </w:t>
      </w:r>
      <w:r w:rsidRPr="00AB5868">
        <w:rPr>
          <w:noProof/>
          <w:sz w:val="20"/>
          <w:szCs w:val="20"/>
        </w:rPr>
        <w:t>mandatory</w:t>
      </w:r>
      <w:r w:rsidRPr="00AB5868">
        <w:rPr>
          <w:noProof/>
          <w:sz w:val="20"/>
          <w:szCs w:val="20"/>
          <w:lang w:val="uk-UA"/>
        </w:rPr>
        <w:t xml:space="preserve"> </w:t>
      </w:r>
      <w:r w:rsidRPr="00AB5868">
        <w:rPr>
          <w:noProof/>
          <w:sz w:val="20"/>
          <w:szCs w:val="20"/>
        </w:rPr>
        <w:t>requirement</w:t>
      </w:r>
      <w:r w:rsidRPr="00AB5868">
        <w:rPr>
          <w:noProof/>
          <w:sz w:val="20"/>
          <w:szCs w:val="20"/>
          <w:lang w:val="uk-UA"/>
        </w:rPr>
        <w:t xml:space="preserve"> </w:t>
      </w:r>
      <w:r w:rsidRPr="00AB5868">
        <w:rPr>
          <w:noProof/>
          <w:sz w:val="20"/>
          <w:szCs w:val="20"/>
        </w:rPr>
        <w:t>that</w:t>
      </w:r>
      <w:r w:rsidRPr="00AB5868">
        <w:rPr>
          <w:noProof/>
          <w:sz w:val="20"/>
          <w:szCs w:val="20"/>
          <w:lang w:val="uk-UA"/>
        </w:rPr>
        <w:t xml:space="preserve"> </w:t>
      </w:r>
      <w:r w:rsidRPr="00AB5868">
        <w:rPr>
          <w:noProof/>
          <w:sz w:val="20"/>
          <w:szCs w:val="20"/>
        </w:rPr>
        <w:t>quoted</w:t>
      </w:r>
      <w:r w:rsidRPr="00AB5868">
        <w:rPr>
          <w:noProof/>
          <w:sz w:val="20"/>
          <w:szCs w:val="20"/>
          <w:lang w:val="uk-UA"/>
        </w:rPr>
        <w:t xml:space="preserve"> </w:t>
      </w:r>
      <w:r w:rsidRPr="00AB5868">
        <w:rPr>
          <w:noProof/>
          <w:sz w:val="20"/>
          <w:szCs w:val="20"/>
        </w:rPr>
        <w:t>producst</w:t>
      </w:r>
      <w:r w:rsidRPr="00AB5868">
        <w:rPr>
          <w:noProof/>
          <w:sz w:val="20"/>
          <w:szCs w:val="20"/>
          <w:lang w:val="uk-UA"/>
        </w:rPr>
        <w:t xml:space="preserve"> </w:t>
      </w:r>
      <w:r w:rsidRPr="00AB5868">
        <w:rPr>
          <w:noProof/>
          <w:sz w:val="20"/>
          <w:szCs w:val="20"/>
        </w:rPr>
        <w:t>shall</w:t>
      </w:r>
      <w:r w:rsidRPr="00AB5868">
        <w:rPr>
          <w:noProof/>
          <w:sz w:val="20"/>
          <w:szCs w:val="20"/>
          <w:lang w:val="uk-UA"/>
        </w:rPr>
        <w:t xml:space="preserve"> </w:t>
      </w:r>
      <w:r w:rsidRPr="00AB5868">
        <w:rPr>
          <w:noProof/>
          <w:sz w:val="20"/>
          <w:szCs w:val="20"/>
        </w:rPr>
        <w:t>be</w:t>
      </w:r>
      <w:r w:rsidRPr="00AB5868">
        <w:rPr>
          <w:noProof/>
          <w:sz w:val="20"/>
          <w:szCs w:val="20"/>
          <w:lang w:val="uk-UA"/>
        </w:rPr>
        <w:t xml:space="preserve"> </w:t>
      </w:r>
      <w:r w:rsidRPr="00AB5868">
        <w:rPr>
          <w:sz w:val="20"/>
          <w:szCs w:val="20"/>
        </w:rPr>
        <w:t>recognised</w:t>
      </w:r>
      <w:r w:rsidRPr="00AB5868">
        <w:rPr>
          <w:sz w:val="20"/>
          <w:szCs w:val="20"/>
          <w:lang w:val="uk-UA"/>
        </w:rPr>
        <w:t xml:space="preserve"> </w:t>
      </w:r>
      <w:r w:rsidRPr="00AB5868">
        <w:rPr>
          <w:sz w:val="20"/>
          <w:szCs w:val="20"/>
        </w:rPr>
        <w:t>by</w:t>
      </w:r>
      <w:r w:rsidRPr="00AB5868">
        <w:rPr>
          <w:sz w:val="20"/>
          <w:szCs w:val="20"/>
          <w:lang w:val="uk-UA"/>
        </w:rPr>
        <w:t xml:space="preserve"> </w:t>
      </w:r>
      <w:r w:rsidRPr="00AB5868">
        <w:rPr>
          <w:sz w:val="20"/>
          <w:szCs w:val="20"/>
        </w:rPr>
        <w:t>at</w:t>
      </w:r>
      <w:r w:rsidRPr="00AB5868">
        <w:rPr>
          <w:sz w:val="20"/>
          <w:szCs w:val="20"/>
          <w:lang w:val="uk-UA"/>
        </w:rPr>
        <w:t xml:space="preserve"> </w:t>
      </w:r>
      <w:r w:rsidRPr="00AB5868">
        <w:rPr>
          <w:sz w:val="20"/>
          <w:szCs w:val="20"/>
        </w:rPr>
        <w:t>least</w:t>
      </w:r>
      <w:r w:rsidRPr="00AB5868">
        <w:rPr>
          <w:sz w:val="20"/>
          <w:szCs w:val="20"/>
          <w:lang w:val="uk-UA"/>
        </w:rPr>
        <w:t xml:space="preserve"> </w:t>
      </w:r>
      <w:r w:rsidRPr="00AB5868">
        <w:rPr>
          <w:sz w:val="20"/>
          <w:szCs w:val="20"/>
        </w:rPr>
        <w:t>one</w:t>
      </w:r>
      <w:r w:rsidRPr="00AB5868">
        <w:rPr>
          <w:sz w:val="20"/>
          <w:szCs w:val="20"/>
          <w:lang w:val="uk-UA"/>
        </w:rPr>
        <w:t xml:space="preserve"> </w:t>
      </w:r>
      <w:r w:rsidRPr="00AB5868">
        <w:rPr>
          <w:sz w:val="20"/>
          <w:szCs w:val="20"/>
        </w:rPr>
        <w:t>of</w:t>
      </w:r>
      <w:r w:rsidRPr="00AB5868">
        <w:rPr>
          <w:sz w:val="20"/>
          <w:szCs w:val="20"/>
          <w:lang w:val="uk-UA"/>
        </w:rPr>
        <w:t xml:space="preserve"> </w:t>
      </w:r>
      <w:r w:rsidRPr="00AB5868">
        <w:rPr>
          <w:sz w:val="20"/>
          <w:szCs w:val="20"/>
        </w:rPr>
        <w:t>the</w:t>
      </w:r>
      <w:r w:rsidRPr="00AB5868">
        <w:rPr>
          <w:sz w:val="20"/>
          <w:szCs w:val="20"/>
          <w:lang w:val="uk-UA"/>
        </w:rPr>
        <w:t xml:space="preserve"> </w:t>
      </w:r>
      <w:r w:rsidRPr="00AB5868">
        <w:rPr>
          <w:sz w:val="20"/>
          <w:szCs w:val="20"/>
        </w:rPr>
        <w:t>regulatory</w:t>
      </w:r>
      <w:r w:rsidRPr="00AB5868">
        <w:rPr>
          <w:sz w:val="20"/>
          <w:szCs w:val="20"/>
          <w:lang w:val="uk-UA"/>
        </w:rPr>
        <w:t xml:space="preserve"> </w:t>
      </w:r>
      <w:r w:rsidRPr="00AB5868">
        <w:rPr>
          <w:sz w:val="20"/>
          <w:szCs w:val="20"/>
        </w:rPr>
        <w:t>authorities</w:t>
      </w:r>
      <w:r w:rsidRPr="00AB5868">
        <w:rPr>
          <w:sz w:val="20"/>
          <w:szCs w:val="20"/>
          <w:lang w:val="uk-UA"/>
        </w:rPr>
        <w:t xml:space="preserve"> </w:t>
      </w:r>
      <w:r w:rsidRPr="00AB5868">
        <w:rPr>
          <w:sz w:val="20"/>
          <w:szCs w:val="20"/>
        </w:rPr>
        <w:t>and</w:t>
      </w:r>
      <w:r w:rsidRPr="00AB5868">
        <w:rPr>
          <w:sz w:val="20"/>
          <w:szCs w:val="20"/>
          <w:lang w:val="uk-UA"/>
        </w:rPr>
        <w:t xml:space="preserve"> </w:t>
      </w:r>
      <w:r w:rsidRPr="00AB5868">
        <w:rPr>
          <w:sz w:val="20"/>
          <w:szCs w:val="20"/>
        </w:rPr>
        <w:t>labelled</w:t>
      </w:r>
      <w:r w:rsidRPr="00AB5868">
        <w:rPr>
          <w:sz w:val="20"/>
          <w:szCs w:val="20"/>
          <w:lang w:val="uk-UA"/>
        </w:rPr>
        <w:t xml:space="preserve"> </w:t>
      </w:r>
      <w:r w:rsidRPr="00AB5868">
        <w:rPr>
          <w:sz w:val="20"/>
          <w:szCs w:val="20"/>
        </w:rPr>
        <w:t>accordingly</w:t>
      </w:r>
      <w:r w:rsidRPr="00AB5868">
        <w:rPr>
          <w:sz w:val="20"/>
          <w:szCs w:val="20"/>
          <w:lang w:val="uk-UA"/>
        </w:rPr>
        <w:t xml:space="preserve">: </w:t>
      </w:r>
      <w:r w:rsidRPr="00AB5868">
        <w:rPr>
          <w:sz w:val="20"/>
          <w:szCs w:val="20"/>
        </w:rPr>
        <w:t>ARTG</w:t>
      </w:r>
      <w:r w:rsidRPr="00AB5868">
        <w:rPr>
          <w:sz w:val="20"/>
          <w:szCs w:val="20"/>
          <w:lang w:val="uk-UA"/>
        </w:rPr>
        <w:t xml:space="preserve"> </w:t>
      </w:r>
      <w:r w:rsidRPr="00AB5868">
        <w:rPr>
          <w:sz w:val="20"/>
          <w:szCs w:val="20"/>
        </w:rPr>
        <w:t>registration</w:t>
      </w:r>
      <w:r w:rsidR="00AB5868" w:rsidRPr="00AB5868">
        <w:rPr>
          <w:sz w:val="20"/>
          <w:szCs w:val="20"/>
          <w:vertAlign w:val="superscript"/>
          <w:lang w:val="uk-UA"/>
        </w:rPr>
        <w:t>10</w:t>
      </w:r>
      <w:r w:rsidRPr="00AB5868">
        <w:rPr>
          <w:sz w:val="20"/>
          <w:szCs w:val="20"/>
          <w:lang w:val="uk-UA"/>
        </w:rPr>
        <w:t xml:space="preserve"> (</w:t>
      </w:r>
      <w:r w:rsidRPr="00AB5868">
        <w:rPr>
          <w:sz w:val="20"/>
          <w:szCs w:val="20"/>
        </w:rPr>
        <w:t>Australian</w:t>
      </w:r>
      <w:r w:rsidRPr="00AB5868">
        <w:rPr>
          <w:sz w:val="20"/>
          <w:szCs w:val="20"/>
          <w:lang w:val="uk-UA"/>
        </w:rPr>
        <w:t xml:space="preserve"> </w:t>
      </w:r>
      <w:r w:rsidRPr="00AB5868">
        <w:rPr>
          <w:sz w:val="20"/>
          <w:szCs w:val="20"/>
        </w:rPr>
        <w:t>Register</w:t>
      </w:r>
      <w:r w:rsidRPr="00AB5868">
        <w:rPr>
          <w:sz w:val="20"/>
          <w:szCs w:val="20"/>
          <w:lang w:val="uk-UA"/>
        </w:rPr>
        <w:t xml:space="preserve"> </w:t>
      </w:r>
      <w:r w:rsidRPr="00AB5868">
        <w:rPr>
          <w:sz w:val="20"/>
          <w:szCs w:val="20"/>
        </w:rPr>
        <w:t>of</w:t>
      </w:r>
      <w:r w:rsidRPr="00AB5868">
        <w:rPr>
          <w:sz w:val="20"/>
          <w:szCs w:val="20"/>
          <w:lang w:val="uk-UA"/>
        </w:rPr>
        <w:t xml:space="preserve"> </w:t>
      </w:r>
      <w:r w:rsidRPr="00AB5868">
        <w:rPr>
          <w:sz w:val="20"/>
          <w:szCs w:val="20"/>
        </w:rPr>
        <w:t>Therapeutic</w:t>
      </w:r>
      <w:r w:rsidRPr="00AB5868">
        <w:rPr>
          <w:sz w:val="20"/>
          <w:szCs w:val="20"/>
          <w:lang w:val="uk-UA"/>
        </w:rPr>
        <w:t xml:space="preserve"> </w:t>
      </w:r>
      <w:r w:rsidRPr="00AB5868">
        <w:rPr>
          <w:sz w:val="20"/>
          <w:szCs w:val="20"/>
        </w:rPr>
        <w:t>Goods</w:t>
      </w:r>
      <w:r w:rsidRPr="00AB5868">
        <w:rPr>
          <w:sz w:val="20"/>
          <w:szCs w:val="20"/>
          <w:lang w:val="uk-UA"/>
        </w:rPr>
        <w:t xml:space="preserve">), </w:t>
      </w:r>
      <w:r w:rsidRPr="00AB5868">
        <w:rPr>
          <w:sz w:val="20"/>
          <w:szCs w:val="20"/>
        </w:rPr>
        <w:t>Medical</w:t>
      </w:r>
      <w:r w:rsidRPr="00AB5868">
        <w:rPr>
          <w:sz w:val="20"/>
          <w:szCs w:val="20"/>
          <w:lang w:val="uk-UA"/>
        </w:rPr>
        <w:t xml:space="preserve"> </w:t>
      </w:r>
      <w:r w:rsidRPr="00AB5868">
        <w:rPr>
          <w:sz w:val="20"/>
          <w:szCs w:val="20"/>
        </w:rPr>
        <w:t>Device</w:t>
      </w:r>
      <w:r w:rsidRPr="00AB5868">
        <w:rPr>
          <w:sz w:val="20"/>
          <w:szCs w:val="20"/>
          <w:lang w:val="uk-UA"/>
        </w:rPr>
        <w:t xml:space="preserve"> </w:t>
      </w:r>
      <w:r w:rsidRPr="00AB5868">
        <w:rPr>
          <w:sz w:val="20"/>
          <w:szCs w:val="20"/>
        </w:rPr>
        <w:t>Active</w:t>
      </w:r>
      <w:r w:rsidRPr="00AB5868">
        <w:rPr>
          <w:sz w:val="20"/>
          <w:szCs w:val="20"/>
          <w:lang w:val="uk-UA"/>
        </w:rPr>
        <w:t xml:space="preserve"> </w:t>
      </w:r>
      <w:r w:rsidRPr="00AB5868">
        <w:rPr>
          <w:sz w:val="20"/>
          <w:szCs w:val="20"/>
        </w:rPr>
        <w:t>License</w:t>
      </w:r>
      <w:r w:rsidRPr="00AB5868">
        <w:rPr>
          <w:sz w:val="20"/>
          <w:szCs w:val="20"/>
          <w:lang w:val="uk-UA"/>
        </w:rPr>
        <w:t xml:space="preserve"> </w:t>
      </w:r>
      <w:r w:rsidRPr="00AB5868">
        <w:rPr>
          <w:sz w:val="20"/>
          <w:szCs w:val="20"/>
        </w:rPr>
        <w:t>Listing</w:t>
      </w:r>
      <w:r w:rsidR="00AB5868" w:rsidRPr="00AB5868">
        <w:rPr>
          <w:sz w:val="20"/>
          <w:szCs w:val="20"/>
          <w:vertAlign w:val="superscript"/>
          <w:lang w:val="uk-UA"/>
        </w:rPr>
        <w:t>11</w:t>
      </w:r>
      <w:r w:rsidRPr="00AB5868">
        <w:rPr>
          <w:sz w:val="20"/>
          <w:szCs w:val="20"/>
          <w:lang w:val="uk-UA"/>
        </w:rPr>
        <w:t xml:space="preserve"> (</w:t>
      </w:r>
      <w:r w:rsidRPr="00AB5868">
        <w:rPr>
          <w:sz w:val="20"/>
          <w:szCs w:val="20"/>
        </w:rPr>
        <w:t>MDALL</w:t>
      </w:r>
      <w:r w:rsidRPr="00AB5868">
        <w:rPr>
          <w:sz w:val="20"/>
          <w:szCs w:val="20"/>
          <w:lang w:val="uk-UA"/>
        </w:rPr>
        <w:t xml:space="preserve"> </w:t>
      </w:r>
      <w:r w:rsidRPr="00AB5868">
        <w:rPr>
          <w:sz w:val="20"/>
          <w:szCs w:val="20"/>
        </w:rPr>
        <w:t>Canada</w:t>
      </w:r>
      <w:r w:rsidRPr="00AB5868">
        <w:rPr>
          <w:sz w:val="20"/>
          <w:szCs w:val="20"/>
          <w:lang w:val="uk-UA"/>
        </w:rPr>
        <w:t xml:space="preserve">), </w:t>
      </w:r>
      <w:r w:rsidRPr="00AB5868">
        <w:rPr>
          <w:sz w:val="20"/>
          <w:szCs w:val="20"/>
        </w:rPr>
        <w:t>CE</w:t>
      </w:r>
      <w:r w:rsidRPr="00AB5868">
        <w:rPr>
          <w:sz w:val="20"/>
          <w:szCs w:val="20"/>
          <w:lang w:val="uk-UA"/>
        </w:rPr>
        <w:t xml:space="preserve"> </w:t>
      </w:r>
      <w:r w:rsidRPr="00AB5868">
        <w:rPr>
          <w:sz w:val="20"/>
          <w:szCs w:val="20"/>
        </w:rPr>
        <w:t>Mark</w:t>
      </w:r>
      <w:r w:rsidR="00AB5868" w:rsidRPr="00AB5868">
        <w:rPr>
          <w:sz w:val="20"/>
          <w:szCs w:val="20"/>
          <w:vertAlign w:val="superscript"/>
          <w:lang w:val="uk-UA"/>
        </w:rPr>
        <w:t>12</w:t>
      </w:r>
      <w:r w:rsidRPr="00AB5868">
        <w:rPr>
          <w:sz w:val="20"/>
          <w:szCs w:val="20"/>
          <w:lang w:val="uk-UA"/>
        </w:rPr>
        <w:t xml:space="preserve"> (</w:t>
      </w:r>
      <w:r w:rsidRPr="00AB5868">
        <w:rPr>
          <w:sz w:val="20"/>
          <w:szCs w:val="20"/>
        </w:rPr>
        <w:t>MDR</w:t>
      </w:r>
      <w:r w:rsidRPr="00AB5868">
        <w:rPr>
          <w:sz w:val="20"/>
          <w:szCs w:val="20"/>
          <w:lang w:val="uk-UA"/>
        </w:rPr>
        <w:t xml:space="preserve"> </w:t>
      </w:r>
      <w:r w:rsidRPr="00AB5868">
        <w:rPr>
          <w:sz w:val="20"/>
          <w:szCs w:val="20"/>
        </w:rPr>
        <w:t>EU</w:t>
      </w:r>
      <w:r w:rsidRPr="00AB5868">
        <w:rPr>
          <w:sz w:val="20"/>
          <w:szCs w:val="20"/>
          <w:lang w:val="uk-UA"/>
        </w:rPr>
        <w:t xml:space="preserve">), </w:t>
      </w:r>
      <w:r w:rsidRPr="00AB5868">
        <w:rPr>
          <w:sz w:val="20"/>
          <w:szCs w:val="20"/>
        </w:rPr>
        <w:t>MAH</w:t>
      </w:r>
      <w:r w:rsidRPr="00AB5868">
        <w:rPr>
          <w:sz w:val="20"/>
          <w:szCs w:val="20"/>
          <w:lang w:val="uk-UA"/>
        </w:rPr>
        <w:t xml:space="preserve"> </w:t>
      </w:r>
      <w:r w:rsidRPr="00AB5868">
        <w:rPr>
          <w:sz w:val="20"/>
          <w:szCs w:val="20"/>
        </w:rPr>
        <w:t>or</w:t>
      </w:r>
      <w:r w:rsidRPr="00AB5868">
        <w:rPr>
          <w:sz w:val="20"/>
          <w:szCs w:val="20"/>
          <w:lang w:val="uk-UA"/>
        </w:rPr>
        <w:t xml:space="preserve"> </w:t>
      </w:r>
      <w:proofErr w:type="spellStart"/>
      <w:r w:rsidRPr="00AB5868">
        <w:rPr>
          <w:sz w:val="20"/>
          <w:szCs w:val="20"/>
        </w:rPr>
        <w:t>Manufacturere</w:t>
      </w:r>
      <w:proofErr w:type="spellEnd"/>
      <w:r w:rsidRPr="00AB5868">
        <w:rPr>
          <w:sz w:val="20"/>
          <w:szCs w:val="20"/>
          <w:lang w:val="uk-UA"/>
        </w:rPr>
        <w:t xml:space="preserve"> </w:t>
      </w:r>
      <w:r w:rsidRPr="00AB5868">
        <w:rPr>
          <w:sz w:val="20"/>
          <w:szCs w:val="20"/>
        </w:rPr>
        <w:t>License</w:t>
      </w:r>
      <w:r w:rsidRPr="00AB5868">
        <w:rPr>
          <w:sz w:val="20"/>
          <w:szCs w:val="20"/>
          <w:lang w:val="uk-UA"/>
        </w:rPr>
        <w:t xml:space="preserve"> (</w:t>
      </w:r>
      <w:r w:rsidRPr="00AB5868">
        <w:rPr>
          <w:sz w:val="20"/>
          <w:szCs w:val="20"/>
        </w:rPr>
        <w:t>PMDA</w:t>
      </w:r>
      <w:r w:rsidRPr="00AB5868">
        <w:rPr>
          <w:sz w:val="20"/>
          <w:szCs w:val="20"/>
          <w:lang w:val="uk-UA"/>
        </w:rPr>
        <w:t xml:space="preserve"> </w:t>
      </w:r>
      <w:r w:rsidRPr="00AB5868">
        <w:rPr>
          <w:sz w:val="20"/>
          <w:szCs w:val="20"/>
        </w:rPr>
        <w:t>Japan</w:t>
      </w:r>
      <w:r w:rsidRPr="00AB5868">
        <w:rPr>
          <w:sz w:val="20"/>
          <w:szCs w:val="20"/>
          <w:lang w:val="uk-UA"/>
        </w:rPr>
        <w:t xml:space="preserve">); </w:t>
      </w:r>
      <w:r w:rsidRPr="00AB5868">
        <w:rPr>
          <w:sz w:val="20"/>
          <w:szCs w:val="20"/>
        </w:rPr>
        <w:t>and</w:t>
      </w:r>
      <w:r w:rsidRPr="00AB5868">
        <w:rPr>
          <w:sz w:val="20"/>
          <w:szCs w:val="20"/>
          <w:lang w:val="uk-UA"/>
        </w:rPr>
        <w:t>/</w:t>
      </w:r>
      <w:r w:rsidRPr="00AB5868">
        <w:rPr>
          <w:sz w:val="20"/>
          <w:szCs w:val="20"/>
        </w:rPr>
        <w:t>or</w:t>
      </w:r>
      <w:r w:rsidRPr="00AB5868">
        <w:rPr>
          <w:sz w:val="20"/>
          <w:szCs w:val="20"/>
          <w:lang w:val="uk-UA"/>
        </w:rPr>
        <w:t xml:space="preserve"> </w:t>
      </w:r>
      <w:r w:rsidRPr="00AB5868">
        <w:rPr>
          <w:sz w:val="20"/>
          <w:szCs w:val="20"/>
        </w:rPr>
        <w:t>PMA</w:t>
      </w:r>
      <w:r w:rsidRPr="00AB5868">
        <w:rPr>
          <w:sz w:val="20"/>
          <w:szCs w:val="20"/>
          <w:lang w:val="uk-UA"/>
        </w:rPr>
        <w:t xml:space="preserve"> </w:t>
      </w:r>
      <w:r w:rsidRPr="00AB5868">
        <w:rPr>
          <w:sz w:val="20"/>
          <w:szCs w:val="20"/>
        </w:rPr>
        <w:t>Approval</w:t>
      </w:r>
      <w:r w:rsidRPr="00AB5868">
        <w:rPr>
          <w:sz w:val="20"/>
          <w:szCs w:val="20"/>
          <w:lang w:val="uk-UA"/>
        </w:rPr>
        <w:t xml:space="preserve"> </w:t>
      </w:r>
      <w:r w:rsidRPr="00AB5868">
        <w:rPr>
          <w:sz w:val="20"/>
          <w:szCs w:val="20"/>
        </w:rPr>
        <w:t>Letter</w:t>
      </w:r>
      <w:r w:rsidRPr="00AB5868">
        <w:rPr>
          <w:sz w:val="20"/>
          <w:szCs w:val="20"/>
          <w:lang w:val="uk-UA"/>
        </w:rPr>
        <w:t xml:space="preserve"> / 510 (</w:t>
      </w:r>
      <w:r w:rsidRPr="00AB5868">
        <w:rPr>
          <w:sz w:val="20"/>
          <w:szCs w:val="20"/>
        </w:rPr>
        <w:t>k</w:t>
      </w:r>
      <w:r w:rsidRPr="00AB5868">
        <w:rPr>
          <w:sz w:val="20"/>
          <w:szCs w:val="20"/>
          <w:lang w:val="uk-UA"/>
        </w:rPr>
        <w:t xml:space="preserve">) </w:t>
      </w:r>
      <w:r w:rsidRPr="00AB5868">
        <w:rPr>
          <w:sz w:val="20"/>
          <w:szCs w:val="20"/>
        </w:rPr>
        <w:t>Substantially</w:t>
      </w:r>
      <w:r w:rsidRPr="00AB5868">
        <w:rPr>
          <w:sz w:val="20"/>
          <w:szCs w:val="20"/>
          <w:lang w:val="uk-UA"/>
        </w:rPr>
        <w:t>-</w:t>
      </w:r>
      <w:r w:rsidRPr="00AB5868">
        <w:rPr>
          <w:sz w:val="20"/>
          <w:szCs w:val="20"/>
        </w:rPr>
        <w:t>equivalent</w:t>
      </w:r>
      <w:r w:rsidRPr="00AB5868">
        <w:rPr>
          <w:sz w:val="20"/>
          <w:szCs w:val="20"/>
          <w:lang w:val="uk-UA"/>
        </w:rPr>
        <w:t xml:space="preserve"> </w:t>
      </w:r>
      <w:r w:rsidRPr="00AB5868">
        <w:rPr>
          <w:sz w:val="20"/>
          <w:szCs w:val="20"/>
        </w:rPr>
        <w:t>Letter</w:t>
      </w:r>
      <w:r w:rsidRPr="00AB5868">
        <w:rPr>
          <w:sz w:val="20"/>
          <w:szCs w:val="20"/>
          <w:lang w:val="uk-UA"/>
        </w:rPr>
        <w:t xml:space="preserve">/ </w:t>
      </w:r>
      <w:r w:rsidRPr="00AB5868">
        <w:rPr>
          <w:sz w:val="20"/>
          <w:szCs w:val="20"/>
        </w:rPr>
        <w:t>Registration</w:t>
      </w:r>
      <w:r w:rsidRPr="00AB5868">
        <w:rPr>
          <w:sz w:val="20"/>
          <w:szCs w:val="20"/>
          <w:lang w:val="uk-UA"/>
        </w:rPr>
        <w:t xml:space="preserve"> </w:t>
      </w:r>
      <w:r w:rsidRPr="00AB5868">
        <w:rPr>
          <w:sz w:val="20"/>
          <w:szCs w:val="20"/>
        </w:rPr>
        <w:t>and</w:t>
      </w:r>
      <w:r w:rsidRPr="00AB5868">
        <w:rPr>
          <w:sz w:val="20"/>
          <w:szCs w:val="20"/>
          <w:lang w:val="uk-UA"/>
        </w:rPr>
        <w:t xml:space="preserve"> </w:t>
      </w:r>
      <w:r w:rsidRPr="00AB5868">
        <w:rPr>
          <w:sz w:val="20"/>
          <w:szCs w:val="20"/>
        </w:rPr>
        <w:t>Device</w:t>
      </w:r>
      <w:r w:rsidRPr="00AB5868">
        <w:rPr>
          <w:sz w:val="20"/>
          <w:szCs w:val="20"/>
          <w:lang w:val="uk-UA"/>
        </w:rPr>
        <w:t xml:space="preserve"> </w:t>
      </w:r>
      <w:r w:rsidRPr="00AB5868">
        <w:rPr>
          <w:sz w:val="20"/>
          <w:szCs w:val="20"/>
        </w:rPr>
        <w:t>Listing</w:t>
      </w:r>
      <w:r w:rsidR="00AB5868" w:rsidRPr="00AB5868">
        <w:rPr>
          <w:sz w:val="20"/>
          <w:szCs w:val="20"/>
          <w:vertAlign w:val="superscript"/>
          <w:lang w:val="uk-UA"/>
        </w:rPr>
        <w:t>13</w:t>
      </w:r>
      <w:r w:rsidRPr="00AB5868">
        <w:rPr>
          <w:sz w:val="20"/>
          <w:szCs w:val="20"/>
          <w:lang w:val="uk-UA"/>
        </w:rPr>
        <w:t xml:space="preserve"> (</w:t>
      </w:r>
      <w:r w:rsidRPr="00AB5868">
        <w:rPr>
          <w:sz w:val="20"/>
          <w:szCs w:val="20"/>
        </w:rPr>
        <w:t>FDA</w:t>
      </w:r>
      <w:r w:rsidRPr="00AB5868">
        <w:rPr>
          <w:sz w:val="20"/>
          <w:szCs w:val="20"/>
          <w:lang w:val="uk-UA"/>
        </w:rPr>
        <w:t xml:space="preserve"> </w:t>
      </w:r>
      <w:r w:rsidRPr="00AB5868">
        <w:rPr>
          <w:sz w:val="20"/>
          <w:szCs w:val="20"/>
        </w:rPr>
        <w:t>USA</w:t>
      </w:r>
      <w:r w:rsidRPr="00AB5868">
        <w:rPr>
          <w:sz w:val="20"/>
          <w:szCs w:val="20"/>
          <w:lang w:val="uk-UA"/>
        </w:rPr>
        <w:t xml:space="preserve">) – </w:t>
      </w:r>
      <w:r w:rsidRPr="00AB5868">
        <w:rPr>
          <w:sz w:val="20"/>
          <w:szCs w:val="20"/>
        </w:rPr>
        <w:t>or</w:t>
      </w:r>
      <w:r w:rsidRPr="00AB5868">
        <w:rPr>
          <w:sz w:val="20"/>
          <w:szCs w:val="20"/>
          <w:lang w:val="uk-UA"/>
        </w:rPr>
        <w:t xml:space="preserve"> </w:t>
      </w:r>
      <w:r w:rsidRPr="00AB5868">
        <w:rPr>
          <w:sz w:val="20"/>
          <w:szCs w:val="20"/>
        </w:rPr>
        <w:t>an</w:t>
      </w:r>
      <w:r w:rsidRPr="00AB5868">
        <w:rPr>
          <w:sz w:val="20"/>
          <w:szCs w:val="20"/>
          <w:lang w:val="uk-UA"/>
        </w:rPr>
        <w:t xml:space="preserve"> </w:t>
      </w:r>
      <w:r w:rsidRPr="00AB5868">
        <w:rPr>
          <w:sz w:val="20"/>
          <w:szCs w:val="20"/>
        </w:rPr>
        <w:t>equivalent</w:t>
      </w:r>
      <w:r w:rsidRPr="00AB5868">
        <w:rPr>
          <w:sz w:val="20"/>
          <w:szCs w:val="20"/>
          <w:lang w:val="uk-UA"/>
        </w:rPr>
        <w:t xml:space="preserve"> </w:t>
      </w:r>
      <w:r w:rsidRPr="00AB5868">
        <w:rPr>
          <w:sz w:val="20"/>
          <w:szCs w:val="20"/>
        </w:rPr>
        <w:t>entity</w:t>
      </w:r>
      <w:r w:rsidRPr="00AB5868">
        <w:rPr>
          <w:sz w:val="20"/>
          <w:szCs w:val="20"/>
          <w:lang w:val="uk-UA"/>
        </w:rPr>
        <w:t xml:space="preserve">. </w:t>
      </w:r>
      <w:r w:rsidRPr="00AB5868">
        <w:rPr>
          <w:sz w:val="20"/>
          <w:szCs w:val="20"/>
        </w:rPr>
        <w:t>Suppliers</w:t>
      </w:r>
      <w:r w:rsidRPr="00AB5868">
        <w:rPr>
          <w:sz w:val="20"/>
          <w:szCs w:val="20"/>
          <w:lang w:val="uk-UA"/>
        </w:rPr>
        <w:t xml:space="preserve"> </w:t>
      </w:r>
      <w:r w:rsidRPr="00AB5868">
        <w:rPr>
          <w:sz w:val="20"/>
          <w:szCs w:val="20"/>
        </w:rPr>
        <w:t>shall</w:t>
      </w:r>
      <w:r w:rsidRPr="00AB5868">
        <w:rPr>
          <w:sz w:val="20"/>
          <w:szCs w:val="20"/>
          <w:lang w:val="uk-UA"/>
        </w:rPr>
        <w:t xml:space="preserve"> </w:t>
      </w:r>
      <w:r w:rsidRPr="00AB5868">
        <w:rPr>
          <w:sz w:val="20"/>
          <w:szCs w:val="20"/>
        </w:rPr>
        <w:t>provide</w:t>
      </w:r>
      <w:r w:rsidRPr="00AB5868">
        <w:rPr>
          <w:sz w:val="20"/>
          <w:szCs w:val="20"/>
          <w:lang w:val="uk-UA"/>
        </w:rPr>
        <w:t xml:space="preserve"> </w:t>
      </w:r>
      <w:r w:rsidRPr="00AB5868">
        <w:rPr>
          <w:sz w:val="20"/>
          <w:szCs w:val="20"/>
        </w:rPr>
        <w:t>proof</w:t>
      </w:r>
      <w:r w:rsidRPr="00AB5868">
        <w:rPr>
          <w:sz w:val="20"/>
          <w:szCs w:val="20"/>
          <w:lang w:val="uk-UA"/>
        </w:rPr>
        <w:t xml:space="preserve"> </w:t>
      </w:r>
      <w:r w:rsidRPr="00AB5868">
        <w:rPr>
          <w:sz w:val="20"/>
          <w:szCs w:val="20"/>
        </w:rPr>
        <w:t>hereof</w:t>
      </w:r>
      <w:r w:rsidRPr="00AB5868">
        <w:rPr>
          <w:sz w:val="20"/>
          <w:szCs w:val="20"/>
          <w:lang w:val="uk-UA"/>
        </w:rPr>
        <w:t xml:space="preserve"> </w:t>
      </w:r>
      <w:r w:rsidRPr="00AB5868">
        <w:rPr>
          <w:sz w:val="20"/>
          <w:szCs w:val="20"/>
        </w:rPr>
        <w:t>with</w:t>
      </w:r>
      <w:r w:rsidRPr="00AB5868">
        <w:rPr>
          <w:sz w:val="20"/>
          <w:szCs w:val="20"/>
          <w:lang w:val="uk-UA"/>
        </w:rPr>
        <w:t xml:space="preserve"> </w:t>
      </w:r>
      <w:r w:rsidRPr="00AB5868">
        <w:rPr>
          <w:sz w:val="20"/>
          <w:szCs w:val="20"/>
        </w:rPr>
        <w:t>their</w:t>
      </w:r>
      <w:r w:rsidRPr="00AB5868">
        <w:rPr>
          <w:sz w:val="20"/>
          <w:szCs w:val="20"/>
          <w:lang w:val="uk-UA"/>
        </w:rPr>
        <w:t xml:space="preserve"> </w:t>
      </w:r>
      <w:r w:rsidRPr="00AB5868">
        <w:rPr>
          <w:sz w:val="20"/>
          <w:szCs w:val="20"/>
        </w:rPr>
        <w:t>quotation</w:t>
      </w:r>
      <w:r w:rsidRPr="00AB5868">
        <w:rPr>
          <w:sz w:val="20"/>
          <w:szCs w:val="20"/>
          <w:lang w:val="uk-UA"/>
        </w:rPr>
        <w:t>.</w:t>
      </w:r>
    </w:p>
    <w:p w14:paraId="2BAE4477" w14:textId="77777777" w:rsidR="00DC3B7A" w:rsidRDefault="00DC3B7A" w:rsidP="00931C73">
      <w:pPr>
        <w:pStyle w:val="Punktopstilling-opremsning"/>
        <w:numPr>
          <w:ilvl w:val="0"/>
          <w:numId w:val="0"/>
        </w:numPr>
        <w:tabs>
          <w:tab w:val="left" w:pos="720"/>
        </w:tabs>
        <w:ind w:left="993" w:right="0"/>
        <w:rPr>
          <w:sz w:val="20"/>
          <w:szCs w:val="20"/>
          <w:lang w:val="uk-UA"/>
        </w:rPr>
      </w:pPr>
      <w:r w:rsidRPr="00AB5868">
        <w:rPr>
          <w:sz w:val="20"/>
          <w:szCs w:val="20"/>
        </w:rPr>
        <w:t>(Note that some of the above authorities only register and licence for class II and III medical devises and thus requirements to proof of registration/licensing applies accordingly.)</w:t>
      </w:r>
    </w:p>
    <w:p w14:paraId="57854EC3" w14:textId="77777777" w:rsidR="00DC3B7A" w:rsidRDefault="00DC3B7A" w:rsidP="00931C73">
      <w:pPr>
        <w:numPr>
          <w:ilvl w:val="0"/>
          <w:numId w:val="2"/>
        </w:numPr>
        <w:ind w:left="993" w:hanging="227"/>
        <w:contextualSpacing/>
        <w:rPr>
          <w:noProof/>
          <w:sz w:val="20"/>
          <w:szCs w:val="20"/>
          <w:lang w:val="uk-UA"/>
        </w:rPr>
      </w:pPr>
      <w:r>
        <w:rPr>
          <w:noProof/>
          <w:sz w:val="20"/>
          <w:szCs w:val="20"/>
          <w:lang w:val="uk-UA"/>
        </w:rPr>
        <w:t xml:space="preserve">Критерії оцінювання / </w:t>
      </w:r>
      <w:r>
        <w:rPr>
          <w:noProof/>
          <w:sz w:val="20"/>
          <w:szCs w:val="20"/>
        </w:rPr>
        <w:t>Evaluation criteria’s</w:t>
      </w:r>
    </w:p>
    <w:p w14:paraId="302B7E42" w14:textId="77777777" w:rsidR="00DC3B7A" w:rsidRDefault="00DC3B7A" w:rsidP="00931C73">
      <w:pPr>
        <w:pStyle w:val="Punktopstilling-opremsning"/>
        <w:ind w:left="993" w:right="0"/>
        <w:rPr>
          <w:sz w:val="20"/>
          <w:szCs w:val="20"/>
          <w:lang w:val="uk-UA"/>
        </w:rPr>
      </w:pPr>
      <w:r>
        <w:rPr>
          <w:sz w:val="20"/>
          <w:szCs w:val="20"/>
          <w:lang w:val="uk-UA"/>
        </w:rPr>
        <w:t>У критеріях оцінювання має бути зазначено, що перевага надається постачальникам, які можуть надати підтвердження одного із таких стандартів: ISO13485</w:t>
      </w:r>
      <w:r>
        <w:rPr>
          <w:rStyle w:val="affd"/>
          <w:sz w:val="20"/>
          <w:szCs w:val="20"/>
          <w:lang w:val="uk-UA"/>
        </w:rPr>
        <w:footnoteReference w:id="14"/>
      </w:r>
      <w:r>
        <w:rPr>
          <w:sz w:val="20"/>
          <w:szCs w:val="20"/>
          <w:lang w:val="uk-UA"/>
        </w:rPr>
        <w:t xml:space="preserve">, японський стандарт якості медичних виробів 1128, the FDA SQR (21 Зведення федеральних законів, частина 820), та/або інших рівноцінних стандартів, які відповідають основним вимогам Міжнародного форуму органів реєстрації медичних виробів. / </w:t>
      </w:r>
      <w:r>
        <w:rPr>
          <w:sz w:val="20"/>
          <w:szCs w:val="20"/>
        </w:rPr>
        <w:t>The</w:t>
      </w:r>
      <w:r>
        <w:rPr>
          <w:sz w:val="20"/>
          <w:szCs w:val="20"/>
          <w:lang w:val="uk-UA"/>
        </w:rPr>
        <w:t xml:space="preserve"> </w:t>
      </w:r>
      <w:r>
        <w:rPr>
          <w:sz w:val="20"/>
          <w:szCs w:val="20"/>
        </w:rPr>
        <w:t>evaluation</w:t>
      </w:r>
      <w:r>
        <w:rPr>
          <w:sz w:val="20"/>
          <w:szCs w:val="20"/>
          <w:lang w:val="uk-UA"/>
        </w:rPr>
        <w:t xml:space="preserve"> </w:t>
      </w:r>
      <w:r>
        <w:rPr>
          <w:sz w:val="20"/>
          <w:szCs w:val="20"/>
        </w:rPr>
        <w:t>criterias</w:t>
      </w:r>
      <w:r>
        <w:rPr>
          <w:sz w:val="20"/>
          <w:szCs w:val="20"/>
          <w:lang w:val="uk-UA"/>
        </w:rPr>
        <w:t xml:space="preserve"> </w:t>
      </w:r>
      <w:r>
        <w:rPr>
          <w:sz w:val="20"/>
          <w:szCs w:val="20"/>
        </w:rPr>
        <w:t>shall</w:t>
      </w:r>
      <w:r>
        <w:rPr>
          <w:sz w:val="20"/>
          <w:szCs w:val="20"/>
          <w:lang w:val="uk-UA"/>
        </w:rPr>
        <w:t xml:space="preserve"> </w:t>
      </w:r>
      <w:r>
        <w:rPr>
          <w:sz w:val="20"/>
          <w:szCs w:val="20"/>
        </w:rPr>
        <w:t>specify</w:t>
      </w:r>
      <w:r>
        <w:rPr>
          <w:sz w:val="20"/>
          <w:szCs w:val="20"/>
          <w:lang w:val="uk-UA"/>
        </w:rPr>
        <w:t xml:space="preserve"> </w:t>
      </w:r>
      <w:r>
        <w:rPr>
          <w:sz w:val="20"/>
          <w:szCs w:val="20"/>
        </w:rPr>
        <w:t>that</w:t>
      </w:r>
      <w:r>
        <w:rPr>
          <w:sz w:val="20"/>
          <w:szCs w:val="20"/>
          <w:lang w:val="uk-UA"/>
        </w:rPr>
        <w:t xml:space="preserve"> </w:t>
      </w:r>
      <w:r>
        <w:rPr>
          <w:sz w:val="20"/>
          <w:szCs w:val="20"/>
        </w:rPr>
        <w:t>priority</w:t>
      </w:r>
      <w:r>
        <w:rPr>
          <w:sz w:val="20"/>
          <w:szCs w:val="20"/>
          <w:lang w:val="uk-UA"/>
        </w:rPr>
        <w:t xml:space="preserve"> </w:t>
      </w:r>
      <w:r>
        <w:rPr>
          <w:sz w:val="20"/>
          <w:szCs w:val="20"/>
        </w:rPr>
        <w:t>is</w:t>
      </w:r>
      <w:r>
        <w:rPr>
          <w:sz w:val="20"/>
          <w:szCs w:val="20"/>
          <w:lang w:val="uk-UA"/>
        </w:rPr>
        <w:t xml:space="preserve"> </w:t>
      </w:r>
      <w:r>
        <w:rPr>
          <w:sz w:val="20"/>
          <w:szCs w:val="20"/>
        </w:rPr>
        <w:t>given</w:t>
      </w:r>
      <w:r>
        <w:rPr>
          <w:sz w:val="20"/>
          <w:szCs w:val="20"/>
          <w:lang w:val="uk-UA"/>
        </w:rPr>
        <w:t xml:space="preserve"> </w:t>
      </w:r>
      <w:r>
        <w:rPr>
          <w:sz w:val="20"/>
          <w:szCs w:val="20"/>
        </w:rPr>
        <w:t>to</w:t>
      </w:r>
      <w:r>
        <w:rPr>
          <w:sz w:val="20"/>
          <w:szCs w:val="20"/>
          <w:lang w:val="uk-UA"/>
        </w:rPr>
        <w:t xml:space="preserve"> </w:t>
      </w:r>
      <w:r>
        <w:rPr>
          <w:sz w:val="20"/>
          <w:szCs w:val="20"/>
        </w:rPr>
        <w:t>suppliers</w:t>
      </w:r>
      <w:r>
        <w:rPr>
          <w:sz w:val="20"/>
          <w:szCs w:val="20"/>
          <w:lang w:val="uk-UA"/>
        </w:rPr>
        <w:t xml:space="preserve"> </w:t>
      </w:r>
      <w:r>
        <w:rPr>
          <w:sz w:val="20"/>
          <w:szCs w:val="20"/>
        </w:rPr>
        <w:t>who</w:t>
      </w:r>
      <w:r>
        <w:rPr>
          <w:sz w:val="20"/>
          <w:szCs w:val="20"/>
          <w:lang w:val="uk-UA"/>
        </w:rPr>
        <w:t xml:space="preserve"> </w:t>
      </w:r>
      <w:r>
        <w:rPr>
          <w:sz w:val="20"/>
          <w:szCs w:val="20"/>
        </w:rPr>
        <w:t>can</w:t>
      </w:r>
      <w:r>
        <w:rPr>
          <w:sz w:val="20"/>
          <w:szCs w:val="20"/>
          <w:lang w:val="uk-UA"/>
        </w:rPr>
        <w:t xml:space="preserve"> </w:t>
      </w:r>
      <w:r>
        <w:rPr>
          <w:sz w:val="20"/>
          <w:szCs w:val="20"/>
        </w:rPr>
        <w:t>privide</w:t>
      </w:r>
      <w:r>
        <w:rPr>
          <w:sz w:val="20"/>
          <w:szCs w:val="20"/>
          <w:lang w:val="uk-UA"/>
        </w:rPr>
        <w:t xml:space="preserve"> </w:t>
      </w:r>
      <w:r>
        <w:rPr>
          <w:sz w:val="20"/>
          <w:szCs w:val="20"/>
        </w:rPr>
        <w:t>proof</w:t>
      </w:r>
      <w:r>
        <w:rPr>
          <w:sz w:val="20"/>
          <w:szCs w:val="20"/>
          <w:lang w:val="uk-UA"/>
        </w:rPr>
        <w:t xml:space="preserve"> </w:t>
      </w:r>
      <w:r>
        <w:rPr>
          <w:sz w:val="20"/>
          <w:szCs w:val="20"/>
        </w:rPr>
        <w:t>of</w:t>
      </w:r>
      <w:r>
        <w:rPr>
          <w:sz w:val="20"/>
          <w:szCs w:val="20"/>
          <w:lang w:val="uk-UA"/>
        </w:rPr>
        <w:t xml:space="preserve"> </w:t>
      </w:r>
      <w:r>
        <w:rPr>
          <w:sz w:val="20"/>
          <w:szCs w:val="20"/>
        </w:rPr>
        <w:t>one</w:t>
      </w:r>
      <w:r>
        <w:rPr>
          <w:sz w:val="20"/>
          <w:szCs w:val="20"/>
          <w:lang w:val="uk-UA"/>
        </w:rPr>
        <w:t xml:space="preserve"> </w:t>
      </w:r>
      <w:r>
        <w:rPr>
          <w:sz w:val="20"/>
          <w:szCs w:val="20"/>
        </w:rPr>
        <w:t>of</w:t>
      </w:r>
      <w:r>
        <w:rPr>
          <w:sz w:val="20"/>
          <w:szCs w:val="20"/>
          <w:lang w:val="uk-UA"/>
        </w:rPr>
        <w:t xml:space="preserve"> </w:t>
      </w:r>
      <w:r>
        <w:rPr>
          <w:sz w:val="20"/>
          <w:szCs w:val="20"/>
        </w:rPr>
        <w:t>the</w:t>
      </w:r>
      <w:r>
        <w:rPr>
          <w:sz w:val="20"/>
          <w:szCs w:val="20"/>
          <w:lang w:val="uk-UA"/>
        </w:rPr>
        <w:t xml:space="preserve"> </w:t>
      </w:r>
      <w:r>
        <w:rPr>
          <w:sz w:val="20"/>
          <w:szCs w:val="20"/>
        </w:rPr>
        <w:lastRenderedPageBreak/>
        <w:t>following</w:t>
      </w:r>
      <w:r>
        <w:rPr>
          <w:sz w:val="20"/>
          <w:szCs w:val="20"/>
          <w:lang w:val="uk-UA"/>
        </w:rPr>
        <w:t xml:space="preserve"> </w:t>
      </w:r>
      <w:r>
        <w:rPr>
          <w:sz w:val="20"/>
          <w:szCs w:val="20"/>
        </w:rPr>
        <w:t>standards</w:t>
      </w:r>
      <w:r>
        <w:rPr>
          <w:sz w:val="20"/>
          <w:szCs w:val="20"/>
          <w:lang w:val="uk-UA"/>
        </w:rPr>
        <w:t xml:space="preserve">: </w:t>
      </w:r>
      <w:r>
        <w:rPr>
          <w:sz w:val="20"/>
          <w:szCs w:val="20"/>
        </w:rPr>
        <w:t>ISO</w:t>
      </w:r>
      <w:r>
        <w:rPr>
          <w:sz w:val="20"/>
          <w:szCs w:val="20"/>
          <w:lang w:val="uk-UA"/>
        </w:rPr>
        <w:t>13485</w:t>
      </w:r>
      <w:r w:rsidR="00AB5868" w:rsidRPr="00AB5868">
        <w:rPr>
          <w:sz w:val="20"/>
          <w:szCs w:val="20"/>
          <w:vertAlign w:val="superscript"/>
          <w:lang w:val="uk-UA"/>
        </w:rPr>
        <w:t>14</w:t>
      </w:r>
      <w:r>
        <w:rPr>
          <w:sz w:val="20"/>
          <w:szCs w:val="20"/>
          <w:lang w:val="uk-UA"/>
        </w:rPr>
        <w:t xml:space="preserve">, </w:t>
      </w:r>
      <w:r>
        <w:rPr>
          <w:sz w:val="20"/>
          <w:szCs w:val="20"/>
        </w:rPr>
        <w:t>Japan</w:t>
      </w:r>
      <w:r>
        <w:rPr>
          <w:sz w:val="20"/>
          <w:szCs w:val="20"/>
          <w:lang w:val="uk-UA"/>
        </w:rPr>
        <w:t xml:space="preserve"> </w:t>
      </w:r>
      <w:r>
        <w:rPr>
          <w:sz w:val="20"/>
          <w:szCs w:val="20"/>
        </w:rPr>
        <w:t>QS</w:t>
      </w:r>
      <w:r>
        <w:rPr>
          <w:sz w:val="20"/>
          <w:szCs w:val="20"/>
          <w:lang w:val="uk-UA"/>
        </w:rPr>
        <w:t xml:space="preserve"> </w:t>
      </w:r>
      <w:r>
        <w:rPr>
          <w:sz w:val="20"/>
          <w:szCs w:val="20"/>
        </w:rPr>
        <w:t>Standard</w:t>
      </w:r>
      <w:r>
        <w:rPr>
          <w:sz w:val="20"/>
          <w:szCs w:val="20"/>
          <w:lang w:val="uk-UA"/>
        </w:rPr>
        <w:t xml:space="preserve"> </w:t>
      </w:r>
      <w:r>
        <w:rPr>
          <w:sz w:val="20"/>
          <w:szCs w:val="20"/>
        </w:rPr>
        <w:t>for</w:t>
      </w:r>
      <w:r>
        <w:rPr>
          <w:sz w:val="20"/>
          <w:szCs w:val="20"/>
          <w:lang w:val="uk-UA"/>
        </w:rPr>
        <w:t xml:space="preserve"> </w:t>
      </w:r>
      <w:r>
        <w:rPr>
          <w:sz w:val="20"/>
          <w:szCs w:val="20"/>
        </w:rPr>
        <w:t>medical</w:t>
      </w:r>
      <w:r>
        <w:rPr>
          <w:sz w:val="20"/>
          <w:szCs w:val="20"/>
          <w:lang w:val="uk-UA"/>
        </w:rPr>
        <w:t xml:space="preserve"> </w:t>
      </w:r>
      <w:r>
        <w:rPr>
          <w:sz w:val="20"/>
          <w:szCs w:val="20"/>
        </w:rPr>
        <w:t>devices</w:t>
      </w:r>
      <w:r>
        <w:rPr>
          <w:sz w:val="20"/>
          <w:szCs w:val="20"/>
          <w:lang w:val="uk-UA"/>
        </w:rPr>
        <w:t xml:space="preserve"> 1128, </w:t>
      </w:r>
      <w:r>
        <w:rPr>
          <w:sz w:val="20"/>
          <w:szCs w:val="20"/>
        </w:rPr>
        <w:t>the</w:t>
      </w:r>
      <w:r>
        <w:rPr>
          <w:sz w:val="20"/>
          <w:szCs w:val="20"/>
          <w:lang w:val="uk-UA"/>
        </w:rPr>
        <w:t xml:space="preserve"> </w:t>
      </w:r>
      <w:r>
        <w:rPr>
          <w:sz w:val="20"/>
          <w:szCs w:val="20"/>
        </w:rPr>
        <w:t>FDA</w:t>
      </w:r>
      <w:r>
        <w:rPr>
          <w:sz w:val="20"/>
          <w:szCs w:val="20"/>
          <w:lang w:val="uk-UA"/>
        </w:rPr>
        <w:t xml:space="preserve"> </w:t>
      </w:r>
      <w:r>
        <w:rPr>
          <w:sz w:val="20"/>
          <w:szCs w:val="20"/>
        </w:rPr>
        <w:t>SQR</w:t>
      </w:r>
      <w:r>
        <w:rPr>
          <w:sz w:val="20"/>
          <w:szCs w:val="20"/>
          <w:lang w:val="uk-UA"/>
        </w:rPr>
        <w:t xml:space="preserve"> (21 </w:t>
      </w:r>
      <w:r>
        <w:rPr>
          <w:sz w:val="20"/>
          <w:szCs w:val="20"/>
        </w:rPr>
        <w:t>CFR</w:t>
      </w:r>
      <w:r>
        <w:rPr>
          <w:sz w:val="20"/>
          <w:szCs w:val="20"/>
          <w:lang w:val="uk-UA"/>
        </w:rPr>
        <w:t xml:space="preserve"> </w:t>
      </w:r>
      <w:r>
        <w:rPr>
          <w:sz w:val="20"/>
          <w:szCs w:val="20"/>
        </w:rPr>
        <w:t>part</w:t>
      </w:r>
      <w:r>
        <w:rPr>
          <w:sz w:val="20"/>
          <w:szCs w:val="20"/>
          <w:lang w:val="uk-UA"/>
        </w:rPr>
        <w:t xml:space="preserve"> 820), </w:t>
      </w:r>
      <w:r>
        <w:rPr>
          <w:sz w:val="20"/>
          <w:szCs w:val="20"/>
        </w:rPr>
        <w:t>and</w:t>
      </w:r>
      <w:r>
        <w:rPr>
          <w:sz w:val="20"/>
          <w:szCs w:val="20"/>
          <w:lang w:val="uk-UA"/>
        </w:rPr>
        <w:t>/</w:t>
      </w:r>
      <w:r>
        <w:rPr>
          <w:sz w:val="20"/>
          <w:szCs w:val="20"/>
        </w:rPr>
        <w:t>or</w:t>
      </w:r>
      <w:r>
        <w:rPr>
          <w:sz w:val="20"/>
          <w:szCs w:val="20"/>
          <w:lang w:val="uk-UA"/>
        </w:rPr>
        <w:t xml:space="preserve"> </w:t>
      </w:r>
      <w:r>
        <w:rPr>
          <w:sz w:val="20"/>
          <w:szCs w:val="20"/>
        </w:rPr>
        <w:t>other</w:t>
      </w:r>
      <w:r>
        <w:rPr>
          <w:sz w:val="20"/>
          <w:szCs w:val="20"/>
          <w:lang w:val="uk-UA"/>
        </w:rPr>
        <w:t xml:space="preserve"> </w:t>
      </w:r>
      <w:r>
        <w:rPr>
          <w:sz w:val="20"/>
          <w:szCs w:val="20"/>
        </w:rPr>
        <w:t>equivalent</w:t>
      </w:r>
      <w:r>
        <w:rPr>
          <w:sz w:val="20"/>
          <w:szCs w:val="20"/>
          <w:lang w:val="uk-UA"/>
        </w:rPr>
        <w:t xml:space="preserve"> </w:t>
      </w:r>
      <w:r>
        <w:rPr>
          <w:sz w:val="20"/>
          <w:szCs w:val="20"/>
        </w:rPr>
        <w:t>standards</w:t>
      </w:r>
      <w:r>
        <w:rPr>
          <w:sz w:val="20"/>
          <w:szCs w:val="20"/>
          <w:lang w:val="uk-UA"/>
        </w:rPr>
        <w:t xml:space="preserve"> </w:t>
      </w:r>
      <w:r>
        <w:rPr>
          <w:sz w:val="20"/>
          <w:szCs w:val="20"/>
        </w:rPr>
        <w:t>which</w:t>
      </w:r>
      <w:r>
        <w:rPr>
          <w:sz w:val="20"/>
          <w:szCs w:val="20"/>
          <w:lang w:val="uk-UA"/>
        </w:rPr>
        <w:t xml:space="preserve"> </w:t>
      </w:r>
      <w:r>
        <w:rPr>
          <w:sz w:val="20"/>
          <w:szCs w:val="20"/>
        </w:rPr>
        <w:t>are</w:t>
      </w:r>
      <w:r>
        <w:rPr>
          <w:sz w:val="20"/>
          <w:szCs w:val="20"/>
          <w:lang w:val="uk-UA"/>
        </w:rPr>
        <w:t xml:space="preserve"> </w:t>
      </w:r>
      <w:r>
        <w:rPr>
          <w:sz w:val="20"/>
          <w:szCs w:val="20"/>
        </w:rPr>
        <w:t>in</w:t>
      </w:r>
      <w:r>
        <w:rPr>
          <w:sz w:val="20"/>
          <w:szCs w:val="20"/>
          <w:lang w:val="uk-UA"/>
        </w:rPr>
        <w:t xml:space="preserve"> </w:t>
      </w:r>
      <w:r>
        <w:rPr>
          <w:sz w:val="20"/>
          <w:szCs w:val="20"/>
        </w:rPr>
        <w:t>comformity</w:t>
      </w:r>
      <w:r>
        <w:rPr>
          <w:sz w:val="20"/>
          <w:szCs w:val="20"/>
          <w:lang w:val="uk-UA"/>
        </w:rPr>
        <w:t xml:space="preserve"> </w:t>
      </w:r>
      <w:r>
        <w:rPr>
          <w:sz w:val="20"/>
          <w:szCs w:val="20"/>
        </w:rPr>
        <w:t>with</w:t>
      </w:r>
      <w:r>
        <w:rPr>
          <w:sz w:val="20"/>
          <w:szCs w:val="20"/>
          <w:lang w:val="uk-UA"/>
        </w:rPr>
        <w:t xml:space="preserve"> </w:t>
      </w:r>
      <w:r>
        <w:rPr>
          <w:sz w:val="20"/>
          <w:szCs w:val="20"/>
        </w:rPr>
        <w:t>the</w:t>
      </w:r>
      <w:r>
        <w:rPr>
          <w:sz w:val="20"/>
          <w:szCs w:val="20"/>
          <w:lang w:val="uk-UA"/>
        </w:rPr>
        <w:t xml:space="preserve"> </w:t>
      </w:r>
      <w:r>
        <w:rPr>
          <w:sz w:val="20"/>
          <w:szCs w:val="20"/>
        </w:rPr>
        <w:t>IMDRF</w:t>
      </w:r>
      <w:r>
        <w:rPr>
          <w:sz w:val="20"/>
          <w:szCs w:val="20"/>
          <w:lang w:val="uk-UA"/>
        </w:rPr>
        <w:t xml:space="preserve"> </w:t>
      </w:r>
      <w:r>
        <w:rPr>
          <w:sz w:val="20"/>
          <w:szCs w:val="20"/>
        </w:rPr>
        <w:t>essential</w:t>
      </w:r>
      <w:r>
        <w:rPr>
          <w:sz w:val="20"/>
          <w:szCs w:val="20"/>
          <w:lang w:val="uk-UA"/>
        </w:rPr>
        <w:t xml:space="preserve"> </w:t>
      </w:r>
      <w:r>
        <w:rPr>
          <w:sz w:val="20"/>
          <w:szCs w:val="20"/>
        </w:rPr>
        <w:t>requirements</w:t>
      </w:r>
      <w:r>
        <w:rPr>
          <w:sz w:val="20"/>
          <w:szCs w:val="20"/>
          <w:lang w:val="uk-UA"/>
        </w:rPr>
        <w:t>.</w:t>
      </w:r>
    </w:p>
    <w:p w14:paraId="0F9787A4" w14:textId="77777777" w:rsidR="00DC3B7A" w:rsidRDefault="00DC3B7A" w:rsidP="00931C73">
      <w:pPr>
        <w:numPr>
          <w:ilvl w:val="0"/>
          <w:numId w:val="2"/>
        </w:numPr>
        <w:ind w:left="993" w:hanging="227"/>
        <w:contextualSpacing/>
        <w:rPr>
          <w:noProof/>
          <w:sz w:val="20"/>
          <w:szCs w:val="20"/>
          <w:lang w:val="uk-UA"/>
        </w:rPr>
      </w:pPr>
      <w:r>
        <w:rPr>
          <w:noProof/>
          <w:sz w:val="20"/>
          <w:szCs w:val="20"/>
          <w:lang w:val="uk-UA"/>
        </w:rPr>
        <w:t xml:space="preserve">Особливі вимоги до пакування, зберігання, перевезення, строк придатність (напр., після одержання залишається 2/3 строку придатності) тощо. / </w:t>
      </w:r>
      <w:r>
        <w:rPr>
          <w:noProof/>
          <w:sz w:val="20"/>
          <w:szCs w:val="20"/>
        </w:rPr>
        <w:t>Special</w:t>
      </w:r>
      <w:r>
        <w:rPr>
          <w:noProof/>
          <w:sz w:val="20"/>
          <w:szCs w:val="20"/>
          <w:lang w:val="uk-UA"/>
        </w:rPr>
        <w:t xml:space="preserve"> </w:t>
      </w:r>
      <w:r>
        <w:rPr>
          <w:noProof/>
          <w:sz w:val="20"/>
          <w:szCs w:val="20"/>
        </w:rPr>
        <w:t>requirements</w:t>
      </w:r>
      <w:r>
        <w:rPr>
          <w:noProof/>
          <w:sz w:val="20"/>
          <w:szCs w:val="20"/>
          <w:lang w:val="uk-UA"/>
        </w:rPr>
        <w:t xml:space="preserve"> </w:t>
      </w:r>
      <w:r>
        <w:rPr>
          <w:noProof/>
          <w:sz w:val="20"/>
          <w:szCs w:val="20"/>
        </w:rPr>
        <w:t>to</w:t>
      </w:r>
      <w:r>
        <w:rPr>
          <w:noProof/>
          <w:sz w:val="20"/>
          <w:szCs w:val="20"/>
          <w:lang w:val="uk-UA"/>
        </w:rPr>
        <w:t xml:space="preserve"> </w:t>
      </w:r>
      <w:r>
        <w:rPr>
          <w:noProof/>
          <w:sz w:val="20"/>
          <w:szCs w:val="20"/>
        </w:rPr>
        <w:t>packing</w:t>
      </w:r>
      <w:r>
        <w:rPr>
          <w:noProof/>
          <w:sz w:val="20"/>
          <w:szCs w:val="20"/>
          <w:lang w:val="uk-UA"/>
        </w:rPr>
        <w:t xml:space="preserve">, </w:t>
      </w:r>
      <w:r>
        <w:rPr>
          <w:noProof/>
          <w:sz w:val="20"/>
          <w:szCs w:val="20"/>
        </w:rPr>
        <w:t>storage</w:t>
      </w:r>
      <w:r>
        <w:rPr>
          <w:noProof/>
          <w:sz w:val="20"/>
          <w:szCs w:val="20"/>
          <w:lang w:val="uk-UA"/>
        </w:rPr>
        <w:t xml:space="preserve">, </w:t>
      </w:r>
      <w:r>
        <w:rPr>
          <w:noProof/>
          <w:sz w:val="20"/>
          <w:szCs w:val="20"/>
        </w:rPr>
        <w:t>transport</w:t>
      </w:r>
      <w:r>
        <w:rPr>
          <w:noProof/>
          <w:sz w:val="20"/>
          <w:szCs w:val="20"/>
          <w:lang w:val="uk-UA"/>
        </w:rPr>
        <w:t xml:space="preserve">, </w:t>
      </w:r>
      <w:r>
        <w:rPr>
          <w:noProof/>
          <w:sz w:val="20"/>
          <w:szCs w:val="20"/>
        </w:rPr>
        <w:t>shelflife</w:t>
      </w:r>
      <w:r>
        <w:rPr>
          <w:noProof/>
          <w:sz w:val="20"/>
          <w:szCs w:val="20"/>
          <w:lang w:val="uk-UA"/>
        </w:rPr>
        <w:t xml:space="preserve"> (</w:t>
      </w:r>
      <w:r>
        <w:rPr>
          <w:noProof/>
          <w:sz w:val="20"/>
          <w:szCs w:val="20"/>
        </w:rPr>
        <w:t>e</w:t>
      </w:r>
      <w:r>
        <w:rPr>
          <w:noProof/>
          <w:sz w:val="20"/>
          <w:szCs w:val="20"/>
          <w:lang w:val="uk-UA"/>
        </w:rPr>
        <w:t>.</w:t>
      </w:r>
      <w:r>
        <w:rPr>
          <w:noProof/>
          <w:sz w:val="20"/>
          <w:szCs w:val="20"/>
        </w:rPr>
        <w:t>g</w:t>
      </w:r>
      <w:r>
        <w:rPr>
          <w:noProof/>
          <w:sz w:val="20"/>
          <w:szCs w:val="20"/>
          <w:lang w:val="uk-UA"/>
        </w:rPr>
        <w:t xml:space="preserve">. 2/3 </w:t>
      </w:r>
      <w:r>
        <w:rPr>
          <w:noProof/>
          <w:sz w:val="20"/>
          <w:szCs w:val="20"/>
        </w:rPr>
        <w:t>left</w:t>
      </w:r>
      <w:r>
        <w:rPr>
          <w:noProof/>
          <w:sz w:val="20"/>
          <w:szCs w:val="20"/>
          <w:lang w:val="uk-UA"/>
        </w:rPr>
        <w:t xml:space="preserve"> </w:t>
      </w:r>
      <w:r>
        <w:rPr>
          <w:noProof/>
          <w:sz w:val="20"/>
          <w:szCs w:val="20"/>
        </w:rPr>
        <w:t>of</w:t>
      </w:r>
      <w:r>
        <w:rPr>
          <w:noProof/>
          <w:sz w:val="20"/>
          <w:szCs w:val="20"/>
          <w:lang w:val="uk-UA"/>
        </w:rPr>
        <w:t xml:space="preserve"> </w:t>
      </w:r>
      <w:r>
        <w:rPr>
          <w:noProof/>
          <w:sz w:val="20"/>
          <w:szCs w:val="20"/>
        </w:rPr>
        <w:t>shelflife</w:t>
      </w:r>
      <w:r>
        <w:rPr>
          <w:noProof/>
          <w:sz w:val="20"/>
          <w:szCs w:val="20"/>
          <w:lang w:val="uk-UA"/>
        </w:rPr>
        <w:t xml:space="preserve"> </w:t>
      </w:r>
      <w:r>
        <w:rPr>
          <w:noProof/>
          <w:sz w:val="20"/>
          <w:szCs w:val="20"/>
        </w:rPr>
        <w:t>upon</w:t>
      </w:r>
      <w:r>
        <w:rPr>
          <w:noProof/>
          <w:sz w:val="20"/>
          <w:szCs w:val="20"/>
          <w:lang w:val="uk-UA"/>
        </w:rPr>
        <w:t xml:space="preserve"> </w:t>
      </w:r>
      <w:r>
        <w:rPr>
          <w:noProof/>
          <w:sz w:val="20"/>
          <w:szCs w:val="20"/>
        </w:rPr>
        <w:t>reciept</w:t>
      </w:r>
      <w:r>
        <w:rPr>
          <w:noProof/>
          <w:sz w:val="20"/>
          <w:szCs w:val="20"/>
          <w:lang w:val="uk-UA"/>
        </w:rPr>
        <w:t xml:space="preserve">) </w:t>
      </w:r>
      <w:r>
        <w:rPr>
          <w:noProof/>
          <w:sz w:val="20"/>
          <w:szCs w:val="20"/>
        </w:rPr>
        <w:t>etc</w:t>
      </w:r>
      <w:r>
        <w:rPr>
          <w:noProof/>
          <w:sz w:val="20"/>
          <w:szCs w:val="20"/>
          <w:lang w:val="uk-UA"/>
        </w:rPr>
        <w:t>.</w:t>
      </w:r>
    </w:p>
    <w:p w14:paraId="433B5401" w14:textId="77777777" w:rsidR="00DC3B7A" w:rsidRDefault="00DC3B7A" w:rsidP="00931C73">
      <w:pPr>
        <w:numPr>
          <w:ilvl w:val="0"/>
          <w:numId w:val="2"/>
        </w:numPr>
        <w:ind w:left="993" w:hanging="227"/>
        <w:contextualSpacing/>
        <w:rPr>
          <w:noProof/>
          <w:sz w:val="20"/>
          <w:szCs w:val="20"/>
          <w:lang w:val="uk-UA"/>
        </w:rPr>
      </w:pPr>
      <w:r>
        <w:rPr>
          <w:noProof/>
          <w:sz w:val="20"/>
          <w:szCs w:val="20"/>
          <w:lang w:val="uk-UA"/>
        </w:rPr>
        <w:t xml:space="preserve">Умови доставки (напр., часткова доставка, Incoterms). / </w:t>
      </w:r>
      <w:r>
        <w:rPr>
          <w:noProof/>
          <w:sz w:val="20"/>
          <w:szCs w:val="20"/>
        </w:rPr>
        <w:t>Delivery</w:t>
      </w:r>
      <w:r w:rsidRPr="00DC3B7A">
        <w:rPr>
          <w:noProof/>
          <w:sz w:val="20"/>
          <w:szCs w:val="20"/>
          <w:lang w:val="uk-UA"/>
        </w:rPr>
        <w:t xml:space="preserve"> </w:t>
      </w:r>
      <w:r>
        <w:rPr>
          <w:noProof/>
          <w:sz w:val="20"/>
          <w:szCs w:val="20"/>
        </w:rPr>
        <w:t>terms</w:t>
      </w:r>
      <w:r w:rsidRPr="00DC3B7A">
        <w:rPr>
          <w:noProof/>
          <w:sz w:val="20"/>
          <w:szCs w:val="20"/>
          <w:lang w:val="uk-UA"/>
        </w:rPr>
        <w:t xml:space="preserve"> (</w:t>
      </w:r>
      <w:r>
        <w:rPr>
          <w:noProof/>
          <w:sz w:val="20"/>
          <w:szCs w:val="20"/>
        </w:rPr>
        <w:t>e</w:t>
      </w:r>
      <w:r w:rsidRPr="00DC3B7A">
        <w:rPr>
          <w:noProof/>
          <w:sz w:val="20"/>
          <w:szCs w:val="20"/>
          <w:lang w:val="uk-UA"/>
        </w:rPr>
        <w:t>.</w:t>
      </w:r>
      <w:r>
        <w:rPr>
          <w:noProof/>
          <w:sz w:val="20"/>
          <w:szCs w:val="20"/>
        </w:rPr>
        <w:t>g</w:t>
      </w:r>
      <w:r w:rsidRPr="00DC3B7A">
        <w:rPr>
          <w:noProof/>
          <w:sz w:val="20"/>
          <w:szCs w:val="20"/>
          <w:lang w:val="uk-UA"/>
        </w:rPr>
        <w:t xml:space="preserve">. </w:t>
      </w:r>
      <w:r>
        <w:rPr>
          <w:noProof/>
          <w:sz w:val="20"/>
          <w:szCs w:val="20"/>
        </w:rPr>
        <w:t>partial</w:t>
      </w:r>
      <w:r w:rsidRPr="00DC3B7A">
        <w:rPr>
          <w:noProof/>
          <w:sz w:val="20"/>
          <w:szCs w:val="20"/>
          <w:lang w:val="uk-UA"/>
        </w:rPr>
        <w:t xml:space="preserve"> </w:t>
      </w:r>
      <w:r>
        <w:rPr>
          <w:noProof/>
          <w:sz w:val="20"/>
          <w:szCs w:val="20"/>
        </w:rPr>
        <w:t>deliveries</w:t>
      </w:r>
      <w:r w:rsidRPr="00DC3B7A">
        <w:rPr>
          <w:noProof/>
          <w:sz w:val="20"/>
          <w:szCs w:val="20"/>
          <w:lang w:val="uk-UA"/>
        </w:rPr>
        <w:t xml:space="preserve">, </w:t>
      </w:r>
      <w:r>
        <w:rPr>
          <w:noProof/>
          <w:sz w:val="20"/>
          <w:szCs w:val="20"/>
        </w:rPr>
        <w:t>Incoterms</w:t>
      </w:r>
      <w:r w:rsidRPr="00DC3B7A">
        <w:rPr>
          <w:noProof/>
          <w:sz w:val="20"/>
          <w:szCs w:val="20"/>
          <w:lang w:val="uk-UA"/>
        </w:rPr>
        <w:t>).</w:t>
      </w:r>
    </w:p>
    <w:p w14:paraId="56127165" w14:textId="77777777" w:rsidR="00DC3B7A" w:rsidRDefault="00DC3B7A" w:rsidP="00931C73">
      <w:pPr>
        <w:numPr>
          <w:ilvl w:val="0"/>
          <w:numId w:val="2"/>
        </w:numPr>
        <w:ind w:left="993" w:hanging="227"/>
        <w:contextualSpacing/>
        <w:rPr>
          <w:noProof/>
          <w:sz w:val="20"/>
          <w:szCs w:val="20"/>
          <w:lang w:val="uk-UA"/>
        </w:rPr>
      </w:pPr>
      <w:r>
        <w:rPr>
          <w:noProof/>
          <w:sz w:val="20"/>
          <w:szCs w:val="20"/>
          <w:lang w:val="uk-UA"/>
        </w:rPr>
        <w:t xml:space="preserve">Конкретні вимоги донора / </w:t>
      </w:r>
      <w:r>
        <w:rPr>
          <w:noProof/>
          <w:sz w:val="20"/>
          <w:szCs w:val="20"/>
        </w:rPr>
        <w:t>Specific donor requirements</w:t>
      </w:r>
    </w:p>
    <w:p w14:paraId="1C951107" w14:textId="77777777" w:rsidR="00DC3B7A" w:rsidRDefault="00DC3B7A" w:rsidP="00931C73">
      <w:pPr>
        <w:numPr>
          <w:ilvl w:val="0"/>
          <w:numId w:val="2"/>
        </w:numPr>
        <w:ind w:left="993" w:hanging="227"/>
        <w:contextualSpacing/>
        <w:rPr>
          <w:noProof/>
          <w:sz w:val="20"/>
          <w:szCs w:val="20"/>
          <w:lang w:val="uk-UA"/>
        </w:rPr>
      </w:pPr>
      <w:r>
        <w:rPr>
          <w:noProof/>
          <w:sz w:val="20"/>
          <w:szCs w:val="20"/>
          <w:lang w:val="uk-UA"/>
        </w:rPr>
        <w:t xml:space="preserve">Вимоги щодо установки, обслуговування, навчання, сервісу після продажу, запасних частин, гарантії на виріб тощо. / </w:t>
      </w:r>
      <w:r>
        <w:rPr>
          <w:noProof/>
          <w:sz w:val="20"/>
          <w:szCs w:val="20"/>
        </w:rPr>
        <w:t>Requirements</w:t>
      </w:r>
      <w:r>
        <w:rPr>
          <w:noProof/>
          <w:sz w:val="20"/>
          <w:szCs w:val="20"/>
          <w:lang w:val="uk-UA"/>
        </w:rPr>
        <w:t xml:space="preserve"> </w:t>
      </w:r>
      <w:r>
        <w:rPr>
          <w:noProof/>
          <w:sz w:val="20"/>
          <w:szCs w:val="20"/>
        </w:rPr>
        <w:t>to</w:t>
      </w:r>
      <w:r>
        <w:rPr>
          <w:noProof/>
          <w:sz w:val="20"/>
          <w:szCs w:val="20"/>
          <w:lang w:val="uk-UA"/>
        </w:rPr>
        <w:t xml:space="preserve"> </w:t>
      </w:r>
      <w:r>
        <w:rPr>
          <w:noProof/>
          <w:sz w:val="20"/>
          <w:szCs w:val="20"/>
        </w:rPr>
        <w:t>installation</w:t>
      </w:r>
      <w:r>
        <w:rPr>
          <w:noProof/>
          <w:sz w:val="20"/>
          <w:szCs w:val="20"/>
          <w:lang w:val="uk-UA"/>
        </w:rPr>
        <w:t xml:space="preserve">, </w:t>
      </w:r>
      <w:r>
        <w:rPr>
          <w:noProof/>
          <w:sz w:val="20"/>
          <w:szCs w:val="20"/>
        </w:rPr>
        <w:t>maintenance</w:t>
      </w:r>
      <w:r>
        <w:rPr>
          <w:noProof/>
          <w:sz w:val="20"/>
          <w:szCs w:val="20"/>
          <w:lang w:val="uk-UA"/>
        </w:rPr>
        <w:t xml:space="preserve">, </w:t>
      </w:r>
      <w:r>
        <w:rPr>
          <w:noProof/>
          <w:sz w:val="20"/>
          <w:szCs w:val="20"/>
        </w:rPr>
        <w:t>trainings</w:t>
      </w:r>
      <w:r>
        <w:rPr>
          <w:noProof/>
          <w:sz w:val="20"/>
          <w:szCs w:val="20"/>
          <w:lang w:val="uk-UA"/>
        </w:rPr>
        <w:t xml:space="preserve">, </w:t>
      </w:r>
      <w:r>
        <w:rPr>
          <w:noProof/>
          <w:sz w:val="20"/>
          <w:szCs w:val="20"/>
        </w:rPr>
        <w:t>after</w:t>
      </w:r>
      <w:r>
        <w:rPr>
          <w:noProof/>
          <w:sz w:val="20"/>
          <w:szCs w:val="20"/>
          <w:lang w:val="uk-UA"/>
        </w:rPr>
        <w:t xml:space="preserve"> </w:t>
      </w:r>
      <w:r>
        <w:rPr>
          <w:noProof/>
          <w:sz w:val="20"/>
          <w:szCs w:val="20"/>
        </w:rPr>
        <w:t>sales</w:t>
      </w:r>
      <w:r>
        <w:rPr>
          <w:noProof/>
          <w:sz w:val="20"/>
          <w:szCs w:val="20"/>
          <w:lang w:val="uk-UA"/>
        </w:rPr>
        <w:t xml:space="preserve"> </w:t>
      </w:r>
      <w:r>
        <w:rPr>
          <w:noProof/>
          <w:sz w:val="20"/>
          <w:szCs w:val="20"/>
        </w:rPr>
        <w:t>service</w:t>
      </w:r>
      <w:r>
        <w:rPr>
          <w:noProof/>
          <w:sz w:val="20"/>
          <w:szCs w:val="20"/>
          <w:lang w:val="uk-UA"/>
        </w:rPr>
        <w:t xml:space="preserve">, </w:t>
      </w:r>
      <w:r>
        <w:rPr>
          <w:noProof/>
          <w:sz w:val="20"/>
          <w:szCs w:val="20"/>
        </w:rPr>
        <w:t>spare</w:t>
      </w:r>
      <w:r>
        <w:rPr>
          <w:noProof/>
          <w:sz w:val="20"/>
          <w:szCs w:val="20"/>
          <w:lang w:val="uk-UA"/>
        </w:rPr>
        <w:t xml:space="preserve"> </w:t>
      </w:r>
      <w:r>
        <w:rPr>
          <w:noProof/>
          <w:sz w:val="20"/>
          <w:szCs w:val="20"/>
        </w:rPr>
        <w:t>parts</w:t>
      </w:r>
      <w:r>
        <w:rPr>
          <w:noProof/>
          <w:sz w:val="20"/>
          <w:szCs w:val="20"/>
          <w:lang w:val="uk-UA"/>
        </w:rPr>
        <w:t xml:space="preserve">, </w:t>
      </w:r>
      <w:r>
        <w:rPr>
          <w:noProof/>
          <w:sz w:val="20"/>
          <w:szCs w:val="20"/>
        </w:rPr>
        <w:t>product</w:t>
      </w:r>
      <w:r>
        <w:rPr>
          <w:noProof/>
          <w:sz w:val="20"/>
          <w:szCs w:val="20"/>
          <w:lang w:val="uk-UA"/>
        </w:rPr>
        <w:t xml:space="preserve"> </w:t>
      </w:r>
      <w:r>
        <w:rPr>
          <w:noProof/>
          <w:sz w:val="20"/>
          <w:szCs w:val="20"/>
        </w:rPr>
        <w:t>guarantees</w:t>
      </w:r>
      <w:r>
        <w:rPr>
          <w:noProof/>
          <w:sz w:val="20"/>
          <w:szCs w:val="20"/>
          <w:lang w:val="uk-UA"/>
        </w:rPr>
        <w:t xml:space="preserve">, </w:t>
      </w:r>
      <w:r>
        <w:rPr>
          <w:noProof/>
          <w:sz w:val="20"/>
          <w:szCs w:val="20"/>
        </w:rPr>
        <w:t>etc</w:t>
      </w:r>
      <w:r>
        <w:rPr>
          <w:noProof/>
          <w:sz w:val="20"/>
          <w:szCs w:val="20"/>
          <w:lang w:val="uk-UA"/>
        </w:rPr>
        <w:t>.</w:t>
      </w:r>
    </w:p>
    <w:p w14:paraId="1DBAEB26" w14:textId="77777777" w:rsidR="00DC3B7A" w:rsidRDefault="00DC3B7A" w:rsidP="00931C73">
      <w:pPr>
        <w:numPr>
          <w:ilvl w:val="0"/>
          <w:numId w:val="2"/>
        </w:numPr>
        <w:ind w:left="993" w:hanging="227"/>
        <w:contextualSpacing/>
        <w:rPr>
          <w:noProof/>
          <w:sz w:val="20"/>
          <w:szCs w:val="20"/>
          <w:lang w:val="uk-UA"/>
        </w:rPr>
      </w:pPr>
      <w:r>
        <w:rPr>
          <w:noProof/>
          <w:sz w:val="20"/>
          <w:szCs w:val="20"/>
          <w:lang w:val="uk-UA"/>
        </w:rPr>
        <w:t xml:space="preserve">Термін подачі пропозицій (залежно від складності вимог, рекомендовано надавати щонайменше два тижні). / </w:t>
      </w:r>
      <w:r>
        <w:rPr>
          <w:noProof/>
          <w:sz w:val="20"/>
          <w:szCs w:val="20"/>
        </w:rPr>
        <w:t>Deadline</w:t>
      </w:r>
      <w:r w:rsidRPr="00DC3B7A">
        <w:rPr>
          <w:noProof/>
          <w:sz w:val="20"/>
          <w:szCs w:val="20"/>
          <w:lang w:val="uk-UA"/>
        </w:rPr>
        <w:t xml:space="preserve"> </w:t>
      </w:r>
      <w:r>
        <w:rPr>
          <w:noProof/>
          <w:sz w:val="20"/>
          <w:szCs w:val="20"/>
        </w:rPr>
        <w:t>for</w:t>
      </w:r>
      <w:r w:rsidRPr="00DC3B7A">
        <w:rPr>
          <w:noProof/>
          <w:sz w:val="20"/>
          <w:szCs w:val="20"/>
          <w:lang w:val="uk-UA"/>
        </w:rPr>
        <w:t xml:space="preserve"> </w:t>
      </w:r>
      <w:r>
        <w:rPr>
          <w:noProof/>
          <w:sz w:val="20"/>
          <w:szCs w:val="20"/>
        </w:rPr>
        <w:t>receipt</w:t>
      </w:r>
      <w:r w:rsidRPr="00DC3B7A">
        <w:rPr>
          <w:noProof/>
          <w:sz w:val="20"/>
          <w:szCs w:val="20"/>
          <w:lang w:val="uk-UA"/>
        </w:rPr>
        <w:t xml:space="preserve"> </w:t>
      </w:r>
      <w:r>
        <w:rPr>
          <w:noProof/>
          <w:sz w:val="20"/>
          <w:szCs w:val="20"/>
        </w:rPr>
        <w:t>of</w:t>
      </w:r>
      <w:r w:rsidRPr="00DC3B7A">
        <w:rPr>
          <w:noProof/>
          <w:sz w:val="20"/>
          <w:szCs w:val="20"/>
          <w:lang w:val="uk-UA"/>
        </w:rPr>
        <w:t xml:space="preserve"> </w:t>
      </w:r>
      <w:r>
        <w:rPr>
          <w:noProof/>
          <w:sz w:val="20"/>
          <w:szCs w:val="20"/>
        </w:rPr>
        <w:t>quotations</w:t>
      </w:r>
      <w:r w:rsidRPr="00DC3B7A">
        <w:rPr>
          <w:noProof/>
          <w:sz w:val="20"/>
          <w:szCs w:val="20"/>
          <w:lang w:val="uk-UA"/>
        </w:rPr>
        <w:t xml:space="preserve"> (</w:t>
      </w:r>
      <w:r>
        <w:rPr>
          <w:noProof/>
          <w:sz w:val="20"/>
          <w:szCs w:val="20"/>
        </w:rPr>
        <w:t>it</w:t>
      </w:r>
      <w:r w:rsidRPr="00DC3B7A">
        <w:rPr>
          <w:noProof/>
          <w:sz w:val="20"/>
          <w:szCs w:val="20"/>
          <w:lang w:val="uk-UA"/>
        </w:rPr>
        <w:t xml:space="preserve"> </w:t>
      </w:r>
      <w:r>
        <w:rPr>
          <w:noProof/>
          <w:sz w:val="20"/>
          <w:szCs w:val="20"/>
        </w:rPr>
        <w:t>is</w:t>
      </w:r>
      <w:r w:rsidRPr="00DC3B7A">
        <w:rPr>
          <w:noProof/>
          <w:sz w:val="20"/>
          <w:szCs w:val="20"/>
          <w:lang w:val="uk-UA"/>
        </w:rPr>
        <w:t xml:space="preserve"> </w:t>
      </w:r>
      <w:r>
        <w:rPr>
          <w:noProof/>
          <w:sz w:val="20"/>
          <w:szCs w:val="20"/>
        </w:rPr>
        <w:t>recommended</w:t>
      </w:r>
      <w:r w:rsidRPr="00DC3B7A">
        <w:rPr>
          <w:noProof/>
          <w:sz w:val="20"/>
          <w:szCs w:val="20"/>
          <w:lang w:val="uk-UA"/>
        </w:rPr>
        <w:t xml:space="preserve"> </w:t>
      </w:r>
      <w:r>
        <w:rPr>
          <w:noProof/>
          <w:sz w:val="20"/>
          <w:szCs w:val="20"/>
        </w:rPr>
        <w:t>to</w:t>
      </w:r>
      <w:r w:rsidRPr="00DC3B7A">
        <w:rPr>
          <w:noProof/>
          <w:sz w:val="20"/>
          <w:szCs w:val="20"/>
          <w:lang w:val="uk-UA"/>
        </w:rPr>
        <w:t xml:space="preserve"> </w:t>
      </w:r>
      <w:r>
        <w:rPr>
          <w:noProof/>
          <w:sz w:val="20"/>
          <w:szCs w:val="20"/>
        </w:rPr>
        <w:t>allow</w:t>
      </w:r>
      <w:r w:rsidRPr="00DC3B7A">
        <w:rPr>
          <w:noProof/>
          <w:sz w:val="20"/>
          <w:szCs w:val="20"/>
          <w:lang w:val="uk-UA"/>
        </w:rPr>
        <w:t xml:space="preserve"> </w:t>
      </w:r>
      <w:r>
        <w:rPr>
          <w:noProof/>
          <w:sz w:val="20"/>
          <w:szCs w:val="20"/>
        </w:rPr>
        <w:t>a</w:t>
      </w:r>
      <w:r w:rsidRPr="00DC3B7A">
        <w:rPr>
          <w:noProof/>
          <w:sz w:val="20"/>
          <w:szCs w:val="20"/>
          <w:lang w:val="uk-UA"/>
        </w:rPr>
        <w:t xml:space="preserve"> </w:t>
      </w:r>
      <w:r>
        <w:rPr>
          <w:noProof/>
          <w:sz w:val="20"/>
          <w:szCs w:val="20"/>
        </w:rPr>
        <w:t>minimum</w:t>
      </w:r>
      <w:r w:rsidRPr="00DC3B7A">
        <w:rPr>
          <w:noProof/>
          <w:sz w:val="20"/>
          <w:szCs w:val="20"/>
          <w:lang w:val="uk-UA"/>
        </w:rPr>
        <w:t xml:space="preserve"> </w:t>
      </w:r>
      <w:r>
        <w:rPr>
          <w:noProof/>
          <w:sz w:val="20"/>
          <w:szCs w:val="20"/>
        </w:rPr>
        <w:t>of</w:t>
      </w:r>
      <w:r w:rsidRPr="00DC3B7A">
        <w:rPr>
          <w:noProof/>
          <w:sz w:val="20"/>
          <w:szCs w:val="20"/>
          <w:lang w:val="uk-UA"/>
        </w:rPr>
        <w:t xml:space="preserve"> </w:t>
      </w:r>
      <w:r>
        <w:rPr>
          <w:noProof/>
          <w:sz w:val="20"/>
          <w:szCs w:val="20"/>
        </w:rPr>
        <w:t>two</w:t>
      </w:r>
      <w:r w:rsidRPr="00DC3B7A">
        <w:rPr>
          <w:noProof/>
          <w:sz w:val="20"/>
          <w:szCs w:val="20"/>
          <w:lang w:val="uk-UA"/>
        </w:rPr>
        <w:t xml:space="preserve"> </w:t>
      </w:r>
      <w:r>
        <w:rPr>
          <w:noProof/>
          <w:sz w:val="20"/>
          <w:szCs w:val="20"/>
        </w:rPr>
        <w:t>weeks</w:t>
      </w:r>
      <w:r w:rsidRPr="00DC3B7A">
        <w:rPr>
          <w:noProof/>
          <w:sz w:val="20"/>
          <w:szCs w:val="20"/>
          <w:lang w:val="uk-UA"/>
        </w:rPr>
        <w:t xml:space="preserve"> </w:t>
      </w:r>
      <w:r>
        <w:rPr>
          <w:noProof/>
          <w:sz w:val="20"/>
          <w:szCs w:val="20"/>
        </w:rPr>
        <w:t>depending</w:t>
      </w:r>
      <w:r w:rsidRPr="00DC3B7A">
        <w:rPr>
          <w:noProof/>
          <w:sz w:val="20"/>
          <w:szCs w:val="20"/>
          <w:lang w:val="uk-UA"/>
        </w:rPr>
        <w:t xml:space="preserve"> </w:t>
      </w:r>
      <w:r>
        <w:rPr>
          <w:noProof/>
          <w:sz w:val="20"/>
          <w:szCs w:val="20"/>
        </w:rPr>
        <w:t>on</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complexity</w:t>
      </w:r>
      <w:r w:rsidRPr="00DC3B7A">
        <w:rPr>
          <w:noProof/>
          <w:sz w:val="20"/>
          <w:szCs w:val="20"/>
          <w:lang w:val="uk-UA"/>
        </w:rPr>
        <w:t xml:space="preserve"> </w:t>
      </w:r>
      <w:r>
        <w:rPr>
          <w:noProof/>
          <w:sz w:val="20"/>
          <w:szCs w:val="20"/>
        </w:rPr>
        <w:t>of</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requirements</w:t>
      </w:r>
      <w:r w:rsidRPr="00DC3B7A">
        <w:rPr>
          <w:noProof/>
          <w:sz w:val="20"/>
          <w:szCs w:val="20"/>
          <w:lang w:val="uk-UA"/>
        </w:rPr>
        <w:t>).</w:t>
      </w:r>
    </w:p>
    <w:p w14:paraId="26DBCDB9" w14:textId="77777777" w:rsidR="00DC3B7A" w:rsidRDefault="00DC3B7A" w:rsidP="00931C73">
      <w:pPr>
        <w:numPr>
          <w:ilvl w:val="0"/>
          <w:numId w:val="2"/>
        </w:numPr>
        <w:ind w:left="993" w:hanging="227"/>
        <w:contextualSpacing/>
        <w:rPr>
          <w:noProof/>
          <w:sz w:val="20"/>
          <w:szCs w:val="20"/>
          <w:lang w:val="uk-UA"/>
        </w:rPr>
      </w:pPr>
      <w:r>
        <w:rPr>
          <w:noProof/>
          <w:sz w:val="20"/>
          <w:szCs w:val="20"/>
          <w:lang w:val="uk-UA"/>
        </w:rPr>
        <w:t xml:space="preserve">Умови оплати. / </w:t>
      </w:r>
      <w:r>
        <w:rPr>
          <w:noProof/>
          <w:sz w:val="20"/>
          <w:szCs w:val="20"/>
        </w:rPr>
        <w:t>Payment terms.</w:t>
      </w:r>
    </w:p>
    <w:p w14:paraId="596FFF88" w14:textId="77777777" w:rsidR="00DC3B7A" w:rsidRDefault="00DC3B7A" w:rsidP="00931C73">
      <w:pPr>
        <w:numPr>
          <w:ilvl w:val="0"/>
          <w:numId w:val="2"/>
        </w:numPr>
        <w:ind w:left="993" w:hanging="227"/>
        <w:contextualSpacing/>
        <w:rPr>
          <w:noProof/>
          <w:sz w:val="20"/>
          <w:szCs w:val="20"/>
          <w:lang w:val="uk-UA"/>
        </w:rPr>
      </w:pPr>
      <w:r>
        <w:rPr>
          <w:noProof/>
          <w:sz w:val="20"/>
          <w:szCs w:val="20"/>
          <w:lang w:val="uk-UA"/>
        </w:rPr>
        <w:t xml:space="preserve">Документи, що мають бути подані (стандарти, реєстраційні свідоцтва, ліцензії, сертифікати, опис виробу тощо). / </w:t>
      </w:r>
      <w:r>
        <w:rPr>
          <w:noProof/>
          <w:sz w:val="20"/>
          <w:szCs w:val="20"/>
        </w:rPr>
        <w:t>Required</w:t>
      </w:r>
      <w:r>
        <w:rPr>
          <w:noProof/>
          <w:sz w:val="20"/>
          <w:szCs w:val="20"/>
          <w:lang w:val="uk-UA"/>
        </w:rPr>
        <w:t xml:space="preserve"> </w:t>
      </w:r>
      <w:r>
        <w:rPr>
          <w:noProof/>
          <w:sz w:val="20"/>
          <w:szCs w:val="20"/>
        </w:rPr>
        <w:t>documentation</w:t>
      </w:r>
      <w:r>
        <w:rPr>
          <w:noProof/>
          <w:sz w:val="20"/>
          <w:szCs w:val="20"/>
          <w:lang w:val="uk-UA"/>
        </w:rPr>
        <w:t xml:space="preserve"> </w:t>
      </w:r>
      <w:r>
        <w:rPr>
          <w:noProof/>
          <w:sz w:val="20"/>
          <w:szCs w:val="20"/>
        </w:rPr>
        <w:t>to</w:t>
      </w:r>
      <w:r>
        <w:rPr>
          <w:noProof/>
          <w:sz w:val="20"/>
          <w:szCs w:val="20"/>
          <w:lang w:val="uk-UA"/>
        </w:rPr>
        <w:t xml:space="preserve"> </w:t>
      </w:r>
      <w:r>
        <w:rPr>
          <w:noProof/>
          <w:sz w:val="20"/>
          <w:szCs w:val="20"/>
        </w:rPr>
        <w:t>be</w:t>
      </w:r>
      <w:r>
        <w:rPr>
          <w:noProof/>
          <w:sz w:val="20"/>
          <w:szCs w:val="20"/>
          <w:lang w:val="uk-UA"/>
        </w:rPr>
        <w:t xml:space="preserve"> </w:t>
      </w:r>
      <w:r>
        <w:rPr>
          <w:noProof/>
          <w:sz w:val="20"/>
          <w:szCs w:val="20"/>
        </w:rPr>
        <w:t>submitted</w:t>
      </w:r>
      <w:r>
        <w:rPr>
          <w:noProof/>
          <w:sz w:val="20"/>
          <w:szCs w:val="20"/>
          <w:lang w:val="uk-UA"/>
        </w:rPr>
        <w:t xml:space="preserve"> (</w:t>
      </w:r>
      <w:r>
        <w:rPr>
          <w:noProof/>
          <w:sz w:val="20"/>
          <w:szCs w:val="20"/>
        </w:rPr>
        <w:t>standards</w:t>
      </w:r>
      <w:r>
        <w:rPr>
          <w:noProof/>
          <w:sz w:val="20"/>
          <w:szCs w:val="20"/>
          <w:lang w:val="uk-UA"/>
        </w:rPr>
        <w:t xml:space="preserve">, </w:t>
      </w:r>
      <w:r>
        <w:rPr>
          <w:noProof/>
          <w:sz w:val="20"/>
          <w:szCs w:val="20"/>
        </w:rPr>
        <w:t>registrations</w:t>
      </w:r>
      <w:r>
        <w:rPr>
          <w:noProof/>
          <w:sz w:val="20"/>
          <w:szCs w:val="20"/>
          <w:lang w:val="uk-UA"/>
        </w:rPr>
        <w:t xml:space="preserve">, </w:t>
      </w:r>
      <w:r>
        <w:rPr>
          <w:noProof/>
          <w:sz w:val="20"/>
          <w:szCs w:val="20"/>
        </w:rPr>
        <w:t>Licences</w:t>
      </w:r>
      <w:r>
        <w:rPr>
          <w:noProof/>
          <w:sz w:val="20"/>
          <w:szCs w:val="20"/>
          <w:lang w:val="uk-UA"/>
        </w:rPr>
        <w:t xml:space="preserve">, </w:t>
      </w:r>
      <w:r>
        <w:rPr>
          <w:noProof/>
          <w:sz w:val="20"/>
          <w:szCs w:val="20"/>
        </w:rPr>
        <w:t>certifications</w:t>
      </w:r>
      <w:r>
        <w:rPr>
          <w:noProof/>
          <w:sz w:val="20"/>
          <w:szCs w:val="20"/>
          <w:lang w:val="uk-UA"/>
        </w:rPr>
        <w:t xml:space="preserve">, </w:t>
      </w:r>
      <w:r>
        <w:rPr>
          <w:noProof/>
          <w:sz w:val="20"/>
          <w:szCs w:val="20"/>
        </w:rPr>
        <w:t>product</w:t>
      </w:r>
      <w:r>
        <w:rPr>
          <w:noProof/>
          <w:sz w:val="20"/>
          <w:szCs w:val="20"/>
          <w:lang w:val="uk-UA"/>
        </w:rPr>
        <w:t xml:space="preserve"> </w:t>
      </w:r>
      <w:r>
        <w:rPr>
          <w:noProof/>
          <w:sz w:val="20"/>
          <w:szCs w:val="20"/>
        </w:rPr>
        <w:t>sheets</w:t>
      </w:r>
      <w:r>
        <w:rPr>
          <w:noProof/>
          <w:sz w:val="20"/>
          <w:szCs w:val="20"/>
          <w:lang w:val="uk-UA"/>
        </w:rPr>
        <w:t xml:space="preserve"> </w:t>
      </w:r>
      <w:r>
        <w:rPr>
          <w:noProof/>
          <w:sz w:val="20"/>
          <w:szCs w:val="20"/>
        </w:rPr>
        <w:t>etc</w:t>
      </w:r>
      <w:r>
        <w:rPr>
          <w:noProof/>
          <w:sz w:val="20"/>
          <w:szCs w:val="20"/>
          <w:lang w:val="uk-UA"/>
        </w:rPr>
        <w:t>.).</w:t>
      </w:r>
    </w:p>
    <w:p w14:paraId="38AAEFA1" w14:textId="77777777" w:rsidR="00DC3B7A" w:rsidRDefault="00DC3B7A" w:rsidP="00931C73">
      <w:pPr>
        <w:numPr>
          <w:ilvl w:val="0"/>
          <w:numId w:val="2"/>
        </w:numPr>
        <w:ind w:left="993" w:hanging="227"/>
        <w:contextualSpacing/>
        <w:rPr>
          <w:noProof/>
          <w:sz w:val="20"/>
          <w:szCs w:val="20"/>
          <w:lang w:val="uk-UA"/>
        </w:rPr>
      </w:pPr>
      <w:r>
        <w:rPr>
          <w:noProof/>
          <w:sz w:val="20"/>
          <w:szCs w:val="20"/>
          <w:lang w:val="uk-UA"/>
        </w:rPr>
        <w:t xml:space="preserve">Перелік посилань. / </w:t>
      </w:r>
      <w:r>
        <w:rPr>
          <w:noProof/>
          <w:sz w:val="20"/>
          <w:szCs w:val="20"/>
        </w:rPr>
        <w:t>List of references.</w:t>
      </w:r>
    </w:p>
    <w:p w14:paraId="10B7CA8F" w14:textId="77777777" w:rsidR="00DC3B7A" w:rsidRDefault="00DC3B7A" w:rsidP="00931C73">
      <w:pPr>
        <w:numPr>
          <w:ilvl w:val="0"/>
          <w:numId w:val="2"/>
        </w:numPr>
        <w:ind w:left="993" w:hanging="227"/>
        <w:contextualSpacing/>
        <w:rPr>
          <w:noProof/>
          <w:sz w:val="20"/>
          <w:szCs w:val="20"/>
          <w:lang w:val="uk-UA"/>
        </w:rPr>
      </w:pPr>
      <w:r>
        <w:rPr>
          <w:noProof/>
          <w:sz w:val="20"/>
          <w:szCs w:val="20"/>
          <w:lang w:val="uk-UA"/>
        </w:rPr>
        <w:t xml:space="preserve">Етичні критерії. / </w:t>
      </w:r>
      <w:r>
        <w:rPr>
          <w:noProof/>
          <w:sz w:val="20"/>
          <w:szCs w:val="20"/>
        </w:rPr>
        <w:t>Ethical criteras.</w:t>
      </w:r>
    </w:p>
    <w:p w14:paraId="75E285F8" w14:textId="77777777" w:rsidR="00DC3B7A" w:rsidRDefault="00DC3B7A" w:rsidP="00931C73">
      <w:pPr>
        <w:numPr>
          <w:ilvl w:val="0"/>
          <w:numId w:val="2"/>
        </w:numPr>
        <w:ind w:left="993" w:hanging="227"/>
        <w:contextualSpacing/>
        <w:rPr>
          <w:noProof/>
          <w:sz w:val="20"/>
          <w:szCs w:val="20"/>
          <w:lang w:val="uk-UA"/>
        </w:rPr>
      </w:pPr>
      <w:r>
        <w:rPr>
          <w:noProof/>
          <w:sz w:val="20"/>
          <w:szCs w:val="20"/>
          <w:lang w:val="uk-UA"/>
        </w:rPr>
        <w:t xml:space="preserve">Чи потрібно, щоб постачальник надав фінансові гарантії? (див. додаткову інформацію щодо фінансових гарантій у розділу 9.3. Посібника із закупівель). / </w:t>
      </w:r>
      <w:r>
        <w:rPr>
          <w:noProof/>
          <w:sz w:val="20"/>
          <w:szCs w:val="20"/>
        </w:rPr>
        <w:t>Is there a need for suppliers providing financial guarantees? (Please read section 9.3 in the Procurement Manual for more information on finance guarantees).</w:t>
      </w:r>
    </w:p>
    <w:p w14:paraId="0E3A79E0" w14:textId="77777777" w:rsidR="00DC3B7A" w:rsidRDefault="00DC3B7A" w:rsidP="00931C73">
      <w:pPr>
        <w:numPr>
          <w:ilvl w:val="0"/>
          <w:numId w:val="2"/>
        </w:numPr>
        <w:ind w:left="993" w:hanging="227"/>
        <w:contextualSpacing/>
        <w:rPr>
          <w:noProof/>
          <w:sz w:val="20"/>
          <w:szCs w:val="20"/>
          <w:lang w:val="uk-UA"/>
        </w:rPr>
      </w:pPr>
      <w:r>
        <w:rPr>
          <w:noProof/>
          <w:sz w:val="20"/>
          <w:szCs w:val="20"/>
          <w:lang w:val="uk-UA"/>
        </w:rPr>
        <w:t xml:space="preserve">Включення додаткових міжнародно визнаних стандартів. / </w:t>
      </w:r>
      <w:r>
        <w:rPr>
          <w:noProof/>
          <w:sz w:val="20"/>
          <w:szCs w:val="20"/>
        </w:rPr>
        <w:t>The</w:t>
      </w:r>
      <w:r w:rsidRPr="00DC3B7A">
        <w:rPr>
          <w:noProof/>
          <w:sz w:val="20"/>
          <w:szCs w:val="20"/>
          <w:lang w:val="uk-UA"/>
        </w:rPr>
        <w:t xml:space="preserve"> </w:t>
      </w:r>
      <w:r>
        <w:rPr>
          <w:noProof/>
          <w:sz w:val="20"/>
          <w:szCs w:val="20"/>
        </w:rPr>
        <w:t>inclusion</w:t>
      </w:r>
      <w:r w:rsidRPr="00DC3B7A">
        <w:rPr>
          <w:noProof/>
          <w:sz w:val="20"/>
          <w:szCs w:val="20"/>
          <w:lang w:val="uk-UA"/>
        </w:rPr>
        <w:t xml:space="preserve"> </w:t>
      </w:r>
      <w:r>
        <w:rPr>
          <w:noProof/>
          <w:sz w:val="20"/>
          <w:szCs w:val="20"/>
        </w:rPr>
        <w:t>of</w:t>
      </w:r>
      <w:r w:rsidRPr="00DC3B7A">
        <w:rPr>
          <w:noProof/>
          <w:sz w:val="20"/>
          <w:szCs w:val="20"/>
          <w:lang w:val="uk-UA"/>
        </w:rPr>
        <w:t xml:space="preserve"> </w:t>
      </w:r>
      <w:r>
        <w:rPr>
          <w:noProof/>
          <w:sz w:val="20"/>
          <w:szCs w:val="20"/>
        </w:rPr>
        <w:t>additional</w:t>
      </w:r>
      <w:r w:rsidRPr="00DC3B7A">
        <w:rPr>
          <w:noProof/>
          <w:sz w:val="20"/>
          <w:szCs w:val="20"/>
          <w:lang w:val="uk-UA"/>
        </w:rPr>
        <w:t xml:space="preserve"> </w:t>
      </w:r>
      <w:r>
        <w:rPr>
          <w:noProof/>
          <w:sz w:val="20"/>
          <w:szCs w:val="20"/>
        </w:rPr>
        <w:t>internationally</w:t>
      </w:r>
      <w:r w:rsidRPr="00DC3B7A">
        <w:rPr>
          <w:noProof/>
          <w:sz w:val="20"/>
          <w:szCs w:val="20"/>
          <w:lang w:val="uk-UA"/>
        </w:rPr>
        <w:t xml:space="preserve"> </w:t>
      </w:r>
      <w:r>
        <w:rPr>
          <w:noProof/>
          <w:sz w:val="20"/>
          <w:szCs w:val="20"/>
        </w:rPr>
        <w:t>recognised</w:t>
      </w:r>
      <w:r w:rsidRPr="00DC3B7A">
        <w:rPr>
          <w:noProof/>
          <w:sz w:val="20"/>
          <w:szCs w:val="20"/>
          <w:lang w:val="uk-UA"/>
        </w:rPr>
        <w:t xml:space="preserve"> </w:t>
      </w:r>
      <w:r>
        <w:rPr>
          <w:noProof/>
          <w:sz w:val="20"/>
          <w:szCs w:val="20"/>
        </w:rPr>
        <w:t>standards</w:t>
      </w:r>
      <w:r w:rsidRPr="00DC3B7A">
        <w:rPr>
          <w:noProof/>
          <w:sz w:val="20"/>
          <w:szCs w:val="20"/>
          <w:lang w:val="uk-UA"/>
        </w:rPr>
        <w:t>.</w:t>
      </w:r>
    </w:p>
    <w:p w14:paraId="746246BC" w14:textId="77777777" w:rsidR="00DC3B7A" w:rsidRDefault="00DC3B7A" w:rsidP="00931C73">
      <w:pPr>
        <w:numPr>
          <w:ilvl w:val="0"/>
          <w:numId w:val="2"/>
        </w:numPr>
        <w:ind w:left="993" w:hanging="227"/>
        <w:contextualSpacing/>
        <w:rPr>
          <w:noProof/>
          <w:sz w:val="20"/>
          <w:szCs w:val="20"/>
          <w:lang w:val="uk-UA"/>
        </w:rPr>
      </w:pPr>
      <w:r>
        <w:rPr>
          <w:rFonts w:cs="Arial"/>
          <w:sz w:val="20"/>
          <w:szCs w:val="20"/>
          <w:lang w:val="uk-UA"/>
        </w:rPr>
        <w:t xml:space="preserve">Дозвіл виробника/інформація про нього/сертифікація виробника, якщо постачальник не є виробником. / </w:t>
      </w:r>
      <w:r>
        <w:rPr>
          <w:rFonts w:cs="Arial"/>
          <w:sz w:val="20"/>
          <w:szCs w:val="20"/>
        </w:rPr>
        <w:t>Manufacturer</w:t>
      </w:r>
      <w:r>
        <w:rPr>
          <w:rFonts w:cs="Arial"/>
          <w:sz w:val="20"/>
          <w:szCs w:val="20"/>
          <w:lang w:val="uk-UA"/>
        </w:rPr>
        <w:t xml:space="preserve"> </w:t>
      </w:r>
      <w:r>
        <w:rPr>
          <w:rFonts w:cs="Arial"/>
          <w:sz w:val="20"/>
          <w:szCs w:val="20"/>
        </w:rPr>
        <w:t>authorisation</w:t>
      </w:r>
      <w:r>
        <w:rPr>
          <w:rFonts w:cs="Arial"/>
          <w:sz w:val="20"/>
          <w:szCs w:val="20"/>
          <w:lang w:val="uk-UA"/>
        </w:rPr>
        <w:t>/</w:t>
      </w:r>
      <w:r>
        <w:rPr>
          <w:rFonts w:cs="Arial"/>
          <w:sz w:val="20"/>
          <w:szCs w:val="20"/>
        </w:rPr>
        <w:t>information</w:t>
      </w:r>
      <w:r>
        <w:rPr>
          <w:rFonts w:cs="Arial"/>
          <w:sz w:val="20"/>
          <w:szCs w:val="20"/>
          <w:lang w:val="uk-UA"/>
        </w:rPr>
        <w:t>/</w:t>
      </w:r>
      <w:r>
        <w:rPr>
          <w:rFonts w:cs="Arial"/>
          <w:sz w:val="20"/>
          <w:szCs w:val="20"/>
        </w:rPr>
        <w:t>certifications</w:t>
      </w:r>
      <w:r>
        <w:rPr>
          <w:rFonts w:cs="Arial"/>
          <w:sz w:val="20"/>
          <w:szCs w:val="20"/>
          <w:lang w:val="uk-UA"/>
        </w:rPr>
        <w:t xml:space="preserve"> </w:t>
      </w:r>
      <w:r>
        <w:rPr>
          <w:rFonts w:cs="Arial"/>
          <w:sz w:val="20"/>
          <w:szCs w:val="20"/>
        </w:rPr>
        <w:t>if</w:t>
      </w:r>
      <w:r>
        <w:rPr>
          <w:rFonts w:cs="Arial"/>
          <w:sz w:val="20"/>
          <w:szCs w:val="20"/>
          <w:lang w:val="uk-UA"/>
        </w:rPr>
        <w:t xml:space="preserve"> </w:t>
      </w:r>
      <w:r>
        <w:rPr>
          <w:rFonts w:cs="Arial"/>
          <w:sz w:val="20"/>
          <w:szCs w:val="20"/>
        </w:rPr>
        <w:t>supplier</w:t>
      </w:r>
      <w:r>
        <w:rPr>
          <w:rFonts w:cs="Arial"/>
          <w:sz w:val="20"/>
          <w:szCs w:val="20"/>
          <w:lang w:val="uk-UA"/>
        </w:rPr>
        <w:t xml:space="preserve"> </w:t>
      </w:r>
      <w:r>
        <w:rPr>
          <w:rFonts w:cs="Arial"/>
          <w:sz w:val="20"/>
          <w:szCs w:val="20"/>
        </w:rPr>
        <w:t>is</w:t>
      </w:r>
      <w:r>
        <w:rPr>
          <w:rFonts w:cs="Arial"/>
          <w:sz w:val="20"/>
          <w:szCs w:val="20"/>
          <w:lang w:val="uk-UA"/>
        </w:rPr>
        <w:t xml:space="preserve"> </w:t>
      </w:r>
      <w:r>
        <w:rPr>
          <w:rFonts w:cs="Arial"/>
          <w:sz w:val="20"/>
          <w:szCs w:val="20"/>
        </w:rPr>
        <w:t>not</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manufacturer</w:t>
      </w:r>
      <w:r>
        <w:rPr>
          <w:rFonts w:cs="Arial"/>
          <w:sz w:val="20"/>
          <w:szCs w:val="20"/>
          <w:lang w:val="uk-UA"/>
        </w:rPr>
        <w:t>.</w:t>
      </w:r>
    </w:p>
    <w:p w14:paraId="79409B9F" w14:textId="77777777" w:rsidR="00DC3B7A" w:rsidRDefault="00DC3B7A" w:rsidP="00DC3B7A">
      <w:pPr>
        <w:ind w:left="766" w:right="1701"/>
        <w:contextualSpacing/>
        <w:rPr>
          <w:noProof/>
          <w:sz w:val="20"/>
          <w:szCs w:val="20"/>
          <w:lang w:val="uk-UA"/>
        </w:rPr>
      </w:pPr>
    </w:p>
    <w:p w14:paraId="3E9F1062" w14:textId="77777777" w:rsidR="00DC3B7A" w:rsidRDefault="00DC3B7A" w:rsidP="00DC3B7A">
      <w:pPr>
        <w:spacing w:after="240"/>
        <w:ind w:left="680"/>
        <w:rPr>
          <w:noProof/>
          <w:sz w:val="20"/>
          <w:szCs w:val="20"/>
          <w:lang w:val="uk-UA"/>
        </w:rPr>
      </w:pPr>
      <w:r>
        <w:rPr>
          <w:noProof/>
          <w:sz w:val="20"/>
          <w:szCs w:val="20"/>
          <w:lang w:val="uk-UA"/>
        </w:rPr>
        <w:t xml:space="preserve">ЗП готується ретельно та направляється одночасно (в один і той самий день) усім постачальникам, включеним до короткого списку. Це необхідно для того, щоб усі постачальники мали достатню та однакову кількість часу для підготовки та подання своєї пропозиції. На цій стадії також важливо поінформувати постачальників про етичні принципи та стандарти. / </w:t>
      </w:r>
      <w:r>
        <w:rPr>
          <w:noProof/>
          <w:sz w:val="20"/>
          <w:szCs w:val="20"/>
        </w:rPr>
        <w:t>The</w:t>
      </w:r>
      <w:r w:rsidRPr="00DC3B7A">
        <w:rPr>
          <w:noProof/>
          <w:sz w:val="20"/>
          <w:szCs w:val="20"/>
          <w:lang w:val="uk-UA"/>
        </w:rPr>
        <w:t xml:space="preserve"> </w:t>
      </w:r>
      <w:r>
        <w:rPr>
          <w:noProof/>
          <w:sz w:val="20"/>
          <w:szCs w:val="20"/>
        </w:rPr>
        <w:t>RFQ</w:t>
      </w:r>
      <w:r w:rsidRPr="00DC3B7A">
        <w:rPr>
          <w:noProof/>
          <w:sz w:val="20"/>
          <w:szCs w:val="20"/>
          <w:lang w:val="uk-UA"/>
        </w:rPr>
        <w:t xml:space="preserve"> </w:t>
      </w:r>
      <w:r>
        <w:rPr>
          <w:noProof/>
          <w:sz w:val="20"/>
          <w:szCs w:val="20"/>
        </w:rPr>
        <w:t>shall</w:t>
      </w:r>
      <w:r w:rsidRPr="00DC3B7A">
        <w:rPr>
          <w:noProof/>
          <w:sz w:val="20"/>
          <w:szCs w:val="20"/>
          <w:lang w:val="uk-UA"/>
        </w:rPr>
        <w:t xml:space="preserve"> </w:t>
      </w:r>
      <w:r>
        <w:rPr>
          <w:noProof/>
          <w:sz w:val="20"/>
          <w:szCs w:val="20"/>
        </w:rPr>
        <w:t>be</w:t>
      </w:r>
      <w:r w:rsidRPr="00DC3B7A">
        <w:rPr>
          <w:noProof/>
          <w:sz w:val="20"/>
          <w:szCs w:val="20"/>
          <w:lang w:val="uk-UA"/>
        </w:rPr>
        <w:t xml:space="preserve"> </w:t>
      </w:r>
      <w:r>
        <w:rPr>
          <w:noProof/>
          <w:sz w:val="20"/>
          <w:szCs w:val="20"/>
        </w:rPr>
        <w:t>prepared</w:t>
      </w:r>
      <w:r w:rsidRPr="00DC3B7A">
        <w:rPr>
          <w:noProof/>
          <w:sz w:val="20"/>
          <w:szCs w:val="20"/>
          <w:lang w:val="uk-UA"/>
        </w:rPr>
        <w:t xml:space="preserve"> </w:t>
      </w:r>
      <w:r>
        <w:rPr>
          <w:noProof/>
          <w:sz w:val="20"/>
          <w:szCs w:val="20"/>
        </w:rPr>
        <w:t>thoroughly</w:t>
      </w:r>
      <w:r w:rsidRPr="00DC3B7A">
        <w:rPr>
          <w:noProof/>
          <w:sz w:val="20"/>
          <w:szCs w:val="20"/>
          <w:lang w:val="uk-UA"/>
        </w:rPr>
        <w:t xml:space="preserve"> </w:t>
      </w:r>
      <w:r>
        <w:rPr>
          <w:noProof/>
          <w:sz w:val="20"/>
          <w:szCs w:val="20"/>
        </w:rPr>
        <w:t>and</w:t>
      </w:r>
      <w:r w:rsidRPr="00DC3B7A">
        <w:rPr>
          <w:noProof/>
          <w:sz w:val="20"/>
          <w:szCs w:val="20"/>
          <w:lang w:val="uk-UA"/>
        </w:rPr>
        <w:t xml:space="preserve"> </w:t>
      </w:r>
      <w:r>
        <w:rPr>
          <w:noProof/>
          <w:sz w:val="20"/>
          <w:szCs w:val="20"/>
        </w:rPr>
        <w:t>forwarded</w:t>
      </w:r>
      <w:r w:rsidRPr="00DC3B7A">
        <w:rPr>
          <w:noProof/>
          <w:sz w:val="20"/>
          <w:szCs w:val="20"/>
          <w:lang w:val="uk-UA"/>
        </w:rPr>
        <w:t xml:space="preserve"> </w:t>
      </w:r>
      <w:r>
        <w:rPr>
          <w:noProof/>
          <w:sz w:val="20"/>
          <w:szCs w:val="20"/>
        </w:rPr>
        <w:t>simultaneously</w:t>
      </w:r>
      <w:r w:rsidRPr="00DC3B7A">
        <w:rPr>
          <w:noProof/>
          <w:sz w:val="20"/>
          <w:szCs w:val="20"/>
          <w:lang w:val="uk-UA"/>
        </w:rPr>
        <w:t xml:space="preserve"> (</w:t>
      </w:r>
      <w:r>
        <w:rPr>
          <w:noProof/>
          <w:sz w:val="20"/>
          <w:szCs w:val="20"/>
        </w:rPr>
        <w:t>same</w:t>
      </w:r>
      <w:r w:rsidRPr="00DC3B7A">
        <w:rPr>
          <w:noProof/>
          <w:sz w:val="20"/>
          <w:szCs w:val="20"/>
          <w:lang w:val="uk-UA"/>
        </w:rPr>
        <w:t xml:space="preserve"> </w:t>
      </w:r>
      <w:r>
        <w:rPr>
          <w:noProof/>
          <w:sz w:val="20"/>
          <w:szCs w:val="20"/>
        </w:rPr>
        <w:t>day</w:t>
      </w:r>
      <w:r w:rsidRPr="00DC3B7A">
        <w:rPr>
          <w:noProof/>
          <w:sz w:val="20"/>
          <w:szCs w:val="20"/>
          <w:lang w:val="uk-UA"/>
        </w:rPr>
        <w:t xml:space="preserve">) </w:t>
      </w:r>
      <w:r>
        <w:rPr>
          <w:noProof/>
          <w:sz w:val="20"/>
          <w:szCs w:val="20"/>
        </w:rPr>
        <w:t>to</w:t>
      </w:r>
      <w:r w:rsidRPr="00DC3B7A">
        <w:rPr>
          <w:noProof/>
          <w:sz w:val="20"/>
          <w:szCs w:val="20"/>
          <w:lang w:val="uk-UA"/>
        </w:rPr>
        <w:t xml:space="preserve"> </w:t>
      </w:r>
      <w:r>
        <w:rPr>
          <w:noProof/>
          <w:sz w:val="20"/>
          <w:szCs w:val="20"/>
        </w:rPr>
        <w:t>all</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shortlisted</w:t>
      </w:r>
      <w:r w:rsidRPr="00DC3B7A">
        <w:rPr>
          <w:noProof/>
          <w:sz w:val="20"/>
          <w:szCs w:val="20"/>
          <w:lang w:val="uk-UA"/>
        </w:rPr>
        <w:t xml:space="preserve"> </w:t>
      </w:r>
      <w:r>
        <w:rPr>
          <w:noProof/>
          <w:sz w:val="20"/>
          <w:szCs w:val="20"/>
        </w:rPr>
        <w:t>pre</w:t>
      </w:r>
      <w:r w:rsidRPr="00DC3B7A">
        <w:rPr>
          <w:noProof/>
          <w:sz w:val="20"/>
          <w:szCs w:val="20"/>
          <w:lang w:val="uk-UA"/>
        </w:rPr>
        <w:t>-</w:t>
      </w:r>
      <w:r>
        <w:rPr>
          <w:noProof/>
          <w:sz w:val="20"/>
          <w:szCs w:val="20"/>
        </w:rPr>
        <w:t>certified</w:t>
      </w:r>
      <w:r w:rsidRPr="00DC3B7A">
        <w:rPr>
          <w:noProof/>
          <w:sz w:val="20"/>
          <w:szCs w:val="20"/>
          <w:lang w:val="uk-UA"/>
        </w:rPr>
        <w:t xml:space="preserve"> </w:t>
      </w:r>
      <w:r>
        <w:rPr>
          <w:noProof/>
          <w:sz w:val="20"/>
          <w:szCs w:val="20"/>
        </w:rPr>
        <w:t>suppliers</w:t>
      </w:r>
      <w:r w:rsidRPr="00DC3B7A">
        <w:rPr>
          <w:noProof/>
          <w:sz w:val="20"/>
          <w:szCs w:val="20"/>
          <w:lang w:val="uk-UA"/>
        </w:rPr>
        <w:t xml:space="preserve">. </w:t>
      </w:r>
      <w:r>
        <w:rPr>
          <w:noProof/>
          <w:sz w:val="20"/>
          <w:szCs w:val="20"/>
        </w:rPr>
        <w:t>This is to ensure that all suppliers are given an equal amount of time to prepare and submit their offer. At this stage it is also important to communicate the ethical principles and standards to the suppliers.</w:t>
      </w:r>
    </w:p>
    <w:p w14:paraId="77444F8C" w14:textId="0275E326" w:rsidR="00DC3B7A" w:rsidRDefault="00DC3B7A" w:rsidP="00DC3B7A">
      <w:pPr>
        <w:spacing w:after="240"/>
        <w:ind w:left="680"/>
        <w:rPr>
          <w:noProof/>
          <w:sz w:val="20"/>
          <w:szCs w:val="20"/>
          <w:lang w:val="uk-UA"/>
        </w:rPr>
      </w:pPr>
      <w:r>
        <w:rPr>
          <w:noProof/>
          <w:sz w:val="20"/>
          <w:szCs w:val="20"/>
          <w:lang w:val="uk-UA"/>
        </w:rPr>
        <w:t xml:space="preserve">У багатьох проєктах </w:t>
      </w:r>
      <w:r w:rsidR="001D551F">
        <w:rPr>
          <w:noProof/>
          <w:sz w:val="20"/>
          <w:szCs w:val="20"/>
          <w:lang w:val="uk-UA"/>
        </w:rPr>
        <w:t>договірна</w:t>
      </w:r>
      <w:r>
        <w:rPr>
          <w:noProof/>
          <w:sz w:val="20"/>
          <w:szCs w:val="20"/>
          <w:lang w:val="uk-UA"/>
        </w:rPr>
        <w:t xml:space="preserve"> вартість може бути досить низькою порівняно зі звичайною для медичної сфери вартістю. Тому рекомендовано додати до ЗП супровідний лист або при особистому контакті надати обгрунтувати доцільність участі постачальника у проєкті шляхом поставки необхідних медичних виробів. / </w:t>
      </w:r>
      <w:r>
        <w:rPr>
          <w:noProof/>
          <w:sz w:val="20"/>
          <w:szCs w:val="20"/>
        </w:rPr>
        <w:t>For</w:t>
      </w:r>
      <w:r>
        <w:rPr>
          <w:noProof/>
          <w:sz w:val="20"/>
          <w:szCs w:val="20"/>
          <w:lang w:val="uk-UA"/>
        </w:rPr>
        <w:t xml:space="preserve"> </w:t>
      </w:r>
      <w:r>
        <w:rPr>
          <w:noProof/>
          <w:sz w:val="20"/>
          <w:szCs w:val="20"/>
        </w:rPr>
        <w:t>many</w:t>
      </w:r>
      <w:r>
        <w:rPr>
          <w:noProof/>
          <w:sz w:val="20"/>
          <w:szCs w:val="20"/>
          <w:lang w:val="uk-UA"/>
        </w:rPr>
        <w:t xml:space="preserve"> </w:t>
      </w:r>
      <w:r>
        <w:rPr>
          <w:noProof/>
          <w:sz w:val="20"/>
          <w:szCs w:val="20"/>
        </w:rPr>
        <w:t>projects</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contract</w:t>
      </w:r>
      <w:r>
        <w:rPr>
          <w:noProof/>
          <w:sz w:val="20"/>
          <w:szCs w:val="20"/>
          <w:lang w:val="uk-UA"/>
        </w:rPr>
        <w:t xml:space="preserve"> </w:t>
      </w:r>
      <w:r>
        <w:rPr>
          <w:noProof/>
          <w:sz w:val="20"/>
          <w:szCs w:val="20"/>
        </w:rPr>
        <w:t>value</w:t>
      </w:r>
      <w:r>
        <w:rPr>
          <w:noProof/>
          <w:sz w:val="20"/>
          <w:szCs w:val="20"/>
          <w:lang w:val="uk-UA"/>
        </w:rPr>
        <w:t xml:space="preserve"> </w:t>
      </w:r>
      <w:r>
        <w:rPr>
          <w:noProof/>
          <w:sz w:val="20"/>
          <w:szCs w:val="20"/>
        </w:rPr>
        <w:t>will</w:t>
      </w:r>
      <w:r>
        <w:rPr>
          <w:noProof/>
          <w:sz w:val="20"/>
          <w:szCs w:val="20"/>
          <w:lang w:val="uk-UA"/>
        </w:rPr>
        <w:t xml:space="preserve"> </w:t>
      </w:r>
      <w:r>
        <w:rPr>
          <w:noProof/>
          <w:sz w:val="20"/>
          <w:szCs w:val="20"/>
        </w:rPr>
        <w:t>be</w:t>
      </w:r>
      <w:r>
        <w:rPr>
          <w:noProof/>
          <w:sz w:val="20"/>
          <w:szCs w:val="20"/>
          <w:lang w:val="uk-UA"/>
        </w:rPr>
        <w:t xml:space="preserve"> </w:t>
      </w:r>
      <w:r>
        <w:rPr>
          <w:noProof/>
          <w:sz w:val="20"/>
          <w:szCs w:val="20"/>
        </w:rPr>
        <w:t>quite</w:t>
      </w:r>
      <w:r>
        <w:rPr>
          <w:noProof/>
          <w:sz w:val="20"/>
          <w:szCs w:val="20"/>
          <w:lang w:val="uk-UA"/>
        </w:rPr>
        <w:t xml:space="preserve"> </w:t>
      </w:r>
      <w:r>
        <w:rPr>
          <w:noProof/>
          <w:sz w:val="20"/>
          <w:szCs w:val="20"/>
        </w:rPr>
        <w:t>low</w:t>
      </w:r>
      <w:r>
        <w:rPr>
          <w:noProof/>
          <w:sz w:val="20"/>
          <w:szCs w:val="20"/>
          <w:lang w:val="uk-UA"/>
        </w:rPr>
        <w:t xml:space="preserve"> </w:t>
      </w:r>
      <w:r>
        <w:rPr>
          <w:noProof/>
          <w:sz w:val="20"/>
          <w:szCs w:val="20"/>
        </w:rPr>
        <w:t>in</w:t>
      </w:r>
      <w:r>
        <w:rPr>
          <w:noProof/>
          <w:sz w:val="20"/>
          <w:szCs w:val="20"/>
          <w:lang w:val="uk-UA"/>
        </w:rPr>
        <w:t xml:space="preserve"> </w:t>
      </w:r>
      <w:r>
        <w:rPr>
          <w:noProof/>
          <w:sz w:val="20"/>
          <w:szCs w:val="20"/>
        </w:rPr>
        <w:t>comparison</w:t>
      </w:r>
      <w:r>
        <w:rPr>
          <w:noProof/>
          <w:sz w:val="20"/>
          <w:szCs w:val="20"/>
          <w:lang w:val="uk-UA"/>
        </w:rPr>
        <w:t xml:space="preserve"> </w:t>
      </w:r>
      <w:r>
        <w:rPr>
          <w:noProof/>
          <w:sz w:val="20"/>
          <w:szCs w:val="20"/>
        </w:rPr>
        <w:t>to</w:t>
      </w:r>
      <w:r>
        <w:rPr>
          <w:noProof/>
          <w:sz w:val="20"/>
          <w:szCs w:val="20"/>
          <w:lang w:val="uk-UA"/>
        </w:rPr>
        <w:t xml:space="preserve"> </w:t>
      </w:r>
      <w:r>
        <w:rPr>
          <w:noProof/>
          <w:sz w:val="20"/>
          <w:szCs w:val="20"/>
        </w:rPr>
        <w:t>what</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medical</w:t>
      </w:r>
      <w:r>
        <w:rPr>
          <w:noProof/>
          <w:sz w:val="20"/>
          <w:szCs w:val="20"/>
          <w:lang w:val="uk-UA"/>
        </w:rPr>
        <w:t xml:space="preserve"> </w:t>
      </w:r>
      <w:r>
        <w:rPr>
          <w:noProof/>
          <w:sz w:val="20"/>
          <w:szCs w:val="20"/>
        </w:rPr>
        <w:t>industry</w:t>
      </w:r>
      <w:r>
        <w:rPr>
          <w:noProof/>
          <w:sz w:val="20"/>
          <w:szCs w:val="20"/>
          <w:lang w:val="uk-UA"/>
        </w:rPr>
        <w:t xml:space="preserve"> </w:t>
      </w:r>
      <w:r>
        <w:rPr>
          <w:noProof/>
          <w:sz w:val="20"/>
          <w:szCs w:val="20"/>
        </w:rPr>
        <w:t>normally</w:t>
      </w:r>
      <w:r>
        <w:rPr>
          <w:noProof/>
          <w:sz w:val="20"/>
          <w:szCs w:val="20"/>
          <w:lang w:val="uk-UA"/>
        </w:rPr>
        <w:t xml:space="preserve"> </w:t>
      </w:r>
      <w:r>
        <w:rPr>
          <w:noProof/>
          <w:sz w:val="20"/>
          <w:szCs w:val="20"/>
        </w:rPr>
        <w:t>deal</w:t>
      </w:r>
      <w:r>
        <w:rPr>
          <w:noProof/>
          <w:sz w:val="20"/>
          <w:szCs w:val="20"/>
          <w:lang w:val="uk-UA"/>
        </w:rPr>
        <w:t xml:space="preserve"> </w:t>
      </w:r>
      <w:r>
        <w:rPr>
          <w:noProof/>
          <w:sz w:val="20"/>
          <w:szCs w:val="20"/>
        </w:rPr>
        <w:t>with</w:t>
      </w:r>
      <w:r>
        <w:rPr>
          <w:noProof/>
          <w:sz w:val="20"/>
          <w:szCs w:val="20"/>
          <w:lang w:val="uk-UA"/>
        </w:rPr>
        <w:t xml:space="preserve">. </w:t>
      </w:r>
      <w:r>
        <w:rPr>
          <w:noProof/>
          <w:sz w:val="20"/>
          <w:szCs w:val="20"/>
        </w:rPr>
        <w:t>Therefore it is recommended to include a coverletter with the RFQ, or by personal contac, provide an explanation as to why the supplier should support the project by delivering the required medical devices.</w:t>
      </w:r>
    </w:p>
    <w:tbl>
      <w:tblPr>
        <w:tblStyle w:val="afff7"/>
        <w:tblW w:w="8370"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DBDB"/>
        <w:tblLayout w:type="fixed"/>
        <w:tblCellMar>
          <w:top w:w="57" w:type="dxa"/>
          <w:left w:w="284" w:type="dxa"/>
          <w:bottom w:w="113" w:type="dxa"/>
          <w:right w:w="284" w:type="dxa"/>
        </w:tblCellMar>
        <w:tblLook w:val="04A0" w:firstRow="1" w:lastRow="0" w:firstColumn="1" w:lastColumn="0" w:noHBand="0" w:noVBand="1"/>
      </w:tblPr>
      <w:tblGrid>
        <w:gridCol w:w="8370"/>
      </w:tblGrid>
      <w:tr w:rsidR="00DC3B7A" w14:paraId="6132A7C8" w14:textId="77777777" w:rsidTr="00DC3B7A">
        <w:trPr>
          <w:cantSplit/>
        </w:trPr>
        <w:tc>
          <w:tcPr>
            <w:tcW w:w="8363" w:type="dxa"/>
            <w:tcBorders>
              <w:top w:val="single" w:sz="2" w:space="0" w:color="auto"/>
              <w:left w:val="single" w:sz="2" w:space="0" w:color="auto"/>
              <w:bottom w:val="single" w:sz="2" w:space="0" w:color="auto"/>
              <w:right w:val="single" w:sz="2" w:space="0" w:color="auto"/>
            </w:tcBorders>
            <w:shd w:val="clear" w:color="auto" w:fill="DBDBDB"/>
            <w:hideMark/>
          </w:tcPr>
          <w:p w14:paraId="12ACA6CC" w14:textId="77777777" w:rsidR="00DC3B7A" w:rsidRDefault="00DC3B7A">
            <w:pPr>
              <w:jc w:val="left"/>
              <w:rPr>
                <w:b/>
                <w:sz w:val="20"/>
                <w:szCs w:val="20"/>
                <w:lang w:val="uk-UA"/>
              </w:rPr>
            </w:pPr>
            <w:r>
              <w:rPr>
                <w:b/>
                <w:sz w:val="20"/>
                <w:szCs w:val="20"/>
                <w:lang w:val="uk-UA"/>
              </w:rPr>
              <w:lastRenderedPageBreak/>
              <w:t xml:space="preserve">Наступні, після направлення ЗП, кроки / </w:t>
            </w:r>
            <w:r>
              <w:rPr>
                <w:b/>
                <w:sz w:val="20"/>
                <w:szCs w:val="20"/>
              </w:rPr>
              <w:t>Follow up on Submission of the RFQ</w:t>
            </w:r>
          </w:p>
          <w:p w14:paraId="04879A2F" w14:textId="77777777" w:rsidR="00DC3B7A" w:rsidRDefault="00DC3B7A">
            <w:pPr>
              <w:rPr>
                <w:sz w:val="20"/>
                <w:szCs w:val="20"/>
                <w:lang w:val="uk-UA"/>
              </w:rPr>
            </w:pPr>
            <w:r>
              <w:rPr>
                <w:sz w:val="20"/>
                <w:szCs w:val="20"/>
                <w:lang w:val="uk-UA"/>
              </w:rPr>
              <w:t xml:space="preserve">З метою одержання достатньої кількості пропозицій рекомендовано сконтактувати з усіма постачальниками, включеного до попереднього списку, за 1-2 дні після направлення ЗП, та поцікавитись їхнім наміром подати пропозицію до спливу терміну. За умови коротких термінів для подання пропозицій доцільно буде пояснити важливість заповнення форми заявки та подання пропозиції до закінчення терміну. / </w:t>
            </w:r>
            <w:r>
              <w:rPr>
                <w:sz w:val="20"/>
                <w:szCs w:val="20"/>
              </w:rPr>
              <w:t>To</w:t>
            </w:r>
            <w:r>
              <w:rPr>
                <w:sz w:val="20"/>
                <w:szCs w:val="20"/>
                <w:lang w:val="uk-UA"/>
              </w:rPr>
              <w:t xml:space="preserve"> </w:t>
            </w:r>
            <w:r>
              <w:rPr>
                <w:sz w:val="20"/>
                <w:szCs w:val="20"/>
              </w:rPr>
              <w:t>ensure</w:t>
            </w:r>
            <w:r>
              <w:rPr>
                <w:sz w:val="20"/>
                <w:szCs w:val="20"/>
                <w:lang w:val="uk-UA"/>
              </w:rPr>
              <w:t xml:space="preserve"> </w:t>
            </w:r>
            <w:r>
              <w:rPr>
                <w:sz w:val="20"/>
                <w:szCs w:val="20"/>
              </w:rPr>
              <w:t>receipt</w:t>
            </w:r>
            <w:r>
              <w:rPr>
                <w:sz w:val="20"/>
                <w:szCs w:val="20"/>
                <w:lang w:val="uk-UA"/>
              </w:rPr>
              <w:t xml:space="preserve"> </w:t>
            </w:r>
            <w:r>
              <w:rPr>
                <w:sz w:val="20"/>
                <w:szCs w:val="20"/>
              </w:rPr>
              <w:t>of</w:t>
            </w:r>
            <w:r>
              <w:rPr>
                <w:sz w:val="20"/>
                <w:szCs w:val="20"/>
                <w:lang w:val="uk-UA"/>
              </w:rPr>
              <w:t xml:space="preserve"> </w:t>
            </w:r>
            <w:r>
              <w:rPr>
                <w:sz w:val="20"/>
                <w:szCs w:val="20"/>
              </w:rPr>
              <w:t>enough</w:t>
            </w:r>
            <w:r>
              <w:rPr>
                <w:sz w:val="20"/>
                <w:szCs w:val="20"/>
                <w:lang w:val="uk-UA"/>
              </w:rPr>
              <w:t xml:space="preserve"> </w:t>
            </w:r>
            <w:r>
              <w:rPr>
                <w:sz w:val="20"/>
                <w:szCs w:val="20"/>
              </w:rPr>
              <w:t>quotes</w:t>
            </w:r>
            <w:r>
              <w:rPr>
                <w:sz w:val="20"/>
                <w:szCs w:val="20"/>
                <w:lang w:val="uk-UA"/>
              </w:rPr>
              <w:t xml:space="preserve"> </w:t>
            </w:r>
            <w:r>
              <w:rPr>
                <w:sz w:val="20"/>
                <w:szCs w:val="20"/>
              </w:rPr>
              <w:t>it</w:t>
            </w:r>
            <w:r>
              <w:rPr>
                <w:sz w:val="20"/>
                <w:szCs w:val="20"/>
                <w:lang w:val="uk-UA"/>
              </w:rPr>
              <w:t xml:space="preserve"> </w:t>
            </w:r>
            <w:r>
              <w:rPr>
                <w:sz w:val="20"/>
                <w:szCs w:val="20"/>
              </w:rPr>
              <w:t>is</w:t>
            </w:r>
            <w:r>
              <w:rPr>
                <w:sz w:val="20"/>
                <w:szCs w:val="20"/>
                <w:lang w:val="uk-UA"/>
              </w:rPr>
              <w:t xml:space="preserve"> </w:t>
            </w:r>
            <w:r>
              <w:rPr>
                <w:sz w:val="20"/>
                <w:szCs w:val="20"/>
              </w:rPr>
              <w:t>recommended</w:t>
            </w:r>
            <w:r>
              <w:rPr>
                <w:sz w:val="20"/>
                <w:szCs w:val="20"/>
                <w:lang w:val="uk-UA"/>
              </w:rPr>
              <w:t xml:space="preserve"> </w:t>
            </w:r>
            <w:r>
              <w:rPr>
                <w:sz w:val="20"/>
                <w:szCs w:val="20"/>
              </w:rPr>
              <w:t>to</w:t>
            </w:r>
            <w:r>
              <w:rPr>
                <w:sz w:val="20"/>
                <w:szCs w:val="20"/>
                <w:lang w:val="uk-UA"/>
              </w:rPr>
              <w:t xml:space="preserve"> </w:t>
            </w:r>
            <w:r>
              <w:rPr>
                <w:sz w:val="20"/>
                <w:szCs w:val="20"/>
              </w:rPr>
              <w:t>contact</w:t>
            </w:r>
            <w:r>
              <w:rPr>
                <w:sz w:val="20"/>
                <w:szCs w:val="20"/>
                <w:lang w:val="uk-UA"/>
              </w:rPr>
              <w:t xml:space="preserve"> </w:t>
            </w:r>
            <w:r>
              <w:rPr>
                <w:sz w:val="20"/>
                <w:szCs w:val="20"/>
              </w:rPr>
              <w:t>all</w:t>
            </w:r>
            <w:r>
              <w:rPr>
                <w:sz w:val="20"/>
                <w:szCs w:val="20"/>
                <w:lang w:val="uk-UA"/>
              </w:rPr>
              <w:t xml:space="preserve"> </w:t>
            </w:r>
            <w:r>
              <w:rPr>
                <w:sz w:val="20"/>
                <w:szCs w:val="20"/>
              </w:rPr>
              <w:t>shortlisted</w:t>
            </w:r>
            <w:r>
              <w:rPr>
                <w:sz w:val="20"/>
                <w:szCs w:val="20"/>
                <w:lang w:val="uk-UA"/>
              </w:rPr>
              <w:t xml:space="preserve"> </w:t>
            </w:r>
            <w:r>
              <w:rPr>
                <w:sz w:val="20"/>
                <w:szCs w:val="20"/>
              </w:rPr>
              <w:t>suppliers</w:t>
            </w:r>
            <w:r>
              <w:rPr>
                <w:sz w:val="20"/>
                <w:szCs w:val="20"/>
                <w:lang w:val="uk-UA"/>
              </w:rPr>
              <w:t xml:space="preserve"> 1-2 </w:t>
            </w:r>
            <w:r>
              <w:rPr>
                <w:sz w:val="20"/>
                <w:szCs w:val="20"/>
              </w:rPr>
              <w:t>days</w:t>
            </w:r>
            <w:r>
              <w:rPr>
                <w:sz w:val="20"/>
                <w:szCs w:val="20"/>
                <w:lang w:val="uk-UA"/>
              </w:rPr>
              <w:t xml:space="preserve"> </w:t>
            </w:r>
            <w:r>
              <w:rPr>
                <w:sz w:val="20"/>
                <w:szCs w:val="20"/>
              </w:rPr>
              <w:t>after</w:t>
            </w:r>
            <w:r>
              <w:rPr>
                <w:sz w:val="20"/>
                <w:szCs w:val="20"/>
                <w:lang w:val="uk-UA"/>
              </w:rPr>
              <w:t xml:space="preserve"> </w:t>
            </w:r>
            <w:r>
              <w:rPr>
                <w:sz w:val="20"/>
                <w:szCs w:val="20"/>
              </w:rPr>
              <w:t>submitting</w:t>
            </w:r>
            <w:r>
              <w:rPr>
                <w:sz w:val="20"/>
                <w:szCs w:val="20"/>
                <w:lang w:val="uk-UA"/>
              </w:rPr>
              <w:t xml:space="preserve"> </w:t>
            </w:r>
            <w:r>
              <w:rPr>
                <w:sz w:val="20"/>
                <w:szCs w:val="20"/>
              </w:rPr>
              <w:t>the</w:t>
            </w:r>
            <w:r>
              <w:rPr>
                <w:sz w:val="20"/>
                <w:szCs w:val="20"/>
                <w:lang w:val="uk-UA"/>
              </w:rPr>
              <w:t xml:space="preserve"> </w:t>
            </w:r>
            <w:r>
              <w:rPr>
                <w:sz w:val="20"/>
                <w:szCs w:val="20"/>
              </w:rPr>
              <w:t>RFQ</w:t>
            </w:r>
            <w:r>
              <w:rPr>
                <w:sz w:val="20"/>
                <w:szCs w:val="20"/>
                <w:lang w:val="uk-UA"/>
              </w:rPr>
              <w:t xml:space="preserve">, </w:t>
            </w:r>
            <w:r>
              <w:rPr>
                <w:sz w:val="20"/>
                <w:szCs w:val="20"/>
              </w:rPr>
              <w:t>to</w:t>
            </w:r>
            <w:r>
              <w:rPr>
                <w:sz w:val="20"/>
                <w:szCs w:val="20"/>
                <w:lang w:val="uk-UA"/>
              </w:rPr>
              <w:t xml:space="preserve"> </w:t>
            </w:r>
            <w:r>
              <w:rPr>
                <w:sz w:val="20"/>
                <w:szCs w:val="20"/>
              </w:rPr>
              <w:t>enquire</w:t>
            </w:r>
            <w:r>
              <w:rPr>
                <w:sz w:val="20"/>
                <w:szCs w:val="20"/>
                <w:lang w:val="uk-UA"/>
              </w:rPr>
              <w:t xml:space="preserve"> </w:t>
            </w:r>
            <w:r>
              <w:rPr>
                <w:sz w:val="20"/>
                <w:szCs w:val="20"/>
              </w:rPr>
              <w:t>if</w:t>
            </w:r>
            <w:r>
              <w:rPr>
                <w:sz w:val="20"/>
                <w:szCs w:val="20"/>
                <w:lang w:val="uk-UA"/>
              </w:rPr>
              <w:t xml:space="preserve"> </w:t>
            </w:r>
            <w:r>
              <w:rPr>
                <w:sz w:val="20"/>
                <w:szCs w:val="20"/>
              </w:rPr>
              <w:t>they</w:t>
            </w:r>
            <w:r>
              <w:rPr>
                <w:sz w:val="20"/>
                <w:szCs w:val="20"/>
                <w:lang w:val="uk-UA"/>
              </w:rPr>
              <w:t xml:space="preserve"> </w:t>
            </w:r>
            <w:r>
              <w:rPr>
                <w:sz w:val="20"/>
                <w:szCs w:val="20"/>
              </w:rPr>
              <w:t>intend</w:t>
            </w:r>
            <w:r>
              <w:rPr>
                <w:sz w:val="20"/>
                <w:szCs w:val="20"/>
                <w:lang w:val="uk-UA"/>
              </w:rPr>
              <w:t xml:space="preserve"> </w:t>
            </w:r>
            <w:r>
              <w:rPr>
                <w:sz w:val="20"/>
                <w:szCs w:val="20"/>
              </w:rPr>
              <w:t>to</w:t>
            </w:r>
            <w:r>
              <w:rPr>
                <w:sz w:val="20"/>
                <w:szCs w:val="20"/>
                <w:lang w:val="uk-UA"/>
              </w:rPr>
              <w:t xml:space="preserve"> </w:t>
            </w:r>
            <w:r>
              <w:rPr>
                <w:sz w:val="20"/>
                <w:szCs w:val="20"/>
              </w:rPr>
              <w:t>submit</w:t>
            </w:r>
            <w:r>
              <w:rPr>
                <w:sz w:val="20"/>
                <w:szCs w:val="20"/>
                <w:lang w:val="uk-UA"/>
              </w:rPr>
              <w:t xml:space="preserve"> </w:t>
            </w:r>
            <w:r>
              <w:rPr>
                <w:sz w:val="20"/>
                <w:szCs w:val="20"/>
              </w:rPr>
              <w:t>a</w:t>
            </w:r>
            <w:r>
              <w:rPr>
                <w:sz w:val="20"/>
                <w:szCs w:val="20"/>
                <w:lang w:val="uk-UA"/>
              </w:rPr>
              <w:t xml:space="preserve"> </w:t>
            </w:r>
            <w:r>
              <w:rPr>
                <w:sz w:val="20"/>
                <w:szCs w:val="20"/>
              </w:rPr>
              <w:t>quote</w:t>
            </w:r>
            <w:r>
              <w:rPr>
                <w:sz w:val="20"/>
                <w:szCs w:val="20"/>
                <w:lang w:val="uk-UA"/>
              </w:rPr>
              <w:t xml:space="preserve">. </w:t>
            </w:r>
            <w:r>
              <w:rPr>
                <w:sz w:val="20"/>
                <w:szCs w:val="20"/>
              </w:rPr>
              <w:t>When a short deadline is required, it is particularly good practice to follow up with the suppliers and explain the importance of completing the Quotation Submission Form and submitting the offer prior to the deadline.</w:t>
            </w:r>
          </w:p>
        </w:tc>
      </w:tr>
    </w:tbl>
    <w:p w14:paraId="6F5B9206" w14:textId="77777777" w:rsidR="00DC3B7A" w:rsidRDefault="00DC3B7A" w:rsidP="00DC3B7A">
      <w:pPr>
        <w:ind w:left="993" w:right="1701"/>
        <w:contextualSpacing/>
        <w:rPr>
          <w:noProof/>
          <w:sz w:val="20"/>
          <w:szCs w:val="20"/>
          <w:lang w:val="uk-UA"/>
        </w:rPr>
      </w:pPr>
    </w:p>
    <w:p w14:paraId="26FDDF60" w14:textId="77777777" w:rsidR="00DC3B7A" w:rsidRDefault="00DC3B7A" w:rsidP="00DC3B7A">
      <w:pPr>
        <w:rPr>
          <w:sz w:val="20"/>
          <w:szCs w:val="20"/>
          <w:lang w:val="uk-UA"/>
        </w:rPr>
      </w:pPr>
      <w:r>
        <w:rPr>
          <w:b/>
          <w:sz w:val="20"/>
          <w:szCs w:val="20"/>
          <w:lang w:val="uk-UA"/>
        </w:rPr>
        <w:t>Крок 13: Оцінювання</w:t>
      </w:r>
      <w:r>
        <w:rPr>
          <w:sz w:val="20"/>
          <w:szCs w:val="20"/>
          <w:lang w:val="uk-UA"/>
        </w:rPr>
        <w:t xml:space="preserve"> (стадія здійснення закупівлі) / </w:t>
      </w:r>
      <w:r>
        <w:rPr>
          <w:b/>
          <w:bCs/>
          <w:sz w:val="20"/>
          <w:szCs w:val="20"/>
          <w:lang w:val="en-US"/>
        </w:rPr>
        <w:t>Step</w:t>
      </w:r>
      <w:r>
        <w:rPr>
          <w:b/>
          <w:bCs/>
          <w:sz w:val="20"/>
          <w:szCs w:val="20"/>
          <w:lang w:val="uk-UA"/>
        </w:rPr>
        <w:t xml:space="preserve"> 13:</w:t>
      </w:r>
      <w:r>
        <w:rPr>
          <w:sz w:val="20"/>
          <w:szCs w:val="20"/>
          <w:lang w:val="uk-UA"/>
        </w:rPr>
        <w:t xml:space="preserve"> </w:t>
      </w:r>
      <w:r>
        <w:rPr>
          <w:b/>
          <w:sz w:val="20"/>
          <w:szCs w:val="20"/>
        </w:rPr>
        <w:t>Evaluation</w:t>
      </w:r>
      <w:r>
        <w:rPr>
          <w:b/>
          <w:sz w:val="20"/>
          <w:szCs w:val="20"/>
          <w:lang w:val="uk-UA"/>
        </w:rPr>
        <w:t xml:space="preserve"> </w:t>
      </w:r>
      <w:r>
        <w:rPr>
          <w:sz w:val="20"/>
          <w:szCs w:val="20"/>
          <w:lang w:val="uk-UA"/>
        </w:rPr>
        <w:t>(</w:t>
      </w:r>
      <w:r>
        <w:rPr>
          <w:sz w:val="20"/>
          <w:szCs w:val="20"/>
        </w:rPr>
        <w:t>implementation</w:t>
      </w:r>
      <w:r>
        <w:rPr>
          <w:sz w:val="20"/>
          <w:szCs w:val="20"/>
          <w:lang w:val="uk-UA"/>
        </w:rPr>
        <w:t xml:space="preserve"> </w:t>
      </w:r>
      <w:r>
        <w:rPr>
          <w:sz w:val="20"/>
          <w:szCs w:val="20"/>
        </w:rPr>
        <w:t>phase</w:t>
      </w:r>
      <w:r>
        <w:rPr>
          <w:sz w:val="20"/>
          <w:szCs w:val="20"/>
          <w:lang w:val="uk-UA"/>
        </w:rPr>
        <w:t>)</w:t>
      </w:r>
    </w:p>
    <w:p w14:paraId="746F2EA1" w14:textId="77777777" w:rsidR="00DC3B7A" w:rsidRDefault="00DC3B7A" w:rsidP="00DC3B7A">
      <w:pPr>
        <w:spacing w:after="240"/>
        <w:ind w:left="680"/>
        <w:rPr>
          <w:noProof/>
          <w:sz w:val="20"/>
          <w:szCs w:val="20"/>
          <w:lang w:val="uk-UA"/>
        </w:rPr>
      </w:pPr>
      <w:r>
        <w:rPr>
          <w:noProof/>
          <w:sz w:val="20"/>
          <w:szCs w:val="20"/>
          <w:lang w:val="uk-UA"/>
        </w:rPr>
        <w:t xml:space="preserve">Після одержання пропозицій, зафіксуйте час одержання кожної з них та проведіть оцінювання із використанням шкали оцінки, наведеної у документі </w:t>
      </w:r>
      <w:r>
        <w:rPr>
          <w:noProof/>
          <w:sz w:val="20"/>
          <w:szCs w:val="20"/>
        </w:rPr>
        <w:t>SUP</w:t>
      </w:r>
      <w:r w:rsidRPr="00DC3B7A">
        <w:rPr>
          <w:noProof/>
          <w:sz w:val="20"/>
          <w:szCs w:val="20"/>
          <w:lang w:val="uk-UA"/>
        </w:rPr>
        <w:t xml:space="preserve"> </w:t>
      </w:r>
      <w:r>
        <w:rPr>
          <w:noProof/>
          <w:sz w:val="20"/>
          <w:szCs w:val="20"/>
          <w:lang w:val="uk-UA"/>
        </w:rPr>
        <w:t xml:space="preserve">4. Відкорегуйте шкалу оцінки відповідно до ЗП. Зазначте, що постачальники, які подали пропозицію після спливу терміну, не розглядаються. / </w:t>
      </w:r>
      <w:r>
        <w:rPr>
          <w:noProof/>
          <w:sz w:val="20"/>
          <w:szCs w:val="20"/>
        </w:rPr>
        <w:t>Upon</w:t>
      </w:r>
      <w:r w:rsidRPr="00DC3B7A">
        <w:rPr>
          <w:noProof/>
          <w:sz w:val="20"/>
          <w:szCs w:val="20"/>
          <w:lang w:val="uk-UA"/>
        </w:rPr>
        <w:t xml:space="preserve"> </w:t>
      </w:r>
      <w:r>
        <w:rPr>
          <w:noProof/>
          <w:sz w:val="20"/>
          <w:szCs w:val="20"/>
        </w:rPr>
        <w:t>receipt</w:t>
      </w:r>
      <w:r w:rsidRPr="00DC3B7A">
        <w:rPr>
          <w:noProof/>
          <w:sz w:val="20"/>
          <w:szCs w:val="20"/>
          <w:lang w:val="uk-UA"/>
        </w:rPr>
        <w:t xml:space="preserve"> </w:t>
      </w:r>
      <w:r>
        <w:rPr>
          <w:noProof/>
          <w:sz w:val="20"/>
          <w:szCs w:val="20"/>
        </w:rPr>
        <w:t>of</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quotations</w:t>
      </w:r>
      <w:r w:rsidRPr="00DC3B7A">
        <w:rPr>
          <w:noProof/>
          <w:sz w:val="20"/>
          <w:szCs w:val="20"/>
          <w:lang w:val="uk-UA"/>
        </w:rPr>
        <w:t xml:space="preserve">, </w:t>
      </w:r>
      <w:r>
        <w:rPr>
          <w:noProof/>
          <w:sz w:val="20"/>
          <w:szCs w:val="20"/>
        </w:rPr>
        <w:t>register</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time</w:t>
      </w:r>
      <w:r w:rsidRPr="00DC3B7A">
        <w:rPr>
          <w:noProof/>
          <w:sz w:val="20"/>
          <w:szCs w:val="20"/>
          <w:lang w:val="uk-UA"/>
        </w:rPr>
        <w:t xml:space="preserve"> </w:t>
      </w:r>
      <w:r>
        <w:rPr>
          <w:noProof/>
          <w:sz w:val="20"/>
          <w:szCs w:val="20"/>
        </w:rPr>
        <w:t>when</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offers</w:t>
      </w:r>
      <w:r w:rsidRPr="00DC3B7A">
        <w:rPr>
          <w:noProof/>
          <w:sz w:val="20"/>
          <w:szCs w:val="20"/>
          <w:lang w:val="uk-UA"/>
        </w:rPr>
        <w:t xml:space="preserve"> </w:t>
      </w:r>
      <w:r>
        <w:rPr>
          <w:noProof/>
          <w:sz w:val="20"/>
          <w:szCs w:val="20"/>
        </w:rPr>
        <w:t>were</w:t>
      </w:r>
      <w:r w:rsidRPr="00DC3B7A">
        <w:rPr>
          <w:noProof/>
          <w:sz w:val="20"/>
          <w:szCs w:val="20"/>
          <w:lang w:val="uk-UA"/>
        </w:rPr>
        <w:t xml:space="preserve"> </w:t>
      </w:r>
      <w:r>
        <w:rPr>
          <w:noProof/>
          <w:sz w:val="20"/>
          <w:szCs w:val="20"/>
        </w:rPr>
        <w:t>received</w:t>
      </w:r>
      <w:r w:rsidRPr="00DC3B7A">
        <w:rPr>
          <w:noProof/>
          <w:sz w:val="20"/>
          <w:szCs w:val="20"/>
          <w:lang w:val="uk-UA"/>
        </w:rPr>
        <w:t xml:space="preserve"> </w:t>
      </w:r>
      <w:r>
        <w:rPr>
          <w:noProof/>
          <w:sz w:val="20"/>
          <w:szCs w:val="20"/>
        </w:rPr>
        <w:t>and</w:t>
      </w:r>
      <w:r w:rsidRPr="00DC3B7A">
        <w:rPr>
          <w:noProof/>
          <w:sz w:val="20"/>
          <w:szCs w:val="20"/>
          <w:lang w:val="uk-UA"/>
        </w:rPr>
        <w:t xml:space="preserve"> </w:t>
      </w:r>
      <w:r>
        <w:rPr>
          <w:noProof/>
          <w:sz w:val="20"/>
          <w:szCs w:val="20"/>
        </w:rPr>
        <w:t>carry</w:t>
      </w:r>
      <w:r w:rsidRPr="00DC3B7A">
        <w:rPr>
          <w:noProof/>
          <w:sz w:val="20"/>
          <w:szCs w:val="20"/>
          <w:lang w:val="uk-UA"/>
        </w:rPr>
        <w:t xml:space="preserve"> </w:t>
      </w:r>
      <w:r>
        <w:rPr>
          <w:noProof/>
          <w:sz w:val="20"/>
          <w:szCs w:val="20"/>
        </w:rPr>
        <w:t>out</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evaluation</w:t>
      </w:r>
      <w:r w:rsidRPr="00DC3B7A">
        <w:rPr>
          <w:noProof/>
          <w:sz w:val="20"/>
          <w:szCs w:val="20"/>
          <w:lang w:val="uk-UA"/>
        </w:rPr>
        <w:t xml:space="preserve"> </w:t>
      </w:r>
      <w:r>
        <w:rPr>
          <w:noProof/>
          <w:sz w:val="20"/>
          <w:szCs w:val="20"/>
        </w:rPr>
        <w:t>utilising</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Evaluation</w:t>
      </w:r>
      <w:r w:rsidRPr="00DC3B7A">
        <w:rPr>
          <w:noProof/>
          <w:sz w:val="20"/>
          <w:szCs w:val="20"/>
          <w:lang w:val="uk-UA"/>
        </w:rPr>
        <w:t xml:space="preserve"> </w:t>
      </w:r>
      <w:r>
        <w:rPr>
          <w:noProof/>
          <w:sz w:val="20"/>
          <w:szCs w:val="20"/>
        </w:rPr>
        <w:t>Grid</w:t>
      </w:r>
      <w:r w:rsidRPr="00DC3B7A">
        <w:rPr>
          <w:noProof/>
          <w:sz w:val="20"/>
          <w:szCs w:val="20"/>
          <w:lang w:val="uk-UA"/>
        </w:rPr>
        <w:t xml:space="preserve"> </w:t>
      </w:r>
      <w:r>
        <w:rPr>
          <w:noProof/>
          <w:sz w:val="20"/>
          <w:szCs w:val="20"/>
        </w:rPr>
        <w:t>in</w:t>
      </w:r>
      <w:r w:rsidRPr="00DC3B7A">
        <w:rPr>
          <w:noProof/>
          <w:sz w:val="20"/>
          <w:szCs w:val="20"/>
          <w:lang w:val="uk-UA"/>
        </w:rPr>
        <w:t xml:space="preserve"> </w:t>
      </w:r>
      <w:r>
        <w:rPr>
          <w:noProof/>
          <w:sz w:val="20"/>
          <w:szCs w:val="20"/>
        </w:rPr>
        <w:t>Template</w:t>
      </w:r>
      <w:r w:rsidRPr="00DC3B7A">
        <w:rPr>
          <w:noProof/>
          <w:sz w:val="20"/>
          <w:szCs w:val="20"/>
          <w:lang w:val="uk-UA"/>
        </w:rPr>
        <w:t xml:space="preserve"> </w:t>
      </w:r>
      <w:r>
        <w:rPr>
          <w:noProof/>
          <w:sz w:val="20"/>
          <w:szCs w:val="20"/>
        </w:rPr>
        <w:t>SUP</w:t>
      </w:r>
      <w:r w:rsidRPr="00DC3B7A">
        <w:rPr>
          <w:noProof/>
          <w:sz w:val="20"/>
          <w:szCs w:val="20"/>
          <w:lang w:val="uk-UA"/>
        </w:rPr>
        <w:t xml:space="preserve"> 4. </w:t>
      </w:r>
      <w:r>
        <w:rPr>
          <w:noProof/>
          <w:sz w:val="20"/>
          <w:szCs w:val="20"/>
        </w:rPr>
        <w:t>Please adapt the Evaluation Grid to the RFQ. Please note that suppliers who have submitted their quotation after the deadline shall not be considered.</w:t>
      </w:r>
    </w:p>
    <w:p w14:paraId="685CBEA3" w14:textId="77777777" w:rsidR="00DC3B7A" w:rsidRDefault="00DC3B7A" w:rsidP="00DC3B7A">
      <w:pPr>
        <w:spacing w:after="240"/>
        <w:ind w:left="680"/>
        <w:rPr>
          <w:noProof/>
          <w:sz w:val="20"/>
          <w:szCs w:val="20"/>
          <w:lang w:val="uk-UA"/>
        </w:rPr>
      </w:pPr>
      <w:r>
        <w:rPr>
          <w:noProof/>
          <w:sz w:val="20"/>
          <w:szCs w:val="20"/>
          <w:lang w:val="uk-UA"/>
        </w:rPr>
        <w:t xml:space="preserve">Для порівняння та оцінки пропозицій Комітет із закупівель враховує критерії, зазначені у ЗП. Інструкції включено у шкалу оцінки (див. зразок у документі </w:t>
      </w:r>
      <w:r>
        <w:rPr>
          <w:noProof/>
          <w:sz w:val="20"/>
          <w:szCs w:val="20"/>
        </w:rPr>
        <w:t>SUP</w:t>
      </w:r>
      <w:r w:rsidRPr="00DC3B7A">
        <w:rPr>
          <w:noProof/>
          <w:sz w:val="20"/>
          <w:szCs w:val="20"/>
          <w:lang w:val="uk-UA"/>
        </w:rPr>
        <w:t xml:space="preserve"> </w:t>
      </w:r>
      <w:r>
        <w:rPr>
          <w:noProof/>
          <w:sz w:val="20"/>
          <w:szCs w:val="20"/>
          <w:lang w:val="uk-UA"/>
        </w:rPr>
        <w:t xml:space="preserve">4). / </w:t>
      </w:r>
      <w:r>
        <w:rPr>
          <w:noProof/>
          <w:sz w:val="20"/>
          <w:szCs w:val="20"/>
        </w:rPr>
        <w:t>For comparison and evaluation of the quotations, the Procurement Committee shall take into consideration the criteria selected in the RFQ. Instructions are included in the Evaluation Grid (see Template SUP 4).</w:t>
      </w:r>
    </w:p>
    <w:p w14:paraId="490A5FA3" w14:textId="77777777" w:rsidR="00DC3B7A" w:rsidRDefault="00DC3B7A" w:rsidP="00DC3B7A">
      <w:pPr>
        <w:spacing w:after="240"/>
        <w:ind w:left="680"/>
        <w:rPr>
          <w:noProof/>
          <w:sz w:val="20"/>
          <w:szCs w:val="20"/>
          <w:lang w:val="uk-UA"/>
        </w:rPr>
      </w:pPr>
      <w:r>
        <w:rPr>
          <w:noProof/>
          <w:sz w:val="20"/>
          <w:szCs w:val="20"/>
          <w:lang w:val="uk-UA"/>
        </w:rPr>
        <w:t xml:space="preserve">При оцінці вартості запропонованих медичних виробів має враховуватись вартість усього курсу лікування (а не вартість за одиницю). Крім того, на рішення можуть впливати і інші чинники, як-от вартість перевезення, умови зберігання та строк придатності.  У разі наявності бази даних цін на медичні вироби, перегляньте її для порівняння цін. / </w:t>
      </w:r>
      <w:r>
        <w:rPr>
          <w:noProof/>
          <w:sz w:val="20"/>
          <w:szCs w:val="20"/>
        </w:rPr>
        <w:t>When</w:t>
      </w:r>
      <w:r w:rsidRPr="00DC3B7A">
        <w:rPr>
          <w:noProof/>
          <w:sz w:val="20"/>
          <w:szCs w:val="20"/>
          <w:lang w:val="uk-UA"/>
        </w:rPr>
        <w:t xml:space="preserve"> </w:t>
      </w:r>
      <w:r>
        <w:rPr>
          <w:noProof/>
          <w:sz w:val="20"/>
          <w:szCs w:val="20"/>
        </w:rPr>
        <w:t>evaluating</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prices</w:t>
      </w:r>
      <w:r w:rsidRPr="00DC3B7A">
        <w:rPr>
          <w:noProof/>
          <w:sz w:val="20"/>
          <w:szCs w:val="20"/>
          <w:lang w:val="uk-UA"/>
        </w:rPr>
        <w:t xml:space="preserve"> </w:t>
      </w:r>
      <w:r>
        <w:rPr>
          <w:noProof/>
          <w:sz w:val="20"/>
          <w:szCs w:val="20"/>
        </w:rPr>
        <w:t>of</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quoted</w:t>
      </w:r>
      <w:r w:rsidRPr="00DC3B7A">
        <w:rPr>
          <w:noProof/>
          <w:sz w:val="20"/>
          <w:szCs w:val="20"/>
          <w:lang w:val="uk-UA"/>
        </w:rPr>
        <w:t xml:space="preserve"> </w:t>
      </w:r>
      <w:r>
        <w:rPr>
          <w:noProof/>
          <w:sz w:val="20"/>
          <w:szCs w:val="20"/>
        </w:rPr>
        <w:t>medical</w:t>
      </w:r>
      <w:r w:rsidRPr="00DC3B7A">
        <w:rPr>
          <w:noProof/>
          <w:sz w:val="20"/>
          <w:szCs w:val="20"/>
          <w:lang w:val="uk-UA"/>
        </w:rPr>
        <w:t xml:space="preserve"> </w:t>
      </w:r>
      <w:r>
        <w:rPr>
          <w:noProof/>
          <w:sz w:val="20"/>
          <w:szCs w:val="20"/>
        </w:rPr>
        <w:t>devices</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cost</w:t>
      </w:r>
      <w:r w:rsidRPr="00DC3B7A">
        <w:rPr>
          <w:noProof/>
          <w:sz w:val="20"/>
          <w:szCs w:val="20"/>
          <w:lang w:val="uk-UA"/>
        </w:rPr>
        <w:t xml:space="preserve"> </w:t>
      </w:r>
      <w:r>
        <w:rPr>
          <w:noProof/>
          <w:sz w:val="20"/>
          <w:szCs w:val="20"/>
        </w:rPr>
        <w:t>of</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entire</w:t>
      </w:r>
      <w:r w:rsidRPr="00DC3B7A">
        <w:rPr>
          <w:noProof/>
          <w:sz w:val="20"/>
          <w:szCs w:val="20"/>
          <w:lang w:val="uk-UA"/>
        </w:rPr>
        <w:t xml:space="preserve"> </w:t>
      </w:r>
      <w:r>
        <w:rPr>
          <w:noProof/>
          <w:sz w:val="20"/>
          <w:szCs w:val="20"/>
        </w:rPr>
        <w:t>treatment</w:t>
      </w:r>
      <w:r w:rsidRPr="00DC3B7A">
        <w:rPr>
          <w:noProof/>
          <w:sz w:val="20"/>
          <w:szCs w:val="20"/>
          <w:lang w:val="uk-UA"/>
        </w:rPr>
        <w:t xml:space="preserve"> </w:t>
      </w:r>
      <w:r>
        <w:rPr>
          <w:noProof/>
          <w:sz w:val="20"/>
          <w:szCs w:val="20"/>
        </w:rPr>
        <w:t>shall</w:t>
      </w:r>
      <w:r w:rsidRPr="00DC3B7A">
        <w:rPr>
          <w:noProof/>
          <w:sz w:val="20"/>
          <w:szCs w:val="20"/>
          <w:lang w:val="uk-UA"/>
        </w:rPr>
        <w:t xml:space="preserve"> </w:t>
      </w:r>
      <w:r>
        <w:rPr>
          <w:noProof/>
          <w:sz w:val="20"/>
          <w:szCs w:val="20"/>
        </w:rPr>
        <w:t>be</w:t>
      </w:r>
      <w:r w:rsidRPr="00DC3B7A">
        <w:rPr>
          <w:noProof/>
          <w:sz w:val="20"/>
          <w:szCs w:val="20"/>
          <w:lang w:val="uk-UA"/>
        </w:rPr>
        <w:t xml:space="preserve"> </w:t>
      </w:r>
      <w:r>
        <w:rPr>
          <w:noProof/>
          <w:sz w:val="20"/>
          <w:szCs w:val="20"/>
        </w:rPr>
        <w:t>taken</w:t>
      </w:r>
      <w:r w:rsidRPr="00DC3B7A">
        <w:rPr>
          <w:noProof/>
          <w:sz w:val="20"/>
          <w:szCs w:val="20"/>
          <w:lang w:val="uk-UA"/>
        </w:rPr>
        <w:t xml:space="preserve"> </w:t>
      </w:r>
      <w:r>
        <w:rPr>
          <w:noProof/>
          <w:sz w:val="20"/>
          <w:szCs w:val="20"/>
        </w:rPr>
        <w:t>into</w:t>
      </w:r>
      <w:r w:rsidRPr="00DC3B7A">
        <w:rPr>
          <w:noProof/>
          <w:sz w:val="20"/>
          <w:szCs w:val="20"/>
          <w:lang w:val="uk-UA"/>
        </w:rPr>
        <w:t xml:space="preserve"> </w:t>
      </w:r>
      <w:r>
        <w:rPr>
          <w:noProof/>
          <w:sz w:val="20"/>
          <w:szCs w:val="20"/>
        </w:rPr>
        <w:t>consideration</w:t>
      </w:r>
      <w:r w:rsidRPr="00DC3B7A">
        <w:rPr>
          <w:noProof/>
          <w:sz w:val="20"/>
          <w:szCs w:val="20"/>
          <w:lang w:val="uk-UA"/>
        </w:rPr>
        <w:t xml:space="preserve"> (</w:t>
      </w:r>
      <w:r>
        <w:rPr>
          <w:noProof/>
          <w:sz w:val="20"/>
          <w:szCs w:val="20"/>
        </w:rPr>
        <w:t>not</w:t>
      </w:r>
      <w:r w:rsidRPr="00DC3B7A">
        <w:rPr>
          <w:noProof/>
          <w:sz w:val="20"/>
          <w:szCs w:val="20"/>
          <w:lang w:val="uk-UA"/>
        </w:rPr>
        <w:t xml:space="preserve"> </w:t>
      </w:r>
      <w:r>
        <w:rPr>
          <w:noProof/>
          <w:sz w:val="20"/>
          <w:szCs w:val="20"/>
        </w:rPr>
        <w:t>just</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cost</w:t>
      </w:r>
      <w:r w:rsidRPr="00DC3B7A">
        <w:rPr>
          <w:noProof/>
          <w:sz w:val="20"/>
          <w:szCs w:val="20"/>
          <w:lang w:val="uk-UA"/>
        </w:rPr>
        <w:t xml:space="preserve"> </w:t>
      </w:r>
      <w:r>
        <w:rPr>
          <w:noProof/>
          <w:sz w:val="20"/>
          <w:szCs w:val="20"/>
        </w:rPr>
        <w:t>per</w:t>
      </w:r>
      <w:r w:rsidRPr="00DC3B7A">
        <w:rPr>
          <w:noProof/>
          <w:sz w:val="20"/>
          <w:szCs w:val="20"/>
          <w:lang w:val="uk-UA"/>
        </w:rPr>
        <w:t xml:space="preserve"> </w:t>
      </w:r>
      <w:r>
        <w:rPr>
          <w:noProof/>
          <w:sz w:val="20"/>
          <w:szCs w:val="20"/>
        </w:rPr>
        <w:t>unit</w:t>
      </w:r>
      <w:r w:rsidRPr="00DC3B7A">
        <w:rPr>
          <w:noProof/>
          <w:sz w:val="20"/>
          <w:szCs w:val="20"/>
          <w:lang w:val="uk-UA"/>
        </w:rPr>
        <w:t xml:space="preserve">). </w:t>
      </w:r>
      <w:r>
        <w:rPr>
          <w:noProof/>
          <w:sz w:val="20"/>
          <w:szCs w:val="20"/>
        </w:rPr>
        <w:t>Additionally the choice may also be influenced by other factors such as transportation charges, storage requirements and shelf-life.  If a medicial device price database is available it shall be consulted for price comparison.</w:t>
      </w:r>
    </w:p>
    <w:p w14:paraId="2E03C3B0" w14:textId="77777777" w:rsidR="00DC3B7A" w:rsidRDefault="00DC3B7A" w:rsidP="00DC3B7A">
      <w:pPr>
        <w:spacing w:after="240"/>
        <w:ind w:left="680"/>
        <w:rPr>
          <w:noProof/>
          <w:sz w:val="20"/>
          <w:szCs w:val="20"/>
          <w:lang w:val="uk-UA"/>
        </w:rPr>
      </w:pPr>
      <w:r>
        <w:rPr>
          <w:noProof/>
          <w:sz w:val="20"/>
          <w:szCs w:val="20"/>
          <w:lang w:val="uk-UA"/>
        </w:rPr>
        <w:t xml:space="preserve">Зауважте, що якщо за певний медичний виріб вказана ціна, значно нижча за інші, це може вказувати на низьку якість та/або підробку. / </w:t>
      </w:r>
      <w:r>
        <w:rPr>
          <w:noProof/>
          <w:sz w:val="20"/>
          <w:szCs w:val="20"/>
        </w:rPr>
        <w:t>Please</w:t>
      </w:r>
      <w:r w:rsidRPr="00DC3B7A">
        <w:rPr>
          <w:noProof/>
          <w:sz w:val="20"/>
          <w:szCs w:val="20"/>
          <w:lang w:val="uk-UA"/>
        </w:rPr>
        <w:t xml:space="preserve"> </w:t>
      </w:r>
      <w:r>
        <w:rPr>
          <w:noProof/>
          <w:sz w:val="20"/>
          <w:szCs w:val="20"/>
        </w:rPr>
        <w:t>note</w:t>
      </w:r>
      <w:r w:rsidRPr="00DC3B7A">
        <w:rPr>
          <w:noProof/>
          <w:sz w:val="20"/>
          <w:szCs w:val="20"/>
          <w:lang w:val="uk-UA"/>
        </w:rPr>
        <w:t xml:space="preserve">, </w:t>
      </w:r>
      <w:r>
        <w:rPr>
          <w:noProof/>
          <w:sz w:val="20"/>
          <w:szCs w:val="20"/>
        </w:rPr>
        <w:t>that</w:t>
      </w:r>
      <w:r w:rsidRPr="00DC3B7A">
        <w:rPr>
          <w:noProof/>
          <w:sz w:val="20"/>
          <w:szCs w:val="20"/>
          <w:lang w:val="uk-UA"/>
        </w:rPr>
        <w:t xml:space="preserve"> </w:t>
      </w:r>
      <w:r>
        <w:rPr>
          <w:noProof/>
          <w:sz w:val="20"/>
          <w:szCs w:val="20"/>
        </w:rPr>
        <w:t>if</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quoted</w:t>
      </w:r>
      <w:r w:rsidRPr="00DC3B7A">
        <w:rPr>
          <w:noProof/>
          <w:sz w:val="20"/>
          <w:szCs w:val="20"/>
          <w:lang w:val="uk-UA"/>
        </w:rPr>
        <w:t xml:space="preserve"> </w:t>
      </w:r>
      <w:r>
        <w:rPr>
          <w:noProof/>
          <w:sz w:val="20"/>
          <w:szCs w:val="20"/>
        </w:rPr>
        <w:t>price</w:t>
      </w:r>
      <w:r w:rsidRPr="00DC3B7A">
        <w:rPr>
          <w:noProof/>
          <w:sz w:val="20"/>
          <w:szCs w:val="20"/>
          <w:lang w:val="uk-UA"/>
        </w:rPr>
        <w:t xml:space="preserve"> </w:t>
      </w:r>
      <w:r>
        <w:rPr>
          <w:noProof/>
          <w:sz w:val="20"/>
          <w:szCs w:val="20"/>
        </w:rPr>
        <w:t>for</w:t>
      </w:r>
      <w:r w:rsidRPr="00DC3B7A">
        <w:rPr>
          <w:noProof/>
          <w:sz w:val="20"/>
          <w:szCs w:val="20"/>
          <w:lang w:val="uk-UA"/>
        </w:rPr>
        <w:t xml:space="preserve"> </w:t>
      </w:r>
      <w:r>
        <w:rPr>
          <w:noProof/>
          <w:sz w:val="20"/>
          <w:szCs w:val="20"/>
        </w:rPr>
        <w:t>a</w:t>
      </w:r>
      <w:r w:rsidRPr="00DC3B7A">
        <w:rPr>
          <w:noProof/>
          <w:sz w:val="20"/>
          <w:szCs w:val="20"/>
          <w:lang w:val="uk-UA"/>
        </w:rPr>
        <w:t xml:space="preserve"> </w:t>
      </w:r>
      <w:r>
        <w:rPr>
          <w:noProof/>
          <w:sz w:val="20"/>
          <w:szCs w:val="20"/>
        </w:rPr>
        <w:t>medical</w:t>
      </w:r>
      <w:r w:rsidRPr="00DC3B7A">
        <w:rPr>
          <w:noProof/>
          <w:sz w:val="20"/>
          <w:szCs w:val="20"/>
          <w:lang w:val="uk-UA"/>
        </w:rPr>
        <w:t xml:space="preserve"> </w:t>
      </w:r>
      <w:r>
        <w:rPr>
          <w:noProof/>
          <w:sz w:val="20"/>
          <w:szCs w:val="20"/>
        </w:rPr>
        <w:t>device</w:t>
      </w:r>
      <w:r w:rsidRPr="00DC3B7A">
        <w:rPr>
          <w:noProof/>
          <w:sz w:val="20"/>
          <w:szCs w:val="20"/>
          <w:lang w:val="uk-UA"/>
        </w:rPr>
        <w:t xml:space="preserve"> </w:t>
      </w:r>
      <w:r>
        <w:rPr>
          <w:noProof/>
          <w:sz w:val="20"/>
          <w:szCs w:val="20"/>
        </w:rPr>
        <w:t>is</w:t>
      </w:r>
      <w:r w:rsidRPr="00DC3B7A">
        <w:rPr>
          <w:noProof/>
          <w:sz w:val="20"/>
          <w:szCs w:val="20"/>
          <w:lang w:val="uk-UA"/>
        </w:rPr>
        <w:t xml:space="preserve"> </w:t>
      </w:r>
      <w:r>
        <w:rPr>
          <w:noProof/>
          <w:sz w:val="20"/>
          <w:szCs w:val="20"/>
        </w:rPr>
        <w:t>significantly</w:t>
      </w:r>
      <w:r w:rsidRPr="00DC3B7A">
        <w:rPr>
          <w:noProof/>
          <w:sz w:val="20"/>
          <w:szCs w:val="20"/>
          <w:lang w:val="uk-UA"/>
        </w:rPr>
        <w:t xml:space="preserve"> </w:t>
      </w:r>
      <w:r>
        <w:rPr>
          <w:noProof/>
          <w:sz w:val="20"/>
          <w:szCs w:val="20"/>
        </w:rPr>
        <w:t>lower</w:t>
      </w:r>
      <w:r w:rsidRPr="00DC3B7A">
        <w:rPr>
          <w:noProof/>
          <w:sz w:val="20"/>
          <w:szCs w:val="20"/>
          <w:lang w:val="uk-UA"/>
        </w:rPr>
        <w:t xml:space="preserve"> </w:t>
      </w:r>
      <w:r>
        <w:rPr>
          <w:noProof/>
          <w:sz w:val="20"/>
          <w:szCs w:val="20"/>
        </w:rPr>
        <w:t>than</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other</w:t>
      </w:r>
      <w:r w:rsidRPr="00DC3B7A">
        <w:rPr>
          <w:noProof/>
          <w:sz w:val="20"/>
          <w:szCs w:val="20"/>
          <w:lang w:val="uk-UA"/>
        </w:rPr>
        <w:t xml:space="preserve"> </w:t>
      </w:r>
      <w:r>
        <w:rPr>
          <w:noProof/>
          <w:sz w:val="20"/>
          <w:szCs w:val="20"/>
        </w:rPr>
        <w:t>quotes</w:t>
      </w:r>
      <w:r w:rsidRPr="00DC3B7A">
        <w:rPr>
          <w:noProof/>
          <w:sz w:val="20"/>
          <w:szCs w:val="20"/>
          <w:lang w:val="uk-UA"/>
        </w:rPr>
        <w:t xml:space="preserve">, </w:t>
      </w:r>
      <w:r>
        <w:rPr>
          <w:noProof/>
          <w:sz w:val="20"/>
          <w:szCs w:val="20"/>
        </w:rPr>
        <w:t>this</w:t>
      </w:r>
      <w:r w:rsidRPr="00DC3B7A">
        <w:rPr>
          <w:noProof/>
          <w:sz w:val="20"/>
          <w:szCs w:val="20"/>
          <w:lang w:val="uk-UA"/>
        </w:rPr>
        <w:t xml:space="preserve"> </w:t>
      </w:r>
      <w:r>
        <w:rPr>
          <w:noProof/>
          <w:sz w:val="20"/>
          <w:szCs w:val="20"/>
        </w:rPr>
        <w:t>may</w:t>
      </w:r>
      <w:r w:rsidRPr="00DC3B7A">
        <w:rPr>
          <w:noProof/>
          <w:sz w:val="20"/>
          <w:szCs w:val="20"/>
          <w:lang w:val="uk-UA"/>
        </w:rPr>
        <w:t xml:space="preserve"> </w:t>
      </w:r>
      <w:r>
        <w:rPr>
          <w:noProof/>
          <w:sz w:val="20"/>
          <w:szCs w:val="20"/>
        </w:rPr>
        <w:t>indicate</w:t>
      </w:r>
      <w:r w:rsidRPr="00DC3B7A">
        <w:rPr>
          <w:noProof/>
          <w:sz w:val="20"/>
          <w:szCs w:val="20"/>
          <w:lang w:val="uk-UA"/>
        </w:rPr>
        <w:t xml:space="preserve"> </w:t>
      </w:r>
      <w:r>
        <w:rPr>
          <w:noProof/>
          <w:sz w:val="20"/>
          <w:szCs w:val="20"/>
        </w:rPr>
        <w:t>that</w:t>
      </w:r>
      <w:r w:rsidRPr="00DC3B7A">
        <w:rPr>
          <w:noProof/>
          <w:sz w:val="20"/>
          <w:szCs w:val="20"/>
          <w:lang w:val="uk-UA"/>
        </w:rPr>
        <w:t xml:space="preserve"> </w:t>
      </w:r>
      <w:r>
        <w:rPr>
          <w:noProof/>
          <w:sz w:val="20"/>
          <w:szCs w:val="20"/>
        </w:rPr>
        <w:t>the</w:t>
      </w:r>
      <w:r w:rsidRPr="00DC3B7A">
        <w:rPr>
          <w:noProof/>
          <w:sz w:val="20"/>
          <w:szCs w:val="20"/>
          <w:lang w:val="uk-UA"/>
        </w:rPr>
        <w:t xml:space="preserve"> </w:t>
      </w:r>
      <w:r>
        <w:rPr>
          <w:noProof/>
          <w:sz w:val="20"/>
          <w:szCs w:val="20"/>
        </w:rPr>
        <w:t>medical</w:t>
      </w:r>
      <w:r w:rsidRPr="00DC3B7A">
        <w:rPr>
          <w:noProof/>
          <w:sz w:val="20"/>
          <w:szCs w:val="20"/>
          <w:lang w:val="uk-UA"/>
        </w:rPr>
        <w:t xml:space="preserve"> </w:t>
      </w:r>
      <w:r>
        <w:rPr>
          <w:noProof/>
          <w:sz w:val="20"/>
          <w:szCs w:val="20"/>
        </w:rPr>
        <w:t>device</w:t>
      </w:r>
      <w:r w:rsidRPr="00DC3B7A">
        <w:rPr>
          <w:noProof/>
          <w:sz w:val="20"/>
          <w:szCs w:val="20"/>
          <w:lang w:val="uk-UA"/>
        </w:rPr>
        <w:t xml:space="preserve"> </w:t>
      </w:r>
      <w:r>
        <w:rPr>
          <w:noProof/>
          <w:sz w:val="20"/>
          <w:szCs w:val="20"/>
        </w:rPr>
        <w:t>is</w:t>
      </w:r>
      <w:r w:rsidRPr="00DC3B7A">
        <w:rPr>
          <w:noProof/>
          <w:sz w:val="20"/>
          <w:szCs w:val="20"/>
          <w:lang w:val="uk-UA"/>
        </w:rPr>
        <w:t xml:space="preserve"> </w:t>
      </w:r>
      <w:r>
        <w:rPr>
          <w:noProof/>
          <w:sz w:val="20"/>
          <w:szCs w:val="20"/>
        </w:rPr>
        <w:t>of</w:t>
      </w:r>
      <w:r w:rsidRPr="00DC3B7A">
        <w:rPr>
          <w:noProof/>
          <w:sz w:val="20"/>
          <w:szCs w:val="20"/>
          <w:lang w:val="uk-UA"/>
        </w:rPr>
        <w:t xml:space="preserve"> </w:t>
      </w:r>
      <w:r>
        <w:rPr>
          <w:noProof/>
          <w:sz w:val="20"/>
          <w:szCs w:val="20"/>
        </w:rPr>
        <w:t>poor</w:t>
      </w:r>
      <w:r w:rsidRPr="00DC3B7A">
        <w:rPr>
          <w:noProof/>
          <w:sz w:val="20"/>
          <w:szCs w:val="20"/>
          <w:lang w:val="uk-UA"/>
        </w:rPr>
        <w:t xml:space="preserve"> </w:t>
      </w:r>
      <w:r>
        <w:rPr>
          <w:noProof/>
          <w:sz w:val="20"/>
          <w:szCs w:val="20"/>
        </w:rPr>
        <w:t>quality</w:t>
      </w:r>
      <w:r w:rsidRPr="00DC3B7A">
        <w:rPr>
          <w:noProof/>
          <w:sz w:val="20"/>
          <w:szCs w:val="20"/>
          <w:lang w:val="uk-UA"/>
        </w:rPr>
        <w:t xml:space="preserve"> </w:t>
      </w:r>
      <w:r>
        <w:rPr>
          <w:noProof/>
          <w:sz w:val="20"/>
          <w:szCs w:val="20"/>
        </w:rPr>
        <w:t>and</w:t>
      </w:r>
      <w:r w:rsidRPr="00DC3B7A">
        <w:rPr>
          <w:noProof/>
          <w:sz w:val="20"/>
          <w:szCs w:val="20"/>
          <w:lang w:val="uk-UA"/>
        </w:rPr>
        <w:t>/</w:t>
      </w:r>
      <w:r>
        <w:rPr>
          <w:noProof/>
          <w:sz w:val="20"/>
          <w:szCs w:val="20"/>
        </w:rPr>
        <w:t>or</w:t>
      </w:r>
      <w:r w:rsidRPr="00DC3B7A">
        <w:rPr>
          <w:noProof/>
          <w:sz w:val="20"/>
          <w:szCs w:val="20"/>
          <w:lang w:val="uk-UA"/>
        </w:rPr>
        <w:t xml:space="preserve"> </w:t>
      </w:r>
      <w:r>
        <w:rPr>
          <w:noProof/>
          <w:sz w:val="20"/>
          <w:szCs w:val="20"/>
        </w:rPr>
        <w:t>a</w:t>
      </w:r>
      <w:r w:rsidRPr="00DC3B7A">
        <w:rPr>
          <w:noProof/>
          <w:sz w:val="20"/>
          <w:szCs w:val="20"/>
          <w:lang w:val="uk-UA"/>
        </w:rPr>
        <w:t xml:space="preserve"> </w:t>
      </w:r>
      <w:r>
        <w:rPr>
          <w:noProof/>
          <w:sz w:val="20"/>
          <w:szCs w:val="20"/>
        </w:rPr>
        <w:t>counterfeit</w:t>
      </w:r>
      <w:r w:rsidRPr="00DC3B7A">
        <w:rPr>
          <w:noProof/>
          <w:sz w:val="20"/>
          <w:szCs w:val="20"/>
          <w:lang w:val="uk-UA"/>
        </w:rPr>
        <w:t>.</w:t>
      </w:r>
      <w:r>
        <w:rPr>
          <w:noProof/>
          <w:sz w:val="20"/>
          <w:szCs w:val="20"/>
          <w:lang w:val="uk-UA"/>
        </w:rPr>
        <w:t xml:space="preserve">  </w:t>
      </w:r>
    </w:p>
    <w:p w14:paraId="6176F7C0" w14:textId="271C7EF5" w:rsidR="00DC3B7A" w:rsidRDefault="00DC3B7A" w:rsidP="00DC3B7A">
      <w:pPr>
        <w:spacing w:after="240"/>
        <w:ind w:left="680"/>
        <w:rPr>
          <w:noProof/>
          <w:sz w:val="20"/>
          <w:szCs w:val="20"/>
          <w:lang w:val="uk-UA"/>
        </w:rPr>
      </w:pPr>
      <w:r>
        <w:rPr>
          <w:noProof/>
          <w:sz w:val="20"/>
          <w:szCs w:val="20"/>
          <w:lang w:val="uk-UA"/>
        </w:rPr>
        <w:t xml:space="preserve">Визначальною метою процедури закупівлі є купівля високоякісних виробів що є автентичними, дієвими та безпечними для пацієнтів. З огляду на це, дотримуйтесь принципу оптимального співвідношення ціни та якості та застосовуйте критерії присвоєння </w:t>
      </w:r>
      <w:r w:rsidR="001D551F">
        <w:rPr>
          <w:noProof/>
          <w:sz w:val="20"/>
          <w:szCs w:val="20"/>
          <w:lang w:val="uk-UA"/>
        </w:rPr>
        <w:t>договорів</w:t>
      </w:r>
      <w:r>
        <w:rPr>
          <w:noProof/>
          <w:sz w:val="20"/>
          <w:szCs w:val="20"/>
          <w:lang w:val="uk-UA"/>
        </w:rPr>
        <w:t xml:space="preserve">, що забезпечують відповідність найнижчої ціни характеристиками та вимозі попереднього відбору. Пропозиції постачальників, які не надали підтвердження визнання виробів одним із органів, зазначених у кроках 5 та 12 (попередньо відібрані вироби), відхиляються. / </w:t>
      </w:r>
      <w:r>
        <w:rPr>
          <w:noProof/>
          <w:sz w:val="20"/>
          <w:szCs w:val="20"/>
        </w:rPr>
        <w:t>The</w:t>
      </w:r>
      <w:r>
        <w:rPr>
          <w:noProof/>
          <w:sz w:val="20"/>
          <w:szCs w:val="20"/>
          <w:lang w:val="uk-UA"/>
        </w:rPr>
        <w:t xml:space="preserve"> </w:t>
      </w:r>
      <w:r>
        <w:rPr>
          <w:noProof/>
          <w:sz w:val="20"/>
          <w:szCs w:val="20"/>
        </w:rPr>
        <w:t>overriding</w:t>
      </w:r>
      <w:r>
        <w:rPr>
          <w:noProof/>
          <w:sz w:val="20"/>
          <w:szCs w:val="20"/>
          <w:lang w:val="uk-UA"/>
        </w:rPr>
        <w:t xml:space="preserve"> </w:t>
      </w:r>
      <w:r>
        <w:rPr>
          <w:noProof/>
          <w:sz w:val="20"/>
          <w:szCs w:val="20"/>
        </w:rPr>
        <w:t>aim</w:t>
      </w:r>
      <w:r>
        <w:rPr>
          <w:noProof/>
          <w:sz w:val="20"/>
          <w:szCs w:val="20"/>
          <w:lang w:val="uk-UA"/>
        </w:rPr>
        <w:t xml:space="preserve"> </w:t>
      </w:r>
      <w:r>
        <w:rPr>
          <w:noProof/>
          <w:sz w:val="20"/>
          <w:szCs w:val="20"/>
        </w:rPr>
        <w:t>of</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Procurement</w:t>
      </w:r>
      <w:r>
        <w:rPr>
          <w:noProof/>
          <w:sz w:val="20"/>
          <w:szCs w:val="20"/>
          <w:lang w:val="uk-UA"/>
        </w:rPr>
        <w:t xml:space="preserve"> </w:t>
      </w:r>
      <w:r>
        <w:rPr>
          <w:noProof/>
          <w:sz w:val="20"/>
          <w:szCs w:val="20"/>
        </w:rPr>
        <w:t>Procedure</w:t>
      </w:r>
      <w:r>
        <w:rPr>
          <w:noProof/>
          <w:sz w:val="20"/>
          <w:szCs w:val="20"/>
          <w:lang w:val="uk-UA"/>
        </w:rPr>
        <w:t xml:space="preserve"> </w:t>
      </w:r>
      <w:r>
        <w:rPr>
          <w:noProof/>
          <w:sz w:val="20"/>
          <w:szCs w:val="20"/>
        </w:rPr>
        <w:t>is</w:t>
      </w:r>
      <w:r>
        <w:rPr>
          <w:noProof/>
          <w:sz w:val="20"/>
          <w:szCs w:val="20"/>
          <w:lang w:val="uk-UA"/>
        </w:rPr>
        <w:t xml:space="preserve"> </w:t>
      </w:r>
      <w:r>
        <w:rPr>
          <w:noProof/>
          <w:sz w:val="20"/>
          <w:szCs w:val="20"/>
        </w:rPr>
        <w:t>to</w:t>
      </w:r>
      <w:r>
        <w:rPr>
          <w:noProof/>
          <w:sz w:val="20"/>
          <w:szCs w:val="20"/>
          <w:lang w:val="uk-UA"/>
        </w:rPr>
        <w:t xml:space="preserve"> </w:t>
      </w:r>
      <w:r>
        <w:rPr>
          <w:noProof/>
          <w:sz w:val="20"/>
          <w:szCs w:val="20"/>
        </w:rPr>
        <w:t>source</w:t>
      </w:r>
      <w:r>
        <w:rPr>
          <w:noProof/>
          <w:sz w:val="20"/>
          <w:szCs w:val="20"/>
          <w:lang w:val="uk-UA"/>
        </w:rPr>
        <w:t xml:space="preserve"> </w:t>
      </w:r>
      <w:r>
        <w:rPr>
          <w:noProof/>
          <w:sz w:val="20"/>
          <w:szCs w:val="20"/>
        </w:rPr>
        <w:t>high</w:t>
      </w:r>
      <w:r>
        <w:rPr>
          <w:noProof/>
          <w:sz w:val="20"/>
          <w:szCs w:val="20"/>
          <w:lang w:val="uk-UA"/>
        </w:rPr>
        <w:t xml:space="preserve"> </w:t>
      </w:r>
      <w:r>
        <w:rPr>
          <w:noProof/>
          <w:sz w:val="20"/>
          <w:szCs w:val="20"/>
        </w:rPr>
        <w:t>quality</w:t>
      </w:r>
      <w:r>
        <w:rPr>
          <w:noProof/>
          <w:sz w:val="20"/>
          <w:szCs w:val="20"/>
          <w:lang w:val="uk-UA"/>
        </w:rPr>
        <w:t xml:space="preserve"> </w:t>
      </w:r>
      <w:r>
        <w:rPr>
          <w:noProof/>
          <w:sz w:val="20"/>
          <w:szCs w:val="20"/>
        </w:rPr>
        <w:t>products</w:t>
      </w:r>
      <w:r>
        <w:rPr>
          <w:noProof/>
          <w:sz w:val="20"/>
          <w:szCs w:val="20"/>
          <w:lang w:val="uk-UA"/>
        </w:rPr>
        <w:t xml:space="preserve"> </w:t>
      </w:r>
      <w:r>
        <w:rPr>
          <w:noProof/>
          <w:sz w:val="20"/>
          <w:szCs w:val="20"/>
        </w:rPr>
        <w:t>which</w:t>
      </w:r>
      <w:r>
        <w:rPr>
          <w:noProof/>
          <w:sz w:val="20"/>
          <w:szCs w:val="20"/>
          <w:lang w:val="uk-UA"/>
        </w:rPr>
        <w:t xml:space="preserve"> </w:t>
      </w:r>
      <w:r>
        <w:rPr>
          <w:noProof/>
          <w:sz w:val="20"/>
          <w:szCs w:val="20"/>
        </w:rPr>
        <w:t>are</w:t>
      </w:r>
      <w:r>
        <w:rPr>
          <w:noProof/>
          <w:sz w:val="20"/>
          <w:szCs w:val="20"/>
          <w:lang w:val="uk-UA"/>
        </w:rPr>
        <w:t xml:space="preserve"> </w:t>
      </w:r>
      <w:r>
        <w:rPr>
          <w:noProof/>
          <w:sz w:val="20"/>
          <w:szCs w:val="20"/>
        </w:rPr>
        <w:t>genuine</w:t>
      </w:r>
      <w:r>
        <w:rPr>
          <w:noProof/>
          <w:sz w:val="20"/>
          <w:szCs w:val="20"/>
          <w:lang w:val="uk-UA"/>
        </w:rPr>
        <w:t xml:space="preserve">, </w:t>
      </w:r>
      <w:r>
        <w:rPr>
          <w:noProof/>
          <w:sz w:val="20"/>
          <w:szCs w:val="20"/>
        </w:rPr>
        <w:t>effective</w:t>
      </w:r>
      <w:r>
        <w:rPr>
          <w:noProof/>
          <w:sz w:val="20"/>
          <w:szCs w:val="20"/>
          <w:lang w:val="uk-UA"/>
        </w:rPr>
        <w:t xml:space="preserve"> </w:t>
      </w:r>
      <w:r>
        <w:rPr>
          <w:noProof/>
          <w:sz w:val="20"/>
          <w:szCs w:val="20"/>
        </w:rPr>
        <w:t>and</w:t>
      </w:r>
      <w:r>
        <w:rPr>
          <w:noProof/>
          <w:sz w:val="20"/>
          <w:szCs w:val="20"/>
          <w:lang w:val="uk-UA"/>
        </w:rPr>
        <w:t xml:space="preserve"> </w:t>
      </w:r>
      <w:r>
        <w:rPr>
          <w:noProof/>
          <w:sz w:val="20"/>
          <w:szCs w:val="20"/>
        </w:rPr>
        <w:t>safe</w:t>
      </w:r>
      <w:r>
        <w:rPr>
          <w:noProof/>
          <w:sz w:val="20"/>
          <w:szCs w:val="20"/>
          <w:lang w:val="uk-UA"/>
        </w:rPr>
        <w:t xml:space="preserve"> </w:t>
      </w:r>
      <w:r>
        <w:rPr>
          <w:noProof/>
          <w:sz w:val="20"/>
          <w:szCs w:val="20"/>
        </w:rPr>
        <w:t>for</w:t>
      </w:r>
      <w:r>
        <w:rPr>
          <w:noProof/>
          <w:sz w:val="20"/>
          <w:szCs w:val="20"/>
          <w:lang w:val="uk-UA"/>
        </w:rPr>
        <w:t xml:space="preserve"> </w:t>
      </w:r>
      <w:r>
        <w:rPr>
          <w:noProof/>
          <w:sz w:val="20"/>
          <w:szCs w:val="20"/>
        </w:rPr>
        <w:t>patients</w:t>
      </w:r>
      <w:r>
        <w:rPr>
          <w:noProof/>
          <w:sz w:val="20"/>
          <w:szCs w:val="20"/>
          <w:lang w:val="uk-UA"/>
        </w:rPr>
        <w:t xml:space="preserve">. </w:t>
      </w:r>
      <w:r>
        <w:rPr>
          <w:noProof/>
          <w:sz w:val="20"/>
          <w:szCs w:val="20"/>
        </w:rPr>
        <w:t>To this end, please keep in mind the principle of best value for money and apply the award criteria that call for the lowest price meeting the technical specifications, including that products live up to pre-qualification requirements. Quotes from suppliers who fail to provide proof of products beting recognised by one of the listed authorities in step 5 and 12 (pre-qualified products) shall be declined.</w:t>
      </w:r>
    </w:p>
    <w:p w14:paraId="2C0B5F29" w14:textId="77777777" w:rsidR="00DC3B7A" w:rsidRDefault="00DC3B7A" w:rsidP="00DC3B7A">
      <w:pPr>
        <w:spacing w:after="240"/>
        <w:ind w:left="680"/>
        <w:rPr>
          <w:noProof/>
          <w:sz w:val="20"/>
          <w:szCs w:val="20"/>
          <w:lang w:val="uk-UA"/>
        </w:rPr>
      </w:pPr>
      <w:r>
        <w:rPr>
          <w:noProof/>
          <w:sz w:val="20"/>
          <w:szCs w:val="20"/>
          <w:lang w:val="uk-UA"/>
        </w:rPr>
        <w:lastRenderedPageBreak/>
        <w:t xml:space="preserve">Комітет із закупівель повинен обов'язково перевірити одержані ліцензії, свідоцтва та сертифікати. Переконайтесь у дійсності сертифікатів та відповідності опису товару у сертифікатах фактично доставленим товарам. Такі документи треба обов'язково додавати до закупівельного досьє. Зазначте, що деякі регуляторні органи, наприклад Управління контролю якості продовольства та медикаментів, США, мають бази даних постачальників/виробників схвалених медичних виробів. За наявності, можна також перевірити такі бази даних. / </w:t>
      </w:r>
      <w:r>
        <w:rPr>
          <w:noProof/>
          <w:sz w:val="20"/>
          <w:szCs w:val="20"/>
        </w:rPr>
        <w:t>The Procurement Committee shall always verify the received license, registrations and certificates. Make sure to check for validity and that the product description actually corresponds with the quoted  medical devices. Such documents shall always be filed in the procurement file. Note that some authorities, eg FDA USA, provide databases on suppliers/manufacturers of approved medical devises. If avaialbe these databases can also be consulted for verification.</w:t>
      </w:r>
    </w:p>
    <w:p w14:paraId="4B4E7CA3" w14:textId="77777777" w:rsidR="00DC3B7A" w:rsidRDefault="00DC3B7A" w:rsidP="00DC3B7A">
      <w:pPr>
        <w:rPr>
          <w:sz w:val="20"/>
          <w:szCs w:val="20"/>
          <w:lang w:val="uk-UA"/>
        </w:rPr>
      </w:pPr>
      <w:r>
        <w:rPr>
          <w:b/>
          <w:sz w:val="20"/>
          <w:szCs w:val="20"/>
          <w:lang w:val="uk-UA"/>
        </w:rPr>
        <w:t>Крок 14: Можливість переговорів</w:t>
      </w:r>
      <w:r>
        <w:rPr>
          <w:sz w:val="20"/>
          <w:szCs w:val="20"/>
          <w:lang w:val="uk-UA"/>
        </w:rPr>
        <w:t xml:space="preserve"> (стадія здійснення закупівлі) /</w:t>
      </w:r>
      <w:r w:rsidR="00931C73">
        <w:rPr>
          <w:sz w:val="20"/>
          <w:szCs w:val="20"/>
          <w:lang w:val="uk-UA"/>
        </w:rPr>
        <w:t xml:space="preserve"> </w:t>
      </w:r>
      <w:r>
        <w:rPr>
          <w:b/>
          <w:sz w:val="20"/>
          <w:szCs w:val="20"/>
        </w:rPr>
        <w:t>Step</w:t>
      </w:r>
      <w:r w:rsidRPr="00931C73">
        <w:rPr>
          <w:b/>
          <w:sz w:val="20"/>
          <w:szCs w:val="20"/>
          <w:lang w:val="uk-UA"/>
        </w:rPr>
        <w:t xml:space="preserve"> 14: </w:t>
      </w:r>
      <w:r>
        <w:rPr>
          <w:b/>
          <w:sz w:val="20"/>
          <w:szCs w:val="20"/>
        </w:rPr>
        <w:t>Optional</w:t>
      </w:r>
      <w:r w:rsidRPr="00931C73">
        <w:rPr>
          <w:b/>
          <w:sz w:val="20"/>
          <w:szCs w:val="20"/>
          <w:lang w:val="uk-UA"/>
        </w:rPr>
        <w:t xml:space="preserve"> </w:t>
      </w:r>
      <w:r>
        <w:rPr>
          <w:b/>
          <w:sz w:val="20"/>
          <w:szCs w:val="20"/>
        </w:rPr>
        <w:t>Negotiation</w:t>
      </w:r>
      <w:r w:rsidRPr="00931C73">
        <w:rPr>
          <w:sz w:val="20"/>
          <w:szCs w:val="20"/>
          <w:lang w:val="uk-UA"/>
        </w:rPr>
        <w:t xml:space="preserve"> (</w:t>
      </w:r>
      <w:r>
        <w:rPr>
          <w:sz w:val="20"/>
          <w:szCs w:val="20"/>
        </w:rPr>
        <w:t>implementation</w:t>
      </w:r>
      <w:r w:rsidRPr="00931C73">
        <w:rPr>
          <w:sz w:val="20"/>
          <w:szCs w:val="20"/>
          <w:lang w:val="uk-UA"/>
        </w:rPr>
        <w:t xml:space="preserve"> </w:t>
      </w:r>
      <w:r>
        <w:rPr>
          <w:sz w:val="20"/>
          <w:szCs w:val="20"/>
        </w:rPr>
        <w:t>phase</w:t>
      </w:r>
      <w:r w:rsidRPr="00931C73">
        <w:rPr>
          <w:sz w:val="20"/>
          <w:szCs w:val="20"/>
          <w:lang w:val="uk-UA"/>
        </w:rPr>
        <w:t>)</w:t>
      </w:r>
    </w:p>
    <w:p w14:paraId="1D1063C4" w14:textId="4DAAD49B" w:rsidR="00DC3B7A" w:rsidRDefault="00DC3B7A" w:rsidP="00DC3B7A">
      <w:pPr>
        <w:spacing w:after="240"/>
        <w:ind w:left="680"/>
        <w:rPr>
          <w:noProof/>
          <w:sz w:val="20"/>
          <w:szCs w:val="20"/>
          <w:lang w:val="en-US"/>
        </w:rPr>
      </w:pPr>
      <w:r>
        <w:rPr>
          <w:noProof/>
          <w:sz w:val="20"/>
          <w:szCs w:val="20"/>
          <w:lang w:val="uk-UA"/>
        </w:rPr>
        <w:t xml:space="preserve">У разі доцільності Комітет із закупівель може провести переговори щодо умов </w:t>
      </w:r>
      <w:r w:rsidR="001D551F">
        <w:rPr>
          <w:noProof/>
          <w:sz w:val="20"/>
          <w:szCs w:val="20"/>
          <w:lang w:val="uk-UA"/>
        </w:rPr>
        <w:t>договору</w:t>
      </w:r>
      <w:r>
        <w:rPr>
          <w:noProof/>
          <w:sz w:val="20"/>
          <w:szCs w:val="20"/>
          <w:lang w:val="uk-UA"/>
        </w:rPr>
        <w:t xml:space="preserve">. Переговори не повинні призводити до будь-якого суттєвого відхилення від умов ЗП, проте мають на меті одержання кращих умов стосовно дати доставки, технічної якості, умов оплати тощо. / </w:t>
      </w:r>
      <w:r>
        <w:rPr>
          <w:noProof/>
          <w:sz w:val="20"/>
          <w:szCs w:val="20"/>
        </w:rPr>
        <w:t>If</w:t>
      </w:r>
      <w:r>
        <w:rPr>
          <w:noProof/>
          <w:sz w:val="20"/>
          <w:szCs w:val="20"/>
          <w:lang w:val="uk-UA"/>
        </w:rPr>
        <w:t xml:space="preserve"> </w:t>
      </w:r>
      <w:r>
        <w:rPr>
          <w:noProof/>
          <w:sz w:val="20"/>
          <w:szCs w:val="20"/>
        </w:rPr>
        <w:t>pertinent</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Procurement</w:t>
      </w:r>
      <w:r>
        <w:rPr>
          <w:noProof/>
          <w:sz w:val="20"/>
          <w:szCs w:val="20"/>
          <w:lang w:val="uk-UA"/>
        </w:rPr>
        <w:t xml:space="preserve"> </w:t>
      </w:r>
      <w:r>
        <w:rPr>
          <w:noProof/>
          <w:sz w:val="20"/>
          <w:szCs w:val="20"/>
        </w:rPr>
        <w:t>Committee</w:t>
      </w:r>
      <w:r>
        <w:rPr>
          <w:noProof/>
          <w:sz w:val="20"/>
          <w:szCs w:val="20"/>
          <w:lang w:val="uk-UA"/>
        </w:rPr>
        <w:t xml:space="preserve"> </w:t>
      </w:r>
      <w:r>
        <w:rPr>
          <w:noProof/>
          <w:sz w:val="20"/>
          <w:szCs w:val="20"/>
        </w:rPr>
        <w:t>has</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option</w:t>
      </w:r>
      <w:r>
        <w:rPr>
          <w:noProof/>
          <w:sz w:val="20"/>
          <w:szCs w:val="20"/>
          <w:lang w:val="uk-UA"/>
        </w:rPr>
        <w:t xml:space="preserve"> </w:t>
      </w:r>
      <w:r>
        <w:rPr>
          <w:noProof/>
          <w:sz w:val="20"/>
          <w:szCs w:val="20"/>
        </w:rPr>
        <w:t>to</w:t>
      </w:r>
      <w:r>
        <w:rPr>
          <w:noProof/>
          <w:sz w:val="20"/>
          <w:szCs w:val="20"/>
          <w:lang w:val="uk-UA"/>
        </w:rPr>
        <w:t xml:space="preserve"> </w:t>
      </w:r>
      <w:r>
        <w:rPr>
          <w:noProof/>
          <w:sz w:val="20"/>
          <w:szCs w:val="20"/>
        </w:rPr>
        <w:t>negotiate</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terms</w:t>
      </w:r>
      <w:r>
        <w:rPr>
          <w:noProof/>
          <w:sz w:val="20"/>
          <w:szCs w:val="20"/>
          <w:lang w:val="uk-UA"/>
        </w:rPr>
        <w:t xml:space="preserve"> </w:t>
      </w:r>
      <w:r>
        <w:rPr>
          <w:noProof/>
          <w:sz w:val="20"/>
          <w:szCs w:val="20"/>
        </w:rPr>
        <w:t>of</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Contract</w:t>
      </w:r>
      <w:r>
        <w:rPr>
          <w:noProof/>
          <w:sz w:val="20"/>
          <w:szCs w:val="20"/>
          <w:lang w:val="uk-UA"/>
        </w:rPr>
        <w:t xml:space="preserve">. </w:t>
      </w:r>
      <w:r>
        <w:rPr>
          <w:noProof/>
          <w:sz w:val="20"/>
          <w:szCs w:val="20"/>
        </w:rPr>
        <w:t>Negotiations shall not entail any substantial deviation from the terms and conditions of the RFQ, but shall have the purpose of obtaining better conditions in terms of delivery date, payment conditions, etc.</w:t>
      </w:r>
    </w:p>
    <w:p w14:paraId="18D014EC" w14:textId="77777777" w:rsidR="00DC3B7A" w:rsidRDefault="00DC3B7A" w:rsidP="00DC3B7A">
      <w:pPr>
        <w:spacing w:after="240"/>
        <w:ind w:left="680"/>
        <w:rPr>
          <w:noProof/>
          <w:sz w:val="20"/>
          <w:szCs w:val="20"/>
          <w:lang w:val="en-US"/>
        </w:rPr>
      </w:pPr>
      <w:r>
        <w:rPr>
          <w:noProof/>
          <w:sz w:val="20"/>
          <w:szCs w:val="20"/>
          <w:lang w:val="uk-UA"/>
        </w:rPr>
        <w:t xml:space="preserve">Однак переговори можуть мати на меті скорочення обсягу постачання або перегляд інших умов договору для зниження сукупної ціни. Це може бути необхідно, якщо ціни, запропоновані усіма постачальниками, перевищують суму коштів, виділену Організації-замовнику її донором/установою, що її фінансує. / </w:t>
      </w:r>
      <w:r>
        <w:rPr>
          <w:noProof/>
          <w:sz w:val="20"/>
          <w:szCs w:val="20"/>
        </w:rPr>
        <w:t>Negotiations</w:t>
      </w:r>
      <w:r>
        <w:rPr>
          <w:noProof/>
          <w:sz w:val="20"/>
          <w:szCs w:val="20"/>
          <w:lang w:val="uk-UA"/>
        </w:rPr>
        <w:t xml:space="preserve"> </w:t>
      </w:r>
      <w:r>
        <w:rPr>
          <w:noProof/>
          <w:sz w:val="20"/>
          <w:szCs w:val="20"/>
        </w:rPr>
        <w:t>may</w:t>
      </w:r>
      <w:r>
        <w:rPr>
          <w:noProof/>
          <w:sz w:val="20"/>
          <w:szCs w:val="20"/>
          <w:lang w:val="uk-UA"/>
        </w:rPr>
        <w:t xml:space="preserve"> </w:t>
      </w:r>
      <w:r>
        <w:rPr>
          <w:noProof/>
          <w:sz w:val="20"/>
          <w:szCs w:val="20"/>
        </w:rPr>
        <w:t>however</w:t>
      </w:r>
      <w:r>
        <w:rPr>
          <w:noProof/>
          <w:sz w:val="20"/>
          <w:szCs w:val="20"/>
          <w:lang w:val="uk-UA"/>
        </w:rPr>
        <w:t xml:space="preserve"> </w:t>
      </w:r>
      <w:r>
        <w:rPr>
          <w:noProof/>
          <w:sz w:val="20"/>
          <w:szCs w:val="20"/>
        </w:rPr>
        <w:t>have</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purpose</w:t>
      </w:r>
      <w:r>
        <w:rPr>
          <w:noProof/>
          <w:sz w:val="20"/>
          <w:szCs w:val="20"/>
          <w:lang w:val="uk-UA"/>
        </w:rPr>
        <w:t xml:space="preserve"> </w:t>
      </w:r>
      <w:r>
        <w:rPr>
          <w:noProof/>
          <w:sz w:val="20"/>
          <w:szCs w:val="20"/>
        </w:rPr>
        <w:t>of</w:t>
      </w:r>
      <w:r>
        <w:rPr>
          <w:noProof/>
          <w:sz w:val="20"/>
          <w:szCs w:val="20"/>
          <w:lang w:val="uk-UA"/>
        </w:rPr>
        <w:t xml:space="preserve"> </w:t>
      </w:r>
      <w:r>
        <w:rPr>
          <w:noProof/>
          <w:sz w:val="20"/>
          <w:szCs w:val="20"/>
        </w:rPr>
        <w:t>reducing</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scope</w:t>
      </w:r>
      <w:r>
        <w:rPr>
          <w:noProof/>
          <w:sz w:val="20"/>
          <w:szCs w:val="20"/>
          <w:lang w:val="uk-UA"/>
        </w:rPr>
        <w:t xml:space="preserve"> </w:t>
      </w:r>
      <w:r>
        <w:rPr>
          <w:noProof/>
          <w:sz w:val="20"/>
          <w:szCs w:val="20"/>
        </w:rPr>
        <w:t>of</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supply</w:t>
      </w:r>
      <w:r>
        <w:rPr>
          <w:noProof/>
          <w:sz w:val="20"/>
          <w:szCs w:val="20"/>
          <w:lang w:val="uk-UA"/>
        </w:rPr>
        <w:t xml:space="preserve"> </w:t>
      </w:r>
      <w:r>
        <w:rPr>
          <w:noProof/>
          <w:sz w:val="20"/>
          <w:szCs w:val="20"/>
        </w:rPr>
        <w:t>or</w:t>
      </w:r>
      <w:r>
        <w:rPr>
          <w:noProof/>
          <w:sz w:val="20"/>
          <w:szCs w:val="20"/>
          <w:lang w:val="uk-UA"/>
        </w:rPr>
        <w:t xml:space="preserve"> </w:t>
      </w:r>
      <w:r>
        <w:rPr>
          <w:noProof/>
          <w:sz w:val="20"/>
          <w:szCs w:val="20"/>
        </w:rPr>
        <w:t>revising</w:t>
      </w:r>
      <w:r>
        <w:rPr>
          <w:noProof/>
          <w:sz w:val="20"/>
          <w:szCs w:val="20"/>
          <w:lang w:val="uk-UA"/>
        </w:rPr>
        <w:t xml:space="preserve"> </w:t>
      </w:r>
      <w:r>
        <w:rPr>
          <w:noProof/>
          <w:sz w:val="20"/>
          <w:szCs w:val="20"/>
        </w:rPr>
        <w:t>other</w:t>
      </w:r>
      <w:r>
        <w:rPr>
          <w:noProof/>
          <w:sz w:val="20"/>
          <w:szCs w:val="20"/>
          <w:lang w:val="uk-UA"/>
        </w:rPr>
        <w:t xml:space="preserve"> </w:t>
      </w:r>
      <w:r>
        <w:rPr>
          <w:noProof/>
          <w:sz w:val="20"/>
          <w:szCs w:val="20"/>
        </w:rPr>
        <w:t>terms</w:t>
      </w:r>
      <w:r>
        <w:rPr>
          <w:noProof/>
          <w:sz w:val="20"/>
          <w:szCs w:val="20"/>
          <w:lang w:val="uk-UA"/>
        </w:rPr>
        <w:t xml:space="preserve"> </w:t>
      </w:r>
      <w:r>
        <w:rPr>
          <w:noProof/>
          <w:sz w:val="20"/>
          <w:szCs w:val="20"/>
        </w:rPr>
        <w:t>of</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Contract</w:t>
      </w:r>
      <w:r>
        <w:rPr>
          <w:noProof/>
          <w:sz w:val="20"/>
          <w:szCs w:val="20"/>
          <w:lang w:val="uk-UA"/>
        </w:rPr>
        <w:t xml:space="preserve"> </w:t>
      </w:r>
      <w:r>
        <w:rPr>
          <w:noProof/>
          <w:sz w:val="20"/>
          <w:szCs w:val="20"/>
        </w:rPr>
        <w:t>in</w:t>
      </w:r>
      <w:r>
        <w:rPr>
          <w:noProof/>
          <w:sz w:val="20"/>
          <w:szCs w:val="20"/>
          <w:lang w:val="uk-UA"/>
        </w:rPr>
        <w:t xml:space="preserve"> </w:t>
      </w:r>
      <w:r>
        <w:rPr>
          <w:noProof/>
          <w:sz w:val="20"/>
          <w:szCs w:val="20"/>
        </w:rPr>
        <w:t>order</w:t>
      </w:r>
      <w:r>
        <w:rPr>
          <w:noProof/>
          <w:sz w:val="20"/>
          <w:szCs w:val="20"/>
          <w:lang w:val="uk-UA"/>
        </w:rPr>
        <w:t xml:space="preserve"> </w:t>
      </w:r>
      <w:r>
        <w:rPr>
          <w:noProof/>
          <w:sz w:val="20"/>
          <w:szCs w:val="20"/>
        </w:rPr>
        <w:t>to</w:t>
      </w:r>
      <w:r>
        <w:rPr>
          <w:noProof/>
          <w:sz w:val="20"/>
          <w:szCs w:val="20"/>
          <w:lang w:val="uk-UA"/>
        </w:rPr>
        <w:t xml:space="preserve"> </w:t>
      </w:r>
      <w:r>
        <w:rPr>
          <w:noProof/>
          <w:sz w:val="20"/>
          <w:szCs w:val="20"/>
        </w:rPr>
        <w:t>reduce</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total</w:t>
      </w:r>
      <w:r>
        <w:rPr>
          <w:noProof/>
          <w:sz w:val="20"/>
          <w:szCs w:val="20"/>
          <w:lang w:val="uk-UA"/>
        </w:rPr>
        <w:t xml:space="preserve"> </w:t>
      </w:r>
      <w:r>
        <w:rPr>
          <w:noProof/>
          <w:sz w:val="20"/>
          <w:szCs w:val="20"/>
        </w:rPr>
        <w:t>price</w:t>
      </w:r>
      <w:r>
        <w:rPr>
          <w:noProof/>
          <w:sz w:val="20"/>
          <w:szCs w:val="20"/>
          <w:lang w:val="uk-UA"/>
        </w:rPr>
        <w:t xml:space="preserve">. </w:t>
      </w:r>
      <w:r>
        <w:rPr>
          <w:noProof/>
          <w:sz w:val="20"/>
          <w:szCs w:val="20"/>
        </w:rPr>
        <w:t>This may be necessary when prices proposed by all suppliers exceed the limits of the funds made available to the Contracting Authority by its donor/funding agency.</w:t>
      </w:r>
    </w:p>
    <w:p w14:paraId="01BF567D" w14:textId="77777777" w:rsidR="00DC3B7A" w:rsidRDefault="00DC3B7A" w:rsidP="00DC3B7A">
      <w:pPr>
        <w:spacing w:after="240"/>
        <w:ind w:left="680"/>
        <w:rPr>
          <w:noProof/>
          <w:sz w:val="20"/>
          <w:szCs w:val="20"/>
          <w:lang w:val="en-US"/>
        </w:rPr>
      </w:pPr>
      <w:r>
        <w:rPr>
          <w:noProof/>
          <w:sz w:val="20"/>
          <w:szCs w:val="20"/>
          <w:lang w:val="uk-UA"/>
        </w:rPr>
        <w:t>Переговори можуть також сприяти обговоренню виявлених етичних ризиків з метою пошуку можливих рішень або прийняття рішення про відхилення пропозиції.</w:t>
      </w:r>
      <w:r>
        <w:rPr>
          <w:noProof/>
          <w:sz w:val="20"/>
          <w:szCs w:val="20"/>
          <w:lang w:val="en-US"/>
        </w:rPr>
        <w:t xml:space="preserve"> / </w:t>
      </w:r>
      <w:r>
        <w:rPr>
          <w:noProof/>
          <w:sz w:val="20"/>
          <w:szCs w:val="20"/>
        </w:rPr>
        <w:t>Negotiation can also facilitate a discussion on identified ethical risks in order to find possible solutions or determine if the proposal shall be turned down.</w:t>
      </w:r>
    </w:p>
    <w:p w14:paraId="2465A818" w14:textId="77777777" w:rsidR="00DC3B7A" w:rsidRDefault="00DC3B7A" w:rsidP="00DC3B7A">
      <w:pPr>
        <w:spacing w:after="240"/>
        <w:ind w:left="680"/>
        <w:rPr>
          <w:noProof/>
          <w:sz w:val="20"/>
          <w:szCs w:val="20"/>
          <w:lang w:val="en-US"/>
        </w:rPr>
      </w:pPr>
      <w:r>
        <w:rPr>
          <w:noProof/>
          <w:sz w:val="20"/>
          <w:szCs w:val="20"/>
          <w:lang w:val="uk-UA"/>
        </w:rPr>
        <w:t xml:space="preserve">Переговори можуть проводитися електронною поштою, телефоном або на особистій зустрічі. У останніх двох випадках складається короткий письмовий звіт, який додається до досьє і копія якого надається Постачальнику. Особливої процедури переговорів не передбачено, за винятком повсякчасного дотримання загальних принципів проведення закупівель. / </w:t>
      </w:r>
      <w:r>
        <w:rPr>
          <w:noProof/>
          <w:sz w:val="20"/>
          <w:szCs w:val="20"/>
        </w:rPr>
        <w:t>The</w:t>
      </w:r>
      <w:r>
        <w:rPr>
          <w:noProof/>
          <w:sz w:val="20"/>
          <w:szCs w:val="20"/>
          <w:lang w:val="uk-UA"/>
        </w:rPr>
        <w:t xml:space="preserve"> </w:t>
      </w:r>
      <w:r>
        <w:rPr>
          <w:noProof/>
          <w:sz w:val="20"/>
          <w:szCs w:val="20"/>
        </w:rPr>
        <w:t>negotiations</w:t>
      </w:r>
      <w:r>
        <w:rPr>
          <w:noProof/>
          <w:sz w:val="20"/>
          <w:szCs w:val="20"/>
          <w:lang w:val="uk-UA"/>
        </w:rPr>
        <w:t xml:space="preserve"> </w:t>
      </w:r>
      <w:r>
        <w:rPr>
          <w:noProof/>
          <w:sz w:val="20"/>
          <w:szCs w:val="20"/>
        </w:rPr>
        <w:t>can</w:t>
      </w:r>
      <w:r>
        <w:rPr>
          <w:noProof/>
          <w:sz w:val="20"/>
          <w:szCs w:val="20"/>
          <w:lang w:val="uk-UA"/>
        </w:rPr>
        <w:t xml:space="preserve"> </w:t>
      </w:r>
      <w:r>
        <w:rPr>
          <w:noProof/>
          <w:sz w:val="20"/>
          <w:szCs w:val="20"/>
        </w:rPr>
        <w:t>be</w:t>
      </w:r>
      <w:r>
        <w:rPr>
          <w:noProof/>
          <w:sz w:val="20"/>
          <w:szCs w:val="20"/>
          <w:lang w:val="uk-UA"/>
        </w:rPr>
        <w:t xml:space="preserve"> </w:t>
      </w:r>
      <w:r>
        <w:rPr>
          <w:noProof/>
          <w:sz w:val="20"/>
          <w:szCs w:val="20"/>
        </w:rPr>
        <w:t>done</w:t>
      </w:r>
      <w:r>
        <w:rPr>
          <w:noProof/>
          <w:sz w:val="20"/>
          <w:szCs w:val="20"/>
          <w:lang w:val="uk-UA"/>
        </w:rPr>
        <w:t xml:space="preserve"> </w:t>
      </w:r>
      <w:r>
        <w:rPr>
          <w:noProof/>
          <w:sz w:val="20"/>
          <w:szCs w:val="20"/>
        </w:rPr>
        <w:t>by</w:t>
      </w:r>
      <w:r>
        <w:rPr>
          <w:noProof/>
          <w:sz w:val="20"/>
          <w:szCs w:val="20"/>
          <w:lang w:val="uk-UA"/>
        </w:rPr>
        <w:t xml:space="preserve"> </w:t>
      </w:r>
      <w:r>
        <w:rPr>
          <w:noProof/>
          <w:sz w:val="20"/>
          <w:szCs w:val="20"/>
        </w:rPr>
        <w:t>email</w:t>
      </w:r>
      <w:r>
        <w:rPr>
          <w:noProof/>
          <w:sz w:val="20"/>
          <w:szCs w:val="20"/>
          <w:lang w:val="uk-UA"/>
        </w:rPr>
        <w:t xml:space="preserve">, </w:t>
      </w:r>
      <w:r>
        <w:rPr>
          <w:noProof/>
          <w:sz w:val="20"/>
          <w:szCs w:val="20"/>
        </w:rPr>
        <w:t>fax</w:t>
      </w:r>
      <w:r>
        <w:rPr>
          <w:noProof/>
          <w:sz w:val="20"/>
          <w:szCs w:val="20"/>
          <w:lang w:val="uk-UA"/>
        </w:rPr>
        <w:t xml:space="preserve">, </w:t>
      </w:r>
      <w:r>
        <w:rPr>
          <w:noProof/>
          <w:sz w:val="20"/>
          <w:szCs w:val="20"/>
        </w:rPr>
        <w:t>phone</w:t>
      </w:r>
      <w:r>
        <w:rPr>
          <w:noProof/>
          <w:sz w:val="20"/>
          <w:szCs w:val="20"/>
          <w:lang w:val="uk-UA"/>
        </w:rPr>
        <w:t xml:space="preserve"> </w:t>
      </w:r>
      <w:r>
        <w:rPr>
          <w:noProof/>
          <w:sz w:val="20"/>
          <w:szCs w:val="20"/>
        </w:rPr>
        <w:t>or</w:t>
      </w:r>
      <w:r>
        <w:rPr>
          <w:noProof/>
          <w:sz w:val="20"/>
          <w:szCs w:val="20"/>
          <w:lang w:val="uk-UA"/>
        </w:rPr>
        <w:t xml:space="preserve"> </w:t>
      </w:r>
      <w:r>
        <w:rPr>
          <w:noProof/>
          <w:sz w:val="20"/>
          <w:szCs w:val="20"/>
        </w:rPr>
        <w:t>at</w:t>
      </w:r>
      <w:r>
        <w:rPr>
          <w:noProof/>
          <w:sz w:val="20"/>
          <w:szCs w:val="20"/>
          <w:lang w:val="uk-UA"/>
        </w:rPr>
        <w:t xml:space="preserve"> </w:t>
      </w:r>
      <w:r>
        <w:rPr>
          <w:noProof/>
          <w:sz w:val="20"/>
          <w:szCs w:val="20"/>
        </w:rPr>
        <w:t>a</w:t>
      </w:r>
      <w:r>
        <w:rPr>
          <w:noProof/>
          <w:sz w:val="20"/>
          <w:szCs w:val="20"/>
          <w:lang w:val="uk-UA"/>
        </w:rPr>
        <w:t xml:space="preserve"> </w:t>
      </w:r>
      <w:r>
        <w:rPr>
          <w:noProof/>
          <w:sz w:val="20"/>
          <w:szCs w:val="20"/>
        </w:rPr>
        <w:t>meeting</w:t>
      </w:r>
      <w:r>
        <w:rPr>
          <w:noProof/>
          <w:sz w:val="20"/>
          <w:szCs w:val="20"/>
          <w:lang w:val="uk-UA"/>
        </w:rPr>
        <w:t xml:space="preserve">. </w:t>
      </w:r>
      <w:r>
        <w:rPr>
          <w:noProof/>
          <w:sz w:val="20"/>
          <w:szCs w:val="20"/>
        </w:rPr>
        <w:t>In the latter two cases, a written recap shall be prepared, filed, copied and submitted to the Supplier. There are no specific procedures on negotiations except that the General Procurement Principles shall always be respected.</w:t>
      </w:r>
    </w:p>
    <w:p w14:paraId="6AEE5A6A" w14:textId="77777777" w:rsidR="00DC3B7A" w:rsidRDefault="00DC3B7A" w:rsidP="00DC3B7A">
      <w:pPr>
        <w:spacing w:after="240"/>
        <w:ind w:left="680"/>
        <w:rPr>
          <w:noProof/>
          <w:sz w:val="20"/>
          <w:szCs w:val="20"/>
          <w:lang w:val="en-US"/>
        </w:rPr>
      </w:pPr>
      <w:r>
        <w:rPr>
          <w:noProof/>
          <w:sz w:val="20"/>
          <w:szCs w:val="20"/>
          <w:lang w:val="uk-UA"/>
        </w:rPr>
        <w:t>Під час переговорів враховуйте, як вимоги до термінів постачання та ціни можуть вплинути на здатність постачальника дотримуватися етичних принципів і стандартів.</w:t>
      </w:r>
      <w:r>
        <w:rPr>
          <w:noProof/>
          <w:sz w:val="20"/>
          <w:szCs w:val="20"/>
          <w:lang w:val="en-US"/>
        </w:rPr>
        <w:t xml:space="preserve"> / </w:t>
      </w:r>
      <w:r>
        <w:rPr>
          <w:noProof/>
          <w:sz w:val="20"/>
          <w:szCs w:val="20"/>
        </w:rPr>
        <w:t>When negotiating the terms, consider how requirements on e.g. lead times and price may affect the supplier’s ability to comply with the ethical principles and standards.</w:t>
      </w:r>
    </w:p>
    <w:p w14:paraId="550F801B" w14:textId="77777777" w:rsidR="00DC3B7A" w:rsidRDefault="00DC3B7A" w:rsidP="00DC3B7A">
      <w:pPr>
        <w:rPr>
          <w:sz w:val="20"/>
          <w:szCs w:val="20"/>
          <w:lang w:val="en-US"/>
        </w:rPr>
      </w:pPr>
      <w:r>
        <w:rPr>
          <w:b/>
          <w:sz w:val="20"/>
          <w:szCs w:val="20"/>
          <w:lang w:val="uk-UA"/>
        </w:rPr>
        <w:t>Крок 15: Остаточне оцінювання та замовлення</w:t>
      </w:r>
      <w:r>
        <w:rPr>
          <w:sz w:val="20"/>
          <w:szCs w:val="20"/>
          <w:lang w:val="uk-UA"/>
        </w:rPr>
        <w:t xml:space="preserve"> (стадія здійснення закупівлі)</w:t>
      </w:r>
      <w:r w:rsidRPr="001D551F">
        <w:rPr>
          <w:sz w:val="20"/>
          <w:szCs w:val="20"/>
          <w:lang w:val="en-US"/>
        </w:rPr>
        <w:t xml:space="preserve"> / </w:t>
      </w:r>
      <w:r>
        <w:rPr>
          <w:b/>
          <w:bCs/>
          <w:sz w:val="20"/>
          <w:szCs w:val="20"/>
          <w:lang w:val="en-US"/>
        </w:rPr>
        <w:t>Step 15:</w:t>
      </w:r>
      <w:r>
        <w:rPr>
          <w:sz w:val="20"/>
          <w:szCs w:val="20"/>
          <w:lang w:val="en-US"/>
        </w:rPr>
        <w:t xml:space="preserve"> </w:t>
      </w:r>
      <w:r>
        <w:rPr>
          <w:b/>
          <w:sz w:val="20"/>
          <w:szCs w:val="20"/>
        </w:rPr>
        <w:t>Final Evaluation and Purchase Order</w:t>
      </w:r>
      <w:r>
        <w:rPr>
          <w:sz w:val="20"/>
          <w:szCs w:val="20"/>
        </w:rPr>
        <w:t xml:space="preserve"> (implementation phase)</w:t>
      </w:r>
    </w:p>
    <w:p w14:paraId="4EB25F5A" w14:textId="3D07D905" w:rsidR="00DC3B7A" w:rsidRDefault="00DC3B7A" w:rsidP="00DC3B7A">
      <w:pPr>
        <w:spacing w:after="240"/>
        <w:ind w:left="680"/>
        <w:rPr>
          <w:noProof/>
          <w:sz w:val="20"/>
          <w:szCs w:val="20"/>
          <w:lang w:val="en-US"/>
        </w:rPr>
      </w:pPr>
      <w:r>
        <w:rPr>
          <w:noProof/>
          <w:sz w:val="20"/>
          <w:szCs w:val="20"/>
          <w:lang w:val="uk-UA"/>
        </w:rPr>
        <w:t xml:space="preserve">Потім Комітет із закупівель видає замовлення згідно зразку у документі </w:t>
      </w:r>
      <w:r>
        <w:rPr>
          <w:noProof/>
          <w:sz w:val="20"/>
          <w:szCs w:val="20"/>
        </w:rPr>
        <w:t>SUP</w:t>
      </w:r>
      <w:r w:rsidRPr="00DC3B7A">
        <w:rPr>
          <w:noProof/>
          <w:sz w:val="20"/>
          <w:szCs w:val="20"/>
          <w:lang w:val="uk-UA"/>
        </w:rPr>
        <w:t xml:space="preserve"> </w:t>
      </w:r>
      <w:r>
        <w:rPr>
          <w:noProof/>
          <w:sz w:val="20"/>
          <w:szCs w:val="20"/>
          <w:lang w:val="uk-UA"/>
        </w:rPr>
        <w:t xml:space="preserve">6. Перевірте, чи не потрібно адаптувати замовлення до національного законодавства, традицій чи </w:t>
      </w:r>
      <w:r>
        <w:rPr>
          <w:noProof/>
          <w:sz w:val="20"/>
          <w:szCs w:val="20"/>
          <w:lang w:val="uk-UA"/>
        </w:rPr>
        <w:lastRenderedPageBreak/>
        <w:t xml:space="preserve">вимог. У жодному разі не вносьте змін до Загальних умов </w:t>
      </w:r>
      <w:r w:rsidR="001D551F">
        <w:rPr>
          <w:noProof/>
          <w:sz w:val="20"/>
          <w:szCs w:val="20"/>
          <w:lang w:val="uk-UA"/>
        </w:rPr>
        <w:t>договорів</w:t>
      </w:r>
      <w:r>
        <w:rPr>
          <w:noProof/>
          <w:sz w:val="20"/>
          <w:szCs w:val="20"/>
          <w:lang w:val="uk-UA"/>
        </w:rPr>
        <w:t xml:space="preserve"> про поставку - Версія 5, 2020 р. Включіть до замовлення усі домовленості, досягнути із обраним Постачальником і та відповідні додатки. / </w:t>
      </w:r>
      <w:r>
        <w:rPr>
          <w:noProof/>
          <w:sz w:val="20"/>
          <w:szCs w:val="20"/>
        </w:rPr>
        <w:t>The</w:t>
      </w:r>
      <w:r>
        <w:rPr>
          <w:noProof/>
          <w:sz w:val="20"/>
          <w:szCs w:val="20"/>
          <w:lang w:val="uk-UA"/>
        </w:rPr>
        <w:t xml:space="preserve"> </w:t>
      </w:r>
      <w:r>
        <w:rPr>
          <w:noProof/>
          <w:sz w:val="20"/>
          <w:szCs w:val="20"/>
        </w:rPr>
        <w:t>Purchase</w:t>
      </w:r>
      <w:r>
        <w:rPr>
          <w:noProof/>
          <w:sz w:val="20"/>
          <w:szCs w:val="20"/>
          <w:lang w:val="uk-UA"/>
        </w:rPr>
        <w:t xml:space="preserve"> </w:t>
      </w:r>
      <w:r>
        <w:rPr>
          <w:noProof/>
          <w:sz w:val="20"/>
          <w:szCs w:val="20"/>
        </w:rPr>
        <w:t>Order</w:t>
      </w:r>
      <w:r>
        <w:rPr>
          <w:noProof/>
          <w:sz w:val="20"/>
          <w:szCs w:val="20"/>
          <w:lang w:val="uk-UA"/>
        </w:rPr>
        <w:t xml:space="preserve"> </w:t>
      </w:r>
      <w:r>
        <w:rPr>
          <w:noProof/>
          <w:sz w:val="20"/>
          <w:szCs w:val="20"/>
        </w:rPr>
        <w:t>is</w:t>
      </w:r>
      <w:r>
        <w:rPr>
          <w:noProof/>
          <w:sz w:val="20"/>
          <w:szCs w:val="20"/>
          <w:lang w:val="uk-UA"/>
        </w:rPr>
        <w:t xml:space="preserve"> </w:t>
      </w:r>
      <w:r>
        <w:rPr>
          <w:noProof/>
          <w:sz w:val="20"/>
          <w:szCs w:val="20"/>
        </w:rPr>
        <w:t>issued</w:t>
      </w:r>
      <w:r>
        <w:rPr>
          <w:noProof/>
          <w:sz w:val="20"/>
          <w:szCs w:val="20"/>
          <w:lang w:val="uk-UA"/>
        </w:rPr>
        <w:t xml:space="preserve"> </w:t>
      </w:r>
      <w:r>
        <w:rPr>
          <w:noProof/>
          <w:sz w:val="20"/>
          <w:szCs w:val="20"/>
        </w:rPr>
        <w:t>by</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Procurement</w:t>
      </w:r>
      <w:r>
        <w:rPr>
          <w:noProof/>
          <w:sz w:val="20"/>
          <w:szCs w:val="20"/>
          <w:lang w:val="uk-UA"/>
        </w:rPr>
        <w:t xml:space="preserve"> </w:t>
      </w:r>
      <w:r>
        <w:rPr>
          <w:noProof/>
          <w:sz w:val="20"/>
          <w:szCs w:val="20"/>
        </w:rPr>
        <w:t>Committee</w:t>
      </w:r>
      <w:r>
        <w:rPr>
          <w:noProof/>
          <w:sz w:val="20"/>
          <w:szCs w:val="20"/>
          <w:lang w:val="uk-UA"/>
        </w:rPr>
        <w:t xml:space="preserve"> </w:t>
      </w:r>
      <w:r>
        <w:rPr>
          <w:noProof/>
          <w:sz w:val="20"/>
          <w:szCs w:val="20"/>
        </w:rPr>
        <w:t>in</w:t>
      </w:r>
      <w:r>
        <w:rPr>
          <w:noProof/>
          <w:sz w:val="20"/>
          <w:szCs w:val="20"/>
          <w:lang w:val="uk-UA"/>
        </w:rPr>
        <w:t xml:space="preserve"> </w:t>
      </w:r>
      <w:r>
        <w:rPr>
          <w:noProof/>
          <w:sz w:val="20"/>
          <w:szCs w:val="20"/>
        </w:rPr>
        <w:t>accordance</w:t>
      </w:r>
      <w:r>
        <w:rPr>
          <w:noProof/>
          <w:sz w:val="20"/>
          <w:szCs w:val="20"/>
          <w:lang w:val="uk-UA"/>
        </w:rPr>
        <w:t xml:space="preserve"> </w:t>
      </w:r>
      <w:r>
        <w:rPr>
          <w:noProof/>
          <w:sz w:val="20"/>
          <w:szCs w:val="20"/>
        </w:rPr>
        <w:t>with</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template</w:t>
      </w:r>
      <w:r>
        <w:rPr>
          <w:noProof/>
          <w:sz w:val="20"/>
          <w:szCs w:val="20"/>
          <w:lang w:val="uk-UA"/>
        </w:rPr>
        <w:t xml:space="preserve"> </w:t>
      </w:r>
      <w:r>
        <w:rPr>
          <w:noProof/>
          <w:sz w:val="20"/>
          <w:szCs w:val="20"/>
        </w:rPr>
        <w:t>in</w:t>
      </w:r>
      <w:r>
        <w:rPr>
          <w:noProof/>
          <w:sz w:val="20"/>
          <w:szCs w:val="20"/>
          <w:lang w:val="uk-UA"/>
        </w:rPr>
        <w:t xml:space="preserve"> </w:t>
      </w:r>
      <w:r>
        <w:rPr>
          <w:noProof/>
          <w:sz w:val="20"/>
          <w:szCs w:val="20"/>
        </w:rPr>
        <w:t>SUP</w:t>
      </w:r>
      <w:r>
        <w:rPr>
          <w:noProof/>
          <w:sz w:val="20"/>
          <w:szCs w:val="20"/>
          <w:lang w:val="uk-UA"/>
        </w:rPr>
        <w:t xml:space="preserve"> 6. </w:t>
      </w:r>
      <w:r>
        <w:rPr>
          <w:noProof/>
          <w:sz w:val="20"/>
          <w:szCs w:val="20"/>
        </w:rPr>
        <w:t>Check if the Purchase Order has to be adapted to national legislation, traditions or requirements, as appropriate. Never delete or make alterations to the GTC for Supply Contracts Ver5 2020. Incorporate in the Purchase Order all agreements reached with the selected Supplier and attach the relevant annexes.</w:t>
      </w:r>
    </w:p>
    <w:p w14:paraId="2C00EDD7" w14:textId="77777777" w:rsidR="00DC3B7A" w:rsidRDefault="00DC3B7A" w:rsidP="00DC3B7A">
      <w:pPr>
        <w:spacing w:after="240"/>
        <w:ind w:left="680"/>
        <w:rPr>
          <w:noProof/>
          <w:sz w:val="20"/>
          <w:szCs w:val="20"/>
          <w:lang w:val="en-US"/>
        </w:rPr>
      </w:pPr>
      <w:r>
        <w:rPr>
          <w:noProof/>
          <w:sz w:val="20"/>
          <w:szCs w:val="20"/>
          <w:lang w:val="uk-UA"/>
        </w:rPr>
        <w:t xml:space="preserve">Замовлення надсилається відібраному постачальнику непідписаним та повертається Організації-замовнику, належно підписаним на кожній сторінці. </w:t>
      </w:r>
      <w:r>
        <w:rPr>
          <w:noProof/>
          <w:sz w:val="20"/>
          <w:szCs w:val="20"/>
          <w:lang w:val="en-US"/>
        </w:rPr>
        <w:t xml:space="preserve">/ </w:t>
      </w:r>
      <w:r>
        <w:rPr>
          <w:noProof/>
          <w:sz w:val="20"/>
          <w:szCs w:val="20"/>
        </w:rPr>
        <w:t>The Purchase Order shall be forwarded unsigned to the selected Supplier and returned to the Contracting Authority with all pages duly signed.</w:t>
      </w:r>
    </w:p>
    <w:p w14:paraId="3AB12B65" w14:textId="77777777" w:rsidR="00DC3B7A" w:rsidRDefault="00DC3B7A" w:rsidP="00DC3B7A">
      <w:pPr>
        <w:ind w:left="680"/>
        <w:rPr>
          <w:noProof/>
          <w:sz w:val="20"/>
          <w:szCs w:val="20"/>
          <w:lang w:val="en-US"/>
        </w:rPr>
      </w:pPr>
      <w:r>
        <w:rPr>
          <w:noProof/>
          <w:sz w:val="20"/>
          <w:szCs w:val="20"/>
          <w:lang w:val="uk-UA"/>
        </w:rPr>
        <w:t>Перш ніж підписати замовлення і повернути підписаний примірник Підряднику, Комітет із закупівель має переконатися, що:</w:t>
      </w:r>
      <w:r>
        <w:rPr>
          <w:noProof/>
          <w:sz w:val="20"/>
          <w:szCs w:val="20"/>
          <w:lang w:val="en-US"/>
        </w:rPr>
        <w:t xml:space="preserve"> / </w:t>
      </w:r>
      <w:r>
        <w:rPr>
          <w:noProof/>
          <w:sz w:val="20"/>
          <w:szCs w:val="20"/>
        </w:rPr>
        <w:t>Before signing the Purchase Order and returning the signed copy to the Supplier, the Procurement Committee shall ensure:</w:t>
      </w:r>
    </w:p>
    <w:p w14:paraId="39DA96D0" w14:textId="77777777" w:rsidR="00DC3B7A" w:rsidRDefault="00DC3B7A" w:rsidP="00931C73">
      <w:pPr>
        <w:numPr>
          <w:ilvl w:val="0"/>
          <w:numId w:val="2"/>
        </w:numPr>
        <w:ind w:left="993" w:right="-1" w:hanging="227"/>
        <w:contextualSpacing/>
        <w:rPr>
          <w:noProof/>
          <w:sz w:val="20"/>
          <w:szCs w:val="20"/>
          <w:lang w:val="uk-UA"/>
        </w:rPr>
      </w:pPr>
      <w:r>
        <w:rPr>
          <w:noProof/>
          <w:sz w:val="20"/>
          <w:szCs w:val="20"/>
          <w:lang w:val="uk-UA"/>
        </w:rPr>
        <w:t>У замовленні належно та точно зазначено відповідний Запит пропозицій.</w:t>
      </w:r>
      <w:r>
        <w:rPr>
          <w:noProof/>
          <w:sz w:val="20"/>
          <w:szCs w:val="20"/>
          <w:lang w:val="en-US"/>
        </w:rPr>
        <w:t xml:space="preserve"> / </w:t>
      </w:r>
      <w:r>
        <w:rPr>
          <w:noProof/>
          <w:sz w:val="20"/>
          <w:szCs w:val="20"/>
        </w:rPr>
        <w:t>That adequate and exact reference is made in the Purchase Order to the relevant RFQ.</w:t>
      </w:r>
    </w:p>
    <w:p w14:paraId="11D86A3B" w14:textId="7FD90F47" w:rsidR="00DC3B7A" w:rsidRDefault="00DC3B7A" w:rsidP="00931C73">
      <w:pPr>
        <w:numPr>
          <w:ilvl w:val="0"/>
          <w:numId w:val="2"/>
        </w:numPr>
        <w:ind w:left="993" w:right="-1" w:hanging="227"/>
        <w:contextualSpacing/>
        <w:rPr>
          <w:noProof/>
          <w:sz w:val="20"/>
          <w:szCs w:val="20"/>
          <w:lang w:val="uk-UA"/>
        </w:rPr>
      </w:pPr>
      <w:r>
        <w:rPr>
          <w:noProof/>
          <w:sz w:val="20"/>
          <w:szCs w:val="20"/>
          <w:lang w:val="uk-UA"/>
        </w:rPr>
        <w:t xml:space="preserve">Постачальник визнає Загальні умови </w:t>
      </w:r>
      <w:r w:rsidR="001D551F">
        <w:rPr>
          <w:noProof/>
          <w:sz w:val="20"/>
          <w:szCs w:val="20"/>
          <w:lang w:val="uk-UA"/>
        </w:rPr>
        <w:t>договорів</w:t>
      </w:r>
      <w:r>
        <w:rPr>
          <w:noProof/>
          <w:sz w:val="20"/>
          <w:szCs w:val="20"/>
          <w:lang w:val="uk-UA"/>
        </w:rPr>
        <w:t xml:space="preserve"> та Кодекс поведінки підрядників без винятків та змін. / </w:t>
      </w:r>
      <w:r>
        <w:rPr>
          <w:noProof/>
          <w:sz w:val="20"/>
          <w:szCs w:val="20"/>
        </w:rPr>
        <w:t>That</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Supplier</w:t>
      </w:r>
      <w:r>
        <w:rPr>
          <w:noProof/>
          <w:sz w:val="20"/>
          <w:szCs w:val="20"/>
          <w:lang w:val="uk-UA"/>
        </w:rPr>
        <w:t xml:space="preserve"> </w:t>
      </w:r>
      <w:r>
        <w:rPr>
          <w:noProof/>
          <w:sz w:val="20"/>
          <w:szCs w:val="20"/>
        </w:rPr>
        <w:t>acknowledges</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GTC</w:t>
      </w:r>
      <w:r>
        <w:rPr>
          <w:noProof/>
          <w:sz w:val="20"/>
          <w:szCs w:val="20"/>
          <w:lang w:val="uk-UA"/>
        </w:rPr>
        <w:t xml:space="preserve"> </w:t>
      </w:r>
      <w:r>
        <w:rPr>
          <w:noProof/>
          <w:sz w:val="20"/>
          <w:szCs w:val="20"/>
        </w:rPr>
        <w:t>and</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Code</w:t>
      </w:r>
      <w:r>
        <w:rPr>
          <w:noProof/>
          <w:sz w:val="20"/>
          <w:szCs w:val="20"/>
          <w:lang w:val="uk-UA"/>
        </w:rPr>
        <w:t xml:space="preserve"> </w:t>
      </w:r>
      <w:r>
        <w:rPr>
          <w:noProof/>
          <w:sz w:val="20"/>
          <w:szCs w:val="20"/>
        </w:rPr>
        <w:t>of</w:t>
      </w:r>
      <w:r>
        <w:rPr>
          <w:noProof/>
          <w:sz w:val="20"/>
          <w:szCs w:val="20"/>
          <w:lang w:val="uk-UA"/>
        </w:rPr>
        <w:t xml:space="preserve"> </w:t>
      </w:r>
      <w:r>
        <w:rPr>
          <w:noProof/>
          <w:sz w:val="20"/>
          <w:szCs w:val="20"/>
        </w:rPr>
        <w:t>Conduct</w:t>
      </w:r>
      <w:r>
        <w:rPr>
          <w:noProof/>
          <w:sz w:val="20"/>
          <w:szCs w:val="20"/>
          <w:lang w:val="uk-UA"/>
        </w:rPr>
        <w:t xml:space="preserve"> </w:t>
      </w:r>
      <w:r>
        <w:rPr>
          <w:noProof/>
          <w:sz w:val="20"/>
          <w:szCs w:val="20"/>
        </w:rPr>
        <w:t>for</w:t>
      </w:r>
      <w:r>
        <w:rPr>
          <w:noProof/>
          <w:sz w:val="20"/>
          <w:szCs w:val="20"/>
          <w:lang w:val="uk-UA"/>
        </w:rPr>
        <w:t xml:space="preserve"> </w:t>
      </w:r>
      <w:r>
        <w:rPr>
          <w:noProof/>
          <w:sz w:val="20"/>
          <w:szCs w:val="20"/>
        </w:rPr>
        <w:t>Contractors</w:t>
      </w:r>
      <w:r>
        <w:rPr>
          <w:noProof/>
          <w:sz w:val="20"/>
          <w:szCs w:val="20"/>
          <w:lang w:val="uk-UA"/>
        </w:rPr>
        <w:t xml:space="preserve"> </w:t>
      </w:r>
      <w:r>
        <w:rPr>
          <w:noProof/>
          <w:sz w:val="20"/>
          <w:szCs w:val="20"/>
        </w:rPr>
        <w:t>without</w:t>
      </w:r>
      <w:r>
        <w:rPr>
          <w:noProof/>
          <w:sz w:val="20"/>
          <w:szCs w:val="20"/>
          <w:lang w:val="uk-UA"/>
        </w:rPr>
        <w:t xml:space="preserve"> </w:t>
      </w:r>
      <w:r>
        <w:rPr>
          <w:noProof/>
          <w:sz w:val="20"/>
          <w:szCs w:val="20"/>
        </w:rPr>
        <w:t>exceptions</w:t>
      </w:r>
      <w:r>
        <w:rPr>
          <w:noProof/>
          <w:sz w:val="20"/>
          <w:szCs w:val="20"/>
          <w:lang w:val="uk-UA"/>
        </w:rPr>
        <w:t xml:space="preserve"> </w:t>
      </w:r>
      <w:r>
        <w:rPr>
          <w:noProof/>
          <w:sz w:val="20"/>
          <w:szCs w:val="20"/>
        </w:rPr>
        <w:t>or</w:t>
      </w:r>
      <w:r>
        <w:rPr>
          <w:noProof/>
          <w:sz w:val="20"/>
          <w:szCs w:val="20"/>
          <w:lang w:val="uk-UA"/>
        </w:rPr>
        <w:t xml:space="preserve"> </w:t>
      </w:r>
      <w:r>
        <w:rPr>
          <w:noProof/>
          <w:sz w:val="20"/>
          <w:szCs w:val="20"/>
        </w:rPr>
        <w:t>amendments</w:t>
      </w:r>
      <w:r>
        <w:rPr>
          <w:noProof/>
          <w:sz w:val="20"/>
          <w:szCs w:val="20"/>
          <w:lang w:val="uk-UA"/>
        </w:rPr>
        <w:t>.</w:t>
      </w:r>
    </w:p>
    <w:p w14:paraId="3670038B" w14:textId="77777777" w:rsidR="00DC3B7A" w:rsidRDefault="00DC3B7A" w:rsidP="00931C73">
      <w:pPr>
        <w:numPr>
          <w:ilvl w:val="0"/>
          <w:numId w:val="2"/>
        </w:numPr>
        <w:ind w:left="993" w:right="-1" w:hanging="227"/>
        <w:contextualSpacing/>
        <w:rPr>
          <w:noProof/>
          <w:sz w:val="20"/>
          <w:szCs w:val="20"/>
          <w:lang w:val="uk-UA"/>
        </w:rPr>
      </w:pPr>
      <w:r>
        <w:rPr>
          <w:noProof/>
          <w:sz w:val="20"/>
          <w:szCs w:val="20"/>
          <w:lang w:val="uk-UA"/>
        </w:rPr>
        <w:t>Перевірено підтвердження попереднього відбору.</w:t>
      </w:r>
      <w:r w:rsidRPr="00DC3B7A">
        <w:rPr>
          <w:noProof/>
          <w:sz w:val="20"/>
          <w:szCs w:val="20"/>
          <w:lang w:val="uk-UA"/>
        </w:rPr>
        <w:t xml:space="preserve"> / </w:t>
      </w:r>
      <w:r>
        <w:rPr>
          <w:noProof/>
          <w:sz w:val="20"/>
          <w:szCs w:val="20"/>
        </w:rPr>
        <w:t>That</w:t>
      </w:r>
      <w:r w:rsidRPr="00DC3B7A">
        <w:rPr>
          <w:noProof/>
          <w:sz w:val="20"/>
          <w:szCs w:val="20"/>
          <w:lang w:val="uk-UA"/>
        </w:rPr>
        <w:t xml:space="preserve"> </w:t>
      </w:r>
      <w:r>
        <w:rPr>
          <w:noProof/>
          <w:sz w:val="20"/>
          <w:szCs w:val="20"/>
        </w:rPr>
        <w:t>proof</w:t>
      </w:r>
      <w:r w:rsidRPr="00DC3B7A">
        <w:rPr>
          <w:noProof/>
          <w:sz w:val="20"/>
          <w:szCs w:val="20"/>
          <w:lang w:val="uk-UA"/>
        </w:rPr>
        <w:t xml:space="preserve"> </w:t>
      </w:r>
      <w:r>
        <w:rPr>
          <w:noProof/>
          <w:sz w:val="20"/>
          <w:szCs w:val="20"/>
        </w:rPr>
        <w:t>of</w:t>
      </w:r>
      <w:r w:rsidRPr="00DC3B7A">
        <w:rPr>
          <w:noProof/>
          <w:sz w:val="20"/>
          <w:szCs w:val="20"/>
          <w:lang w:val="uk-UA"/>
        </w:rPr>
        <w:t xml:space="preserve"> </w:t>
      </w:r>
      <w:r>
        <w:rPr>
          <w:noProof/>
          <w:sz w:val="20"/>
          <w:szCs w:val="20"/>
        </w:rPr>
        <w:t>pre</w:t>
      </w:r>
      <w:r w:rsidRPr="00DC3B7A">
        <w:rPr>
          <w:noProof/>
          <w:sz w:val="20"/>
          <w:szCs w:val="20"/>
          <w:lang w:val="uk-UA"/>
        </w:rPr>
        <w:t>-</w:t>
      </w:r>
      <w:r>
        <w:rPr>
          <w:noProof/>
          <w:sz w:val="20"/>
          <w:szCs w:val="20"/>
        </w:rPr>
        <w:t>qualification</w:t>
      </w:r>
      <w:r w:rsidRPr="00DC3B7A">
        <w:rPr>
          <w:noProof/>
          <w:sz w:val="20"/>
          <w:szCs w:val="20"/>
          <w:lang w:val="uk-UA"/>
        </w:rPr>
        <w:t xml:space="preserve"> </w:t>
      </w:r>
      <w:r>
        <w:rPr>
          <w:noProof/>
          <w:sz w:val="20"/>
          <w:szCs w:val="20"/>
        </w:rPr>
        <w:t>is</w:t>
      </w:r>
      <w:r w:rsidRPr="00DC3B7A">
        <w:rPr>
          <w:noProof/>
          <w:sz w:val="20"/>
          <w:szCs w:val="20"/>
          <w:lang w:val="uk-UA"/>
        </w:rPr>
        <w:t xml:space="preserve"> </w:t>
      </w:r>
      <w:r>
        <w:rPr>
          <w:noProof/>
          <w:sz w:val="20"/>
          <w:szCs w:val="20"/>
        </w:rPr>
        <w:t>verified</w:t>
      </w:r>
      <w:r w:rsidRPr="00DC3B7A">
        <w:rPr>
          <w:noProof/>
          <w:sz w:val="20"/>
          <w:szCs w:val="20"/>
          <w:lang w:val="uk-UA"/>
        </w:rPr>
        <w:t>.</w:t>
      </w:r>
    </w:p>
    <w:p w14:paraId="0244C87C" w14:textId="77777777" w:rsidR="00DC3B7A" w:rsidRDefault="00DC3B7A" w:rsidP="00DC3B7A">
      <w:pPr>
        <w:ind w:left="993" w:right="1701"/>
        <w:contextualSpacing/>
        <w:rPr>
          <w:noProof/>
          <w:sz w:val="20"/>
          <w:szCs w:val="20"/>
          <w:lang w:val="uk-UA"/>
        </w:rPr>
      </w:pPr>
    </w:p>
    <w:p w14:paraId="23CC007C" w14:textId="77777777" w:rsidR="00DC3B7A" w:rsidRDefault="00DC3B7A" w:rsidP="00DC3B7A">
      <w:pPr>
        <w:spacing w:after="240"/>
        <w:ind w:left="680"/>
        <w:rPr>
          <w:noProof/>
          <w:sz w:val="20"/>
          <w:szCs w:val="20"/>
          <w:lang w:val="en-US"/>
        </w:rPr>
      </w:pPr>
      <w:r>
        <w:rPr>
          <w:noProof/>
          <w:sz w:val="20"/>
          <w:szCs w:val="20"/>
          <w:lang w:val="uk-UA"/>
        </w:rPr>
        <w:t xml:space="preserve">Лише після цього Організація-замовник підписує замовлення. Підписання замовлення перетворює його на юридично обов’язковий документ для обох сторін. / </w:t>
      </w:r>
      <w:r>
        <w:rPr>
          <w:noProof/>
          <w:sz w:val="20"/>
          <w:szCs w:val="20"/>
        </w:rPr>
        <w:t>Only</w:t>
      </w:r>
      <w:r>
        <w:rPr>
          <w:noProof/>
          <w:sz w:val="20"/>
          <w:szCs w:val="20"/>
          <w:lang w:val="uk-UA"/>
        </w:rPr>
        <w:t xml:space="preserve"> </w:t>
      </w:r>
      <w:r>
        <w:rPr>
          <w:noProof/>
          <w:sz w:val="20"/>
          <w:szCs w:val="20"/>
        </w:rPr>
        <w:t>thereafter</w:t>
      </w:r>
      <w:r>
        <w:rPr>
          <w:noProof/>
          <w:sz w:val="20"/>
          <w:szCs w:val="20"/>
          <w:lang w:val="uk-UA"/>
        </w:rPr>
        <w:t xml:space="preserve"> </w:t>
      </w:r>
      <w:r>
        <w:rPr>
          <w:noProof/>
          <w:sz w:val="20"/>
          <w:szCs w:val="20"/>
        </w:rPr>
        <w:t>shall</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Purchase</w:t>
      </w:r>
      <w:r>
        <w:rPr>
          <w:noProof/>
          <w:sz w:val="20"/>
          <w:szCs w:val="20"/>
          <w:lang w:val="uk-UA"/>
        </w:rPr>
        <w:t xml:space="preserve"> </w:t>
      </w:r>
      <w:r>
        <w:rPr>
          <w:noProof/>
          <w:sz w:val="20"/>
          <w:szCs w:val="20"/>
        </w:rPr>
        <w:t>Order</w:t>
      </w:r>
      <w:r>
        <w:rPr>
          <w:noProof/>
          <w:sz w:val="20"/>
          <w:szCs w:val="20"/>
          <w:lang w:val="uk-UA"/>
        </w:rPr>
        <w:t xml:space="preserve"> </w:t>
      </w:r>
      <w:r>
        <w:rPr>
          <w:noProof/>
          <w:sz w:val="20"/>
          <w:szCs w:val="20"/>
        </w:rPr>
        <w:t>be</w:t>
      </w:r>
      <w:r>
        <w:rPr>
          <w:noProof/>
          <w:sz w:val="20"/>
          <w:szCs w:val="20"/>
          <w:lang w:val="uk-UA"/>
        </w:rPr>
        <w:t xml:space="preserve"> </w:t>
      </w:r>
      <w:r>
        <w:rPr>
          <w:noProof/>
          <w:sz w:val="20"/>
          <w:szCs w:val="20"/>
        </w:rPr>
        <w:t>signed</w:t>
      </w:r>
      <w:r>
        <w:rPr>
          <w:noProof/>
          <w:sz w:val="20"/>
          <w:szCs w:val="20"/>
          <w:lang w:val="uk-UA"/>
        </w:rPr>
        <w:t xml:space="preserve"> </w:t>
      </w:r>
      <w:r>
        <w:rPr>
          <w:noProof/>
          <w:sz w:val="20"/>
          <w:szCs w:val="20"/>
        </w:rPr>
        <w:t>by</w:t>
      </w:r>
      <w:r>
        <w:rPr>
          <w:noProof/>
          <w:sz w:val="20"/>
          <w:szCs w:val="20"/>
          <w:lang w:val="uk-UA"/>
        </w:rPr>
        <w:t xml:space="preserve"> </w:t>
      </w:r>
      <w:r>
        <w:rPr>
          <w:noProof/>
          <w:sz w:val="20"/>
          <w:szCs w:val="20"/>
        </w:rPr>
        <w:t>the</w:t>
      </w:r>
      <w:r>
        <w:rPr>
          <w:noProof/>
          <w:sz w:val="20"/>
          <w:szCs w:val="20"/>
          <w:lang w:val="uk-UA"/>
        </w:rPr>
        <w:t xml:space="preserve"> </w:t>
      </w:r>
      <w:r>
        <w:rPr>
          <w:noProof/>
          <w:sz w:val="20"/>
          <w:szCs w:val="20"/>
        </w:rPr>
        <w:t>Contracting</w:t>
      </w:r>
      <w:r>
        <w:rPr>
          <w:noProof/>
          <w:sz w:val="20"/>
          <w:szCs w:val="20"/>
          <w:lang w:val="uk-UA"/>
        </w:rPr>
        <w:t xml:space="preserve"> </w:t>
      </w:r>
      <w:r>
        <w:rPr>
          <w:noProof/>
          <w:sz w:val="20"/>
          <w:szCs w:val="20"/>
        </w:rPr>
        <w:t>Authority</w:t>
      </w:r>
      <w:r>
        <w:rPr>
          <w:noProof/>
          <w:sz w:val="20"/>
          <w:szCs w:val="20"/>
          <w:lang w:val="uk-UA"/>
        </w:rPr>
        <w:t xml:space="preserve">. </w:t>
      </w:r>
      <w:r>
        <w:rPr>
          <w:noProof/>
          <w:sz w:val="20"/>
          <w:szCs w:val="20"/>
        </w:rPr>
        <w:t>Signing the Purchase Order  creates a legally binding document for both parties.</w:t>
      </w:r>
    </w:p>
    <w:p w14:paraId="643B5ACE" w14:textId="77777777" w:rsidR="00DC3B7A" w:rsidRDefault="00DC3B7A" w:rsidP="00DC3B7A">
      <w:pPr>
        <w:rPr>
          <w:sz w:val="20"/>
          <w:szCs w:val="20"/>
          <w:lang w:val="ru-RU"/>
        </w:rPr>
      </w:pPr>
      <w:r>
        <w:rPr>
          <w:b/>
          <w:sz w:val="20"/>
          <w:szCs w:val="20"/>
          <w:lang w:val="uk-UA"/>
        </w:rPr>
        <w:t>Крок 16: Лист постачальникам, які не пройшли відбір</w:t>
      </w:r>
      <w:r>
        <w:rPr>
          <w:sz w:val="20"/>
          <w:szCs w:val="20"/>
          <w:lang w:val="uk-UA"/>
        </w:rPr>
        <w:t xml:space="preserve"> (стадія здійснення закупівлі)</w:t>
      </w:r>
      <w:r>
        <w:rPr>
          <w:sz w:val="20"/>
          <w:szCs w:val="20"/>
          <w:lang w:val="ru-RU"/>
        </w:rPr>
        <w:t xml:space="preserve"> /</w:t>
      </w:r>
    </w:p>
    <w:p w14:paraId="541785CC" w14:textId="77777777" w:rsidR="00DC3B7A" w:rsidRDefault="00DC3B7A" w:rsidP="00DC3B7A">
      <w:pPr>
        <w:rPr>
          <w:sz w:val="20"/>
          <w:szCs w:val="20"/>
          <w:lang w:val="en-US"/>
        </w:rPr>
      </w:pPr>
      <w:r>
        <w:rPr>
          <w:b/>
          <w:sz w:val="20"/>
          <w:szCs w:val="20"/>
        </w:rPr>
        <w:t>Step 16: Letter to Unsuccessful Suppliers</w:t>
      </w:r>
      <w:r>
        <w:rPr>
          <w:sz w:val="20"/>
          <w:szCs w:val="20"/>
        </w:rPr>
        <w:t xml:space="preserve"> (implementation phase)</w:t>
      </w:r>
    </w:p>
    <w:p w14:paraId="2574D1B5" w14:textId="77777777" w:rsidR="00DC3B7A" w:rsidRDefault="00DC3B7A" w:rsidP="00DC3B7A">
      <w:pPr>
        <w:spacing w:after="240"/>
        <w:ind w:left="680"/>
        <w:rPr>
          <w:noProof/>
          <w:sz w:val="20"/>
          <w:szCs w:val="20"/>
          <w:lang w:val="en-US"/>
        </w:rPr>
      </w:pPr>
      <w:r>
        <w:rPr>
          <w:noProof/>
          <w:sz w:val="20"/>
          <w:szCs w:val="20"/>
          <w:lang w:val="uk-UA"/>
        </w:rPr>
        <w:t xml:space="preserve">Після того, як обраний постачальник повернув належно підписане замовлення на постачання, постачальникам, що не пройшли добір, має бути надіслано листа, який інформує їх про результати процедури, тобто про найменування постачальника-переможця та загальну суму договору. Для цього треба використати шаблон </w:t>
      </w:r>
      <w:r>
        <w:rPr>
          <w:noProof/>
          <w:sz w:val="20"/>
          <w:szCs w:val="20"/>
        </w:rPr>
        <w:t>SUP</w:t>
      </w:r>
      <w:r w:rsidRPr="00DC3B7A">
        <w:rPr>
          <w:noProof/>
          <w:sz w:val="20"/>
          <w:szCs w:val="20"/>
          <w:lang w:val="uk-UA"/>
        </w:rPr>
        <w:t xml:space="preserve"> </w:t>
      </w:r>
      <w:r>
        <w:rPr>
          <w:noProof/>
          <w:sz w:val="20"/>
          <w:szCs w:val="20"/>
          <w:lang w:val="uk-UA"/>
        </w:rPr>
        <w:t>8.</w:t>
      </w:r>
      <w:r>
        <w:rPr>
          <w:noProof/>
          <w:sz w:val="20"/>
          <w:szCs w:val="20"/>
          <w:lang w:val="en-US"/>
        </w:rPr>
        <w:t xml:space="preserve"> / </w:t>
      </w:r>
      <w:r>
        <w:rPr>
          <w:noProof/>
          <w:sz w:val="20"/>
          <w:szCs w:val="20"/>
        </w:rPr>
        <w:t>Once the selected Supplier has returned the Purchase Order duly signed, a letter shall be sent to the unsuccessful suppliers informing them of the result of the procedure i.e. the name of successful supplier and the total contract amount. Please use the template in SUP 8.</w:t>
      </w:r>
    </w:p>
    <w:p w14:paraId="0D9DC421" w14:textId="77777777" w:rsidR="00DC3B7A" w:rsidRPr="00DC3B7A" w:rsidRDefault="00DC3B7A" w:rsidP="00DC3B7A">
      <w:pPr>
        <w:rPr>
          <w:sz w:val="20"/>
          <w:szCs w:val="20"/>
        </w:rPr>
      </w:pPr>
      <w:r>
        <w:rPr>
          <w:b/>
          <w:sz w:val="20"/>
          <w:szCs w:val="20"/>
          <w:lang w:val="uk-UA"/>
        </w:rPr>
        <w:t>Крок 17: Повідомлення про переможця</w:t>
      </w:r>
      <w:r>
        <w:rPr>
          <w:sz w:val="20"/>
          <w:szCs w:val="20"/>
          <w:lang w:val="uk-UA"/>
        </w:rPr>
        <w:t xml:space="preserve"> (стадія здійснення закупівлі)</w:t>
      </w:r>
      <w:r w:rsidRPr="00DC3B7A">
        <w:rPr>
          <w:sz w:val="20"/>
          <w:szCs w:val="20"/>
        </w:rPr>
        <w:t xml:space="preserve"> /</w:t>
      </w:r>
    </w:p>
    <w:p w14:paraId="7879E261" w14:textId="77777777" w:rsidR="00DC3B7A" w:rsidRDefault="00DC3B7A" w:rsidP="00DC3B7A">
      <w:pPr>
        <w:rPr>
          <w:sz w:val="20"/>
          <w:szCs w:val="20"/>
          <w:lang w:val="en-US"/>
        </w:rPr>
      </w:pPr>
      <w:r>
        <w:rPr>
          <w:b/>
          <w:sz w:val="20"/>
          <w:szCs w:val="20"/>
        </w:rPr>
        <w:t>Step 17: Award Notice</w:t>
      </w:r>
      <w:r>
        <w:rPr>
          <w:sz w:val="20"/>
          <w:szCs w:val="20"/>
        </w:rPr>
        <w:t xml:space="preserve"> (implementation phase)</w:t>
      </w:r>
    </w:p>
    <w:p w14:paraId="76EE8C82" w14:textId="3EAD8EB1" w:rsidR="00DC3B7A" w:rsidRDefault="00DC3B7A" w:rsidP="00DC3B7A">
      <w:pPr>
        <w:pStyle w:val="Indrykket"/>
        <w:rPr>
          <w:noProof w:val="0"/>
          <w:sz w:val="20"/>
          <w:szCs w:val="20"/>
          <w:lang w:val="en-US"/>
        </w:rPr>
      </w:pPr>
      <w:r>
        <w:rPr>
          <w:noProof w:val="0"/>
          <w:sz w:val="20"/>
          <w:szCs w:val="20"/>
          <w:lang w:val="uk-UA"/>
        </w:rPr>
        <w:t xml:space="preserve">Метою публічного оголошення є дотримання принципу прозорості, а також залучення нових постачальників. Отже, публікація повідомлення про переможця є корисною практикою, рекомендованою для всіх </w:t>
      </w:r>
      <w:r w:rsidR="001D551F">
        <w:rPr>
          <w:noProof w:val="0"/>
          <w:sz w:val="20"/>
          <w:szCs w:val="20"/>
          <w:lang w:val="uk-UA"/>
        </w:rPr>
        <w:t>договорів</w:t>
      </w:r>
      <w:r>
        <w:rPr>
          <w:noProof w:val="0"/>
          <w:sz w:val="20"/>
          <w:szCs w:val="20"/>
          <w:lang w:val="uk-UA"/>
        </w:rPr>
        <w:t>.</w:t>
      </w:r>
      <w:r w:rsidRPr="00DC3B7A">
        <w:rPr>
          <w:noProof w:val="0"/>
          <w:sz w:val="20"/>
          <w:szCs w:val="20"/>
          <w:lang w:val="uk-UA"/>
        </w:rPr>
        <w:t xml:space="preserve"> / </w:t>
      </w:r>
      <w:r>
        <w:rPr>
          <w:noProof w:val="0"/>
          <w:sz w:val="20"/>
          <w:szCs w:val="20"/>
        </w:rPr>
        <w:t>The</w:t>
      </w:r>
      <w:r w:rsidRPr="00DC3B7A">
        <w:rPr>
          <w:noProof w:val="0"/>
          <w:sz w:val="20"/>
          <w:szCs w:val="20"/>
          <w:lang w:val="uk-UA"/>
        </w:rPr>
        <w:t xml:space="preserve"> </w:t>
      </w:r>
      <w:r>
        <w:rPr>
          <w:noProof w:val="0"/>
          <w:sz w:val="20"/>
          <w:szCs w:val="20"/>
        </w:rPr>
        <w:t>purpose</w:t>
      </w:r>
      <w:r w:rsidRPr="00DC3B7A">
        <w:rPr>
          <w:noProof w:val="0"/>
          <w:sz w:val="20"/>
          <w:szCs w:val="20"/>
          <w:lang w:val="uk-UA"/>
        </w:rPr>
        <w:t xml:space="preserve"> </w:t>
      </w:r>
      <w:r>
        <w:rPr>
          <w:noProof w:val="0"/>
          <w:sz w:val="20"/>
          <w:szCs w:val="20"/>
        </w:rPr>
        <w:t>of</w:t>
      </w:r>
      <w:r w:rsidRPr="00DC3B7A">
        <w:rPr>
          <w:noProof w:val="0"/>
          <w:sz w:val="20"/>
          <w:szCs w:val="20"/>
          <w:lang w:val="uk-UA"/>
        </w:rPr>
        <w:t xml:space="preserve"> </w:t>
      </w:r>
      <w:r>
        <w:rPr>
          <w:noProof w:val="0"/>
          <w:sz w:val="20"/>
          <w:szCs w:val="20"/>
        </w:rPr>
        <w:t>the</w:t>
      </w:r>
      <w:r w:rsidRPr="00DC3B7A">
        <w:rPr>
          <w:noProof w:val="0"/>
          <w:sz w:val="20"/>
          <w:szCs w:val="20"/>
          <w:lang w:val="uk-UA"/>
        </w:rPr>
        <w:t xml:space="preserve"> </w:t>
      </w:r>
      <w:r>
        <w:rPr>
          <w:noProof w:val="0"/>
          <w:sz w:val="20"/>
          <w:szCs w:val="20"/>
        </w:rPr>
        <w:t>public</w:t>
      </w:r>
      <w:r w:rsidRPr="00DC3B7A">
        <w:rPr>
          <w:noProof w:val="0"/>
          <w:sz w:val="20"/>
          <w:szCs w:val="20"/>
          <w:lang w:val="uk-UA"/>
        </w:rPr>
        <w:t xml:space="preserve"> </w:t>
      </w:r>
      <w:r>
        <w:rPr>
          <w:noProof w:val="0"/>
          <w:sz w:val="20"/>
          <w:szCs w:val="20"/>
        </w:rPr>
        <w:t>announcement</w:t>
      </w:r>
      <w:r w:rsidRPr="00DC3B7A">
        <w:rPr>
          <w:noProof w:val="0"/>
          <w:sz w:val="20"/>
          <w:szCs w:val="20"/>
          <w:lang w:val="uk-UA"/>
        </w:rPr>
        <w:t xml:space="preserve"> </w:t>
      </w:r>
      <w:r>
        <w:rPr>
          <w:noProof w:val="0"/>
          <w:sz w:val="20"/>
          <w:szCs w:val="20"/>
        </w:rPr>
        <w:t>is</w:t>
      </w:r>
      <w:r w:rsidRPr="00DC3B7A">
        <w:rPr>
          <w:noProof w:val="0"/>
          <w:sz w:val="20"/>
          <w:szCs w:val="20"/>
          <w:lang w:val="uk-UA"/>
        </w:rPr>
        <w:t xml:space="preserve"> </w:t>
      </w:r>
      <w:r>
        <w:rPr>
          <w:noProof w:val="0"/>
          <w:sz w:val="20"/>
          <w:szCs w:val="20"/>
        </w:rPr>
        <w:t>to</w:t>
      </w:r>
      <w:r w:rsidRPr="00DC3B7A">
        <w:rPr>
          <w:noProof w:val="0"/>
          <w:sz w:val="20"/>
          <w:szCs w:val="20"/>
          <w:lang w:val="uk-UA"/>
        </w:rPr>
        <w:t xml:space="preserve"> </w:t>
      </w:r>
      <w:r>
        <w:rPr>
          <w:noProof w:val="0"/>
          <w:sz w:val="20"/>
          <w:szCs w:val="20"/>
        </w:rPr>
        <w:t>meet</w:t>
      </w:r>
      <w:r w:rsidRPr="00DC3B7A">
        <w:rPr>
          <w:noProof w:val="0"/>
          <w:sz w:val="20"/>
          <w:szCs w:val="20"/>
          <w:lang w:val="uk-UA"/>
        </w:rPr>
        <w:t xml:space="preserve"> </w:t>
      </w:r>
      <w:r>
        <w:rPr>
          <w:noProof w:val="0"/>
          <w:sz w:val="20"/>
          <w:szCs w:val="20"/>
        </w:rPr>
        <w:t>the</w:t>
      </w:r>
      <w:r w:rsidRPr="00DC3B7A">
        <w:rPr>
          <w:noProof w:val="0"/>
          <w:sz w:val="20"/>
          <w:szCs w:val="20"/>
          <w:lang w:val="uk-UA"/>
        </w:rPr>
        <w:t xml:space="preserve"> </w:t>
      </w:r>
      <w:r>
        <w:rPr>
          <w:noProof w:val="0"/>
          <w:sz w:val="20"/>
          <w:szCs w:val="20"/>
        </w:rPr>
        <w:t>principle</w:t>
      </w:r>
      <w:r w:rsidRPr="00DC3B7A">
        <w:rPr>
          <w:noProof w:val="0"/>
          <w:sz w:val="20"/>
          <w:szCs w:val="20"/>
          <w:lang w:val="uk-UA"/>
        </w:rPr>
        <w:t xml:space="preserve"> </w:t>
      </w:r>
      <w:r>
        <w:rPr>
          <w:noProof w:val="0"/>
          <w:sz w:val="20"/>
          <w:szCs w:val="20"/>
        </w:rPr>
        <w:t>of</w:t>
      </w:r>
      <w:r w:rsidRPr="00DC3B7A">
        <w:rPr>
          <w:noProof w:val="0"/>
          <w:sz w:val="20"/>
          <w:szCs w:val="20"/>
          <w:lang w:val="uk-UA"/>
        </w:rPr>
        <w:t xml:space="preserve"> </w:t>
      </w:r>
      <w:r>
        <w:rPr>
          <w:noProof w:val="0"/>
          <w:sz w:val="20"/>
          <w:szCs w:val="20"/>
        </w:rPr>
        <w:t>transparency</w:t>
      </w:r>
      <w:r w:rsidRPr="00DC3B7A">
        <w:rPr>
          <w:noProof w:val="0"/>
          <w:sz w:val="20"/>
          <w:szCs w:val="20"/>
          <w:lang w:val="uk-UA"/>
        </w:rPr>
        <w:t xml:space="preserve"> </w:t>
      </w:r>
      <w:r>
        <w:rPr>
          <w:noProof w:val="0"/>
          <w:sz w:val="20"/>
          <w:szCs w:val="20"/>
        </w:rPr>
        <w:t>with</w:t>
      </w:r>
      <w:r w:rsidRPr="00DC3B7A">
        <w:rPr>
          <w:noProof w:val="0"/>
          <w:sz w:val="20"/>
          <w:szCs w:val="20"/>
          <w:lang w:val="uk-UA"/>
        </w:rPr>
        <w:t xml:space="preserve"> </w:t>
      </w:r>
      <w:r>
        <w:rPr>
          <w:noProof w:val="0"/>
          <w:sz w:val="20"/>
          <w:szCs w:val="20"/>
        </w:rPr>
        <w:t>the</w:t>
      </w:r>
      <w:r w:rsidRPr="00DC3B7A">
        <w:rPr>
          <w:noProof w:val="0"/>
          <w:sz w:val="20"/>
          <w:szCs w:val="20"/>
          <w:lang w:val="uk-UA"/>
        </w:rPr>
        <w:t xml:space="preserve"> </w:t>
      </w:r>
      <w:r>
        <w:rPr>
          <w:noProof w:val="0"/>
          <w:sz w:val="20"/>
          <w:szCs w:val="20"/>
        </w:rPr>
        <w:t>added</w:t>
      </w:r>
      <w:r w:rsidRPr="00DC3B7A">
        <w:rPr>
          <w:noProof w:val="0"/>
          <w:sz w:val="20"/>
          <w:szCs w:val="20"/>
          <w:lang w:val="uk-UA"/>
        </w:rPr>
        <w:t xml:space="preserve"> </w:t>
      </w:r>
      <w:r>
        <w:rPr>
          <w:noProof w:val="0"/>
          <w:sz w:val="20"/>
          <w:szCs w:val="20"/>
        </w:rPr>
        <w:t>benefit</w:t>
      </w:r>
      <w:r w:rsidRPr="00DC3B7A">
        <w:rPr>
          <w:noProof w:val="0"/>
          <w:sz w:val="20"/>
          <w:szCs w:val="20"/>
          <w:lang w:val="uk-UA"/>
        </w:rPr>
        <w:t xml:space="preserve"> </w:t>
      </w:r>
      <w:r>
        <w:rPr>
          <w:noProof w:val="0"/>
          <w:sz w:val="20"/>
          <w:szCs w:val="20"/>
        </w:rPr>
        <w:t>of</w:t>
      </w:r>
      <w:r w:rsidRPr="00DC3B7A">
        <w:rPr>
          <w:noProof w:val="0"/>
          <w:sz w:val="20"/>
          <w:szCs w:val="20"/>
          <w:lang w:val="uk-UA"/>
        </w:rPr>
        <w:t xml:space="preserve"> </w:t>
      </w:r>
      <w:r>
        <w:rPr>
          <w:noProof w:val="0"/>
          <w:sz w:val="20"/>
          <w:szCs w:val="20"/>
        </w:rPr>
        <w:t>attracting</w:t>
      </w:r>
      <w:r w:rsidRPr="00DC3B7A">
        <w:rPr>
          <w:noProof w:val="0"/>
          <w:sz w:val="20"/>
          <w:szCs w:val="20"/>
          <w:lang w:val="uk-UA"/>
        </w:rPr>
        <w:t xml:space="preserve"> </w:t>
      </w:r>
      <w:r>
        <w:rPr>
          <w:noProof w:val="0"/>
          <w:sz w:val="20"/>
          <w:szCs w:val="20"/>
        </w:rPr>
        <w:t>new</w:t>
      </w:r>
      <w:r w:rsidRPr="00DC3B7A">
        <w:rPr>
          <w:noProof w:val="0"/>
          <w:sz w:val="20"/>
          <w:szCs w:val="20"/>
          <w:lang w:val="uk-UA"/>
        </w:rPr>
        <w:t xml:space="preserve"> </w:t>
      </w:r>
      <w:r>
        <w:rPr>
          <w:noProof w:val="0"/>
          <w:sz w:val="20"/>
          <w:szCs w:val="20"/>
        </w:rPr>
        <w:t>suppliers</w:t>
      </w:r>
      <w:r w:rsidRPr="00DC3B7A">
        <w:rPr>
          <w:noProof w:val="0"/>
          <w:sz w:val="20"/>
          <w:szCs w:val="20"/>
          <w:lang w:val="uk-UA"/>
        </w:rPr>
        <w:t xml:space="preserve">. </w:t>
      </w:r>
      <w:r>
        <w:rPr>
          <w:noProof w:val="0"/>
          <w:sz w:val="20"/>
          <w:szCs w:val="20"/>
        </w:rPr>
        <w:t>Thus, the award notice is useful and recommended for all contracts.</w:t>
      </w:r>
    </w:p>
    <w:p w14:paraId="38915F5F" w14:textId="28D8E7E9" w:rsidR="00DC3B7A" w:rsidRDefault="00DC3B7A" w:rsidP="00DC3B7A">
      <w:pPr>
        <w:pStyle w:val="Indrykket"/>
        <w:ind w:right="-143"/>
        <w:rPr>
          <w:noProof w:val="0"/>
          <w:sz w:val="20"/>
          <w:szCs w:val="20"/>
          <w:lang w:val="uk-UA"/>
        </w:rPr>
      </w:pPr>
      <w:r>
        <w:rPr>
          <w:noProof w:val="0"/>
          <w:sz w:val="20"/>
          <w:szCs w:val="20"/>
          <w:lang w:val="uk-UA"/>
        </w:rPr>
        <w:t xml:space="preserve">Для </w:t>
      </w:r>
      <w:r w:rsidR="001D551F">
        <w:rPr>
          <w:noProof w:val="0"/>
          <w:sz w:val="20"/>
          <w:szCs w:val="20"/>
          <w:lang w:val="uk-UA"/>
        </w:rPr>
        <w:t>договорів</w:t>
      </w:r>
      <w:bookmarkStart w:id="0" w:name="_GoBack"/>
      <w:bookmarkEnd w:id="0"/>
      <w:r>
        <w:rPr>
          <w:noProof w:val="0"/>
          <w:sz w:val="20"/>
          <w:szCs w:val="20"/>
          <w:lang w:val="uk-UA"/>
        </w:rPr>
        <w:t xml:space="preserve"> на суму вище 30 000 євро публікація повідомлення про переможця є обов'язковою у відповідних засобах, де постачальники зможуть побачити цю інформацію, а також на сайті Організації-замовника. Див. відповідну інформацію у документів GEN 17.</w:t>
      </w:r>
      <w:r>
        <w:rPr>
          <w:noProof w:val="0"/>
          <w:sz w:val="20"/>
          <w:szCs w:val="20"/>
          <w:lang w:val="en-US"/>
        </w:rPr>
        <w:t xml:space="preserve"> / </w:t>
      </w:r>
      <w:r>
        <w:rPr>
          <w:noProof w:val="0"/>
          <w:sz w:val="20"/>
          <w:szCs w:val="20"/>
        </w:rPr>
        <w:t>For contracts above 30.000 EUR it is mandatory to publish Award Notices in a suitable media where suppliers will notice the information and on the Contracting Authority’s website. Please refer to the template in GEN 17 for relevant information.</w:t>
      </w:r>
      <w:r>
        <w:rPr>
          <w:noProof w:val="0"/>
          <w:sz w:val="20"/>
          <w:szCs w:val="20"/>
          <w:lang w:val="uk-UA"/>
        </w:rPr>
        <w:t xml:space="preserve"> </w:t>
      </w:r>
    </w:p>
    <w:p w14:paraId="3C049B00" w14:textId="77777777" w:rsidR="00DC3B7A" w:rsidRDefault="00DC3B7A" w:rsidP="00DC3B7A">
      <w:pPr>
        <w:pStyle w:val="Indrykket"/>
        <w:rPr>
          <w:noProof w:val="0"/>
          <w:sz w:val="20"/>
          <w:szCs w:val="20"/>
          <w:lang w:val="en-US"/>
        </w:rPr>
      </w:pPr>
      <w:r>
        <w:rPr>
          <w:noProof w:val="0"/>
          <w:sz w:val="20"/>
          <w:szCs w:val="20"/>
          <w:lang w:val="uk-UA"/>
        </w:rPr>
        <w:lastRenderedPageBreak/>
        <w:t>Повідомлення про переможця може, як виняток, не публікуватися, якщо на думку Комітету із закупівель таке публічне повідомлення може становити загрозу безпеці організації або шкодити її інтересам. Див. розділ 4.7.1 Посібника із закупівель - бланкетне відступлення.</w:t>
      </w:r>
      <w:r>
        <w:rPr>
          <w:noProof w:val="0"/>
          <w:sz w:val="20"/>
          <w:szCs w:val="20"/>
          <w:lang w:val="en-US"/>
        </w:rPr>
        <w:t xml:space="preserve"> / </w:t>
      </w:r>
      <w:r>
        <w:rPr>
          <w:noProof w:val="0"/>
          <w:sz w:val="20"/>
          <w:szCs w:val="20"/>
        </w:rPr>
        <w:t>The publishing of an Award Notice can be exempted if the Procurement Committee considers that a public notice might endanger the organisation’s staff and safety or harm its interests. See section 4.7.1 in the Procurement Manual - Blanket Derogation k.</w:t>
      </w:r>
    </w:p>
    <w:p w14:paraId="17BB2086" w14:textId="77777777" w:rsidR="00DC3B7A" w:rsidRDefault="00DC3B7A" w:rsidP="00DC3B7A">
      <w:pPr>
        <w:pStyle w:val="NOTE-indrykket"/>
        <w:numPr>
          <w:ilvl w:val="0"/>
          <w:numId w:val="0"/>
        </w:numPr>
        <w:ind w:left="680"/>
        <w:rPr>
          <w:sz w:val="20"/>
          <w:szCs w:val="20"/>
          <w:lang w:val="uk-UA"/>
        </w:rPr>
      </w:pPr>
      <w:r>
        <w:rPr>
          <w:b/>
          <w:bCs/>
          <w:sz w:val="20"/>
          <w:szCs w:val="20"/>
          <w:lang w:val="uk-UA"/>
        </w:rPr>
        <w:t>ПРИМІТКА:</w:t>
      </w:r>
      <w:r>
        <w:rPr>
          <w:sz w:val="20"/>
          <w:szCs w:val="20"/>
          <w:lang w:val="uk-UA"/>
        </w:rPr>
        <w:t xml:space="preserve"> Комітет із закупівель повинен враховувати будь-які конкретні вимоги донора до публікації повідомлення про переможця. </w:t>
      </w:r>
      <w:r>
        <w:rPr>
          <w:sz w:val="20"/>
          <w:szCs w:val="20"/>
          <w:lang w:val="en-US"/>
        </w:rPr>
        <w:t xml:space="preserve">/ </w:t>
      </w:r>
      <w:r>
        <w:rPr>
          <w:b/>
          <w:bCs/>
          <w:sz w:val="20"/>
          <w:szCs w:val="20"/>
          <w:lang w:val="en-US"/>
        </w:rPr>
        <w:t>NOTE:</w:t>
      </w:r>
      <w:r>
        <w:rPr>
          <w:sz w:val="20"/>
          <w:szCs w:val="20"/>
          <w:lang w:val="en-US"/>
        </w:rPr>
        <w:t xml:space="preserve"> </w:t>
      </w:r>
      <w:r>
        <w:rPr>
          <w:sz w:val="20"/>
          <w:szCs w:val="20"/>
        </w:rPr>
        <w:t>The Procurement Committee shall take notice of any specific donor requirements for publishing an Award Notice.</w:t>
      </w:r>
    </w:p>
    <w:p w14:paraId="00DB8023" w14:textId="77777777" w:rsidR="00DC3B7A" w:rsidRDefault="00DC3B7A" w:rsidP="00DC3B7A">
      <w:pPr>
        <w:rPr>
          <w:sz w:val="20"/>
          <w:szCs w:val="20"/>
          <w:lang w:val="uk-UA"/>
        </w:rPr>
      </w:pPr>
    </w:p>
    <w:p w14:paraId="7FCF6ED1" w14:textId="77777777" w:rsidR="00DC3B7A" w:rsidRDefault="00DC3B7A" w:rsidP="00DC3B7A">
      <w:pPr>
        <w:rPr>
          <w:sz w:val="20"/>
          <w:szCs w:val="20"/>
          <w:lang w:val="uk-UA"/>
        </w:rPr>
      </w:pPr>
      <w:r>
        <w:rPr>
          <w:b/>
          <w:sz w:val="20"/>
          <w:szCs w:val="20"/>
          <w:lang w:val="uk-UA"/>
        </w:rPr>
        <w:t xml:space="preserve">Крок 18: Прийом та огляд </w:t>
      </w:r>
      <w:r>
        <w:rPr>
          <w:sz w:val="20"/>
          <w:szCs w:val="20"/>
          <w:lang w:val="uk-UA"/>
        </w:rPr>
        <w:t xml:space="preserve">(стадія здійснення закупівлі) / </w:t>
      </w:r>
      <w:r>
        <w:rPr>
          <w:b/>
          <w:bCs/>
          <w:sz w:val="20"/>
          <w:szCs w:val="20"/>
          <w:lang w:val="en-US"/>
        </w:rPr>
        <w:t>Step</w:t>
      </w:r>
      <w:r w:rsidRPr="00DC3B7A">
        <w:rPr>
          <w:b/>
          <w:bCs/>
          <w:sz w:val="20"/>
          <w:szCs w:val="20"/>
          <w:lang w:val="uk-UA"/>
        </w:rPr>
        <w:t xml:space="preserve"> 18:</w:t>
      </w:r>
      <w:r w:rsidRPr="00DC3B7A">
        <w:rPr>
          <w:sz w:val="20"/>
          <w:szCs w:val="20"/>
          <w:lang w:val="uk-UA"/>
        </w:rPr>
        <w:t xml:space="preserve"> </w:t>
      </w:r>
      <w:r>
        <w:rPr>
          <w:b/>
          <w:sz w:val="20"/>
          <w:szCs w:val="20"/>
        </w:rPr>
        <w:t>Receipt</w:t>
      </w:r>
      <w:r w:rsidRPr="00DC3B7A">
        <w:rPr>
          <w:b/>
          <w:sz w:val="20"/>
          <w:szCs w:val="20"/>
          <w:lang w:val="uk-UA"/>
        </w:rPr>
        <w:t xml:space="preserve"> </w:t>
      </w:r>
      <w:r>
        <w:rPr>
          <w:b/>
          <w:sz w:val="20"/>
          <w:szCs w:val="20"/>
        </w:rPr>
        <w:t>and</w:t>
      </w:r>
      <w:r w:rsidRPr="00DC3B7A">
        <w:rPr>
          <w:b/>
          <w:sz w:val="20"/>
          <w:szCs w:val="20"/>
          <w:lang w:val="uk-UA"/>
        </w:rPr>
        <w:t xml:space="preserve"> </w:t>
      </w:r>
      <w:r>
        <w:rPr>
          <w:b/>
          <w:sz w:val="20"/>
          <w:szCs w:val="20"/>
        </w:rPr>
        <w:t>Inspection</w:t>
      </w:r>
      <w:r w:rsidRPr="00DC3B7A">
        <w:rPr>
          <w:b/>
          <w:sz w:val="20"/>
          <w:szCs w:val="20"/>
          <w:lang w:val="uk-UA"/>
        </w:rPr>
        <w:t xml:space="preserve"> </w:t>
      </w:r>
      <w:r w:rsidRPr="00DC3B7A">
        <w:rPr>
          <w:sz w:val="20"/>
          <w:szCs w:val="20"/>
          <w:lang w:val="uk-UA"/>
        </w:rPr>
        <w:t>(</w:t>
      </w:r>
      <w:r>
        <w:rPr>
          <w:sz w:val="20"/>
          <w:szCs w:val="20"/>
        </w:rPr>
        <w:t>Implementation</w:t>
      </w:r>
      <w:r w:rsidRPr="00DC3B7A">
        <w:rPr>
          <w:sz w:val="20"/>
          <w:szCs w:val="20"/>
          <w:lang w:val="uk-UA"/>
        </w:rPr>
        <w:t xml:space="preserve"> </w:t>
      </w:r>
      <w:r>
        <w:rPr>
          <w:sz w:val="20"/>
          <w:szCs w:val="20"/>
        </w:rPr>
        <w:t>phase</w:t>
      </w:r>
      <w:r w:rsidRPr="00DC3B7A">
        <w:rPr>
          <w:sz w:val="20"/>
          <w:szCs w:val="20"/>
          <w:lang w:val="uk-UA"/>
        </w:rPr>
        <w:t>)</w:t>
      </w:r>
    </w:p>
    <w:p w14:paraId="53DB394B" w14:textId="77777777" w:rsidR="00DC3B7A" w:rsidRDefault="00DC3B7A" w:rsidP="00DC3B7A">
      <w:pPr>
        <w:spacing w:after="240"/>
        <w:ind w:left="680"/>
        <w:rPr>
          <w:sz w:val="20"/>
          <w:szCs w:val="20"/>
          <w:lang w:val="en-US"/>
        </w:rPr>
      </w:pPr>
      <w:r>
        <w:rPr>
          <w:sz w:val="20"/>
          <w:szCs w:val="20"/>
          <w:lang w:val="uk-UA"/>
        </w:rPr>
        <w:t>Переконайтесь, що отримані медичні вироби відповідають замовленню, а опис товарів у сертифікатах відповідає відповідним доставленим медичним виробам. Далі виконайте кроки, вказані у розділі 6.5 Посібника із закупівель.</w:t>
      </w:r>
      <w:r>
        <w:rPr>
          <w:sz w:val="20"/>
          <w:szCs w:val="20"/>
          <w:lang w:val="en-US"/>
        </w:rPr>
        <w:t xml:space="preserve"> / </w:t>
      </w:r>
      <w:r>
        <w:rPr>
          <w:sz w:val="20"/>
          <w:szCs w:val="20"/>
        </w:rPr>
        <w:t>Inspect that the received medical devices comply with the Purchase Order and that the product description on the certificates, registration or licences corresponds with the delivered medical device. Proceed as described in section 6.5 of the Procurement Manual.</w:t>
      </w:r>
    </w:p>
    <w:p w14:paraId="1C31D0E2" w14:textId="77777777" w:rsidR="00DC3B7A" w:rsidRDefault="00DC3B7A" w:rsidP="00DC3B7A">
      <w:pPr>
        <w:pStyle w:val="Indrykket"/>
        <w:rPr>
          <w:sz w:val="20"/>
          <w:szCs w:val="20"/>
          <w:lang w:val="en-US"/>
        </w:rPr>
      </w:pPr>
      <w:r>
        <w:rPr>
          <w:sz w:val="20"/>
          <w:szCs w:val="20"/>
          <w:lang w:val="uk-UA"/>
        </w:rPr>
        <w:t>Вжийте відповідних заходів, щоб переконатись у якості медичних виробів після їх доставки Організації-замовнику. Наприклад, чи не порушено або пошкоджено пакування? Чи правильно написана назва продукту та зображено його логотип? Чи могли б отримані медичні вироби бути підробкою? Тощо Також переконайтесь, що строк придатності відповідає визначеним у ЗП умовам.</w:t>
      </w:r>
      <w:r w:rsidRPr="00DC3B7A">
        <w:rPr>
          <w:sz w:val="20"/>
          <w:szCs w:val="20"/>
          <w:lang w:val="uk-UA"/>
        </w:rPr>
        <w:t xml:space="preserve"> / </w:t>
      </w:r>
      <w:r>
        <w:rPr>
          <w:sz w:val="20"/>
          <w:szCs w:val="20"/>
        </w:rPr>
        <w:t>Please</w:t>
      </w:r>
      <w:r w:rsidRPr="00DC3B7A">
        <w:rPr>
          <w:sz w:val="20"/>
          <w:szCs w:val="20"/>
          <w:lang w:val="uk-UA"/>
        </w:rPr>
        <w:t xml:space="preserve"> </w:t>
      </w:r>
      <w:r>
        <w:rPr>
          <w:sz w:val="20"/>
          <w:szCs w:val="20"/>
        </w:rPr>
        <w:t>take</w:t>
      </w:r>
      <w:r w:rsidRPr="00DC3B7A">
        <w:rPr>
          <w:sz w:val="20"/>
          <w:szCs w:val="20"/>
          <w:lang w:val="uk-UA"/>
        </w:rPr>
        <w:t xml:space="preserve"> </w:t>
      </w:r>
      <w:r>
        <w:rPr>
          <w:sz w:val="20"/>
          <w:szCs w:val="20"/>
        </w:rPr>
        <w:t>the</w:t>
      </w:r>
      <w:r w:rsidRPr="00DC3B7A">
        <w:rPr>
          <w:sz w:val="20"/>
          <w:szCs w:val="20"/>
          <w:lang w:val="uk-UA"/>
        </w:rPr>
        <w:t xml:space="preserve"> </w:t>
      </w:r>
      <w:r>
        <w:rPr>
          <w:sz w:val="20"/>
          <w:szCs w:val="20"/>
        </w:rPr>
        <w:t>necessary</w:t>
      </w:r>
      <w:r w:rsidRPr="00DC3B7A">
        <w:rPr>
          <w:sz w:val="20"/>
          <w:szCs w:val="20"/>
          <w:lang w:val="uk-UA"/>
        </w:rPr>
        <w:t xml:space="preserve"> </w:t>
      </w:r>
      <w:r>
        <w:rPr>
          <w:sz w:val="20"/>
          <w:szCs w:val="20"/>
        </w:rPr>
        <w:t>steps</w:t>
      </w:r>
      <w:r w:rsidRPr="00DC3B7A">
        <w:rPr>
          <w:sz w:val="20"/>
          <w:szCs w:val="20"/>
          <w:lang w:val="uk-UA"/>
        </w:rPr>
        <w:t xml:space="preserve"> </w:t>
      </w:r>
      <w:r>
        <w:rPr>
          <w:sz w:val="20"/>
          <w:szCs w:val="20"/>
        </w:rPr>
        <w:t>to</w:t>
      </w:r>
      <w:r w:rsidRPr="00DC3B7A">
        <w:rPr>
          <w:sz w:val="20"/>
          <w:szCs w:val="20"/>
          <w:lang w:val="uk-UA"/>
        </w:rPr>
        <w:t xml:space="preserve"> </w:t>
      </w:r>
      <w:r>
        <w:rPr>
          <w:sz w:val="20"/>
          <w:szCs w:val="20"/>
        </w:rPr>
        <w:t>ascertain</w:t>
      </w:r>
      <w:r w:rsidRPr="00DC3B7A">
        <w:rPr>
          <w:sz w:val="20"/>
          <w:szCs w:val="20"/>
          <w:lang w:val="uk-UA"/>
        </w:rPr>
        <w:t xml:space="preserve"> </w:t>
      </w:r>
      <w:r>
        <w:rPr>
          <w:sz w:val="20"/>
          <w:szCs w:val="20"/>
        </w:rPr>
        <w:t>the</w:t>
      </w:r>
      <w:r w:rsidRPr="00DC3B7A">
        <w:rPr>
          <w:sz w:val="20"/>
          <w:szCs w:val="20"/>
          <w:lang w:val="uk-UA"/>
        </w:rPr>
        <w:t xml:space="preserve"> </w:t>
      </w:r>
      <w:r>
        <w:rPr>
          <w:sz w:val="20"/>
          <w:szCs w:val="20"/>
        </w:rPr>
        <w:t>quality</w:t>
      </w:r>
      <w:r w:rsidRPr="00DC3B7A">
        <w:rPr>
          <w:sz w:val="20"/>
          <w:szCs w:val="20"/>
          <w:lang w:val="uk-UA"/>
        </w:rPr>
        <w:t xml:space="preserve"> </w:t>
      </w:r>
      <w:r>
        <w:rPr>
          <w:sz w:val="20"/>
          <w:szCs w:val="20"/>
        </w:rPr>
        <w:t>of</w:t>
      </w:r>
      <w:r w:rsidRPr="00DC3B7A">
        <w:rPr>
          <w:sz w:val="20"/>
          <w:szCs w:val="20"/>
          <w:lang w:val="uk-UA"/>
        </w:rPr>
        <w:t xml:space="preserve"> </w:t>
      </w:r>
      <w:r>
        <w:rPr>
          <w:sz w:val="20"/>
          <w:szCs w:val="20"/>
        </w:rPr>
        <w:t>the</w:t>
      </w:r>
      <w:r w:rsidRPr="00DC3B7A">
        <w:rPr>
          <w:sz w:val="20"/>
          <w:szCs w:val="20"/>
          <w:lang w:val="uk-UA"/>
        </w:rPr>
        <w:t xml:space="preserve"> </w:t>
      </w:r>
      <w:r>
        <w:rPr>
          <w:sz w:val="20"/>
          <w:szCs w:val="20"/>
        </w:rPr>
        <w:t>medical</w:t>
      </w:r>
      <w:r w:rsidRPr="00DC3B7A">
        <w:rPr>
          <w:sz w:val="20"/>
          <w:szCs w:val="20"/>
          <w:lang w:val="uk-UA"/>
        </w:rPr>
        <w:t xml:space="preserve"> </w:t>
      </w:r>
      <w:r>
        <w:rPr>
          <w:sz w:val="20"/>
          <w:szCs w:val="20"/>
        </w:rPr>
        <w:t>devices</w:t>
      </w:r>
      <w:r w:rsidRPr="00DC3B7A">
        <w:rPr>
          <w:sz w:val="20"/>
          <w:szCs w:val="20"/>
          <w:lang w:val="uk-UA"/>
        </w:rPr>
        <w:t xml:space="preserve"> </w:t>
      </w:r>
      <w:r>
        <w:rPr>
          <w:sz w:val="20"/>
          <w:szCs w:val="20"/>
        </w:rPr>
        <w:t>upon</w:t>
      </w:r>
      <w:r w:rsidRPr="00DC3B7A">
        <w:rPr>
          <w:sz w:val="20"/>
          <w:szCs w:val="20"/>
          <w:lang w:val="uk-UA"/>
        </w:rPr>
        <w:t xml:space="preserve"> </w:t>
      </w:r>
      <w:r>
        <w:rPr>
          <w:sz w:val="20"/>
          <w:szCs w:val="20"/>
        </w:rPr>
        <w:t>delivery</w:t>
      </w:r>
      <w:r w:rsidRPr="00DC3B7A">
        <w:rPr>
          <w:sz w:val="20"/>
          <w:szCs w:val="20"/>
          <w:lang w:val="uk-UA"/>
        </w:rPr>
        <w:t xml:space="preserve"> </w:t>
      </w:r>
      <w:r>
        <w:rPr>
          <w:sz w:val="20"/>
          <w:szCs w:val="20"/>
        </w:rPr>
        <w:t>to</w:t>
      </w:r>
      <w:r w:rsidRPr="00DC3B7A">
        <w:rPr>
          <w:sz w:val="20"/>
          <w:szCs w:val="20"/>
          <w:lang w:val="uk-UA"/>
        </w:rPr>
        <w:t xml:space="preserve"> </w:t>
      </w:r>
      <w:r>
        <w:rPr>
          <w:sz w:val="20"/>
          <w:szCs w:val="20"/>
        </w:rPr>
        <w:t>the</w:t>
      </w:r>
      <w:r w:rsidRPr="00DC3B7A">
        <w:rPr>
          <w:sz w:val="20"/>
          <w:szCs w:val="20"/>
          <w:lang w:val="uk-UA"/>
        </w:rPr>
        <w:t xml:space="preserve"> </w:t>
      </w:r>
      <w:r>
        <w:rPr>
          <w:sz w:val="20"/>
          <w:szCs w:val="20"/>
        </w:rPr>
        <w:t>Contracting</w:t>
      </w:r>
      <w:r w:rsidRPr="00DC3B7A">
        <w:rPr>
          <w:sz w:val="20"/>
          <w:szCs w:val="20"/>
          <w:lang w:val="uk-UA"/>
        </w:rPr>
        <w:t xml:space="preserve"> </w:t>
      </w:r>
      <w:r>
        <w:rPr>
          <w:sz w:val="20"/>
          <w:szCs w:val="20"/>
        </w:rPr>
        <w:t>Authority</w:t>
      </w:r>
      <w:r w:rsidRPr="00DC3B7A">
        <w:rPr>
          <w:sz w:val="20"/>
          <w:szCs w:val="20"/>
          <w:lang w:val="uk-UA"/>
        </w:rPr>
        <w:t xml:space="preserve">. </w:t>
      </w:r>
      <w:r>
        <w:rPr>
          <w:sz w:val="20"/>
          <w:szCs w:val="20"/>
        </w:rPr>
        <w:t>E.g is the packaging broken or damaged? Is the spelling or logo of the product name correct?</w:t>
      </w:r>
      <w:r>
        <w:rPr>
          <w:sz w:val="20"/>
          <w:szCs w:val="20"/>
          <w:vertAlign w:val="superscript"/>
        </w:rPr>
        <w:t xml:space="preserve"> </w:t>
      </w:r>
      <w:r>
        <w:rPr>
          <w:sz w:val="20"/>
          <w:szCs w:val="20"/>
        </w:rPr>
        <w:t>Could the medical device be a counterfeit? Etc. Also make sure that shelf life is in accordance with the aggreed terms in the RFQ.</w:t>
      </w:r>
    </w:p>
    <w:p w14:paraId="3E273163" w14:textId="77777777" w:rsidR="00DC3B7A" w:rsidRDefault="00DC3B7A" w:rsidP="00DC3B7A">
      <w:pPr>
        <w:pStyle w:val="Indrykket"/>
        <w:rPr>
          <w:sz w:val="20"/>
          <w:szCs w:val="20"/>
        </w:rPr>
      </w:pPr>
      <w:r>
        <w:rPr>
          <w:sz w:val="20"/>
          <w:szCs w:val="20"/>
          <w:lang w:val="uk-UA"/>
        </w:rPr>
        <w:t xml:space="preserve">У якому разі до медичних виробів застосовуються вимоги щодо обслуговування, безпечного зберігання та утилізації. </w:t>
      </w:r>
      <w:r>
        <w:rPr>
          <w:sz w:val="20"/>
          <w:szCs w:val="20"/>
          <w:lang w:val="en-US"/>
        </w:rPr>
        <w:t xml:space="preserve">/ </w:t>
      </w:r>
      <w:r>
        <w:rPr>
          <w:sz w:val="20"/>
          <w:szCs w:val="20"/>
        </w:rPr>
        <w:t>When relevant medical devices shall be subject to proper maintenance, and safe storage and disposal.</w:t>
      </w:r>
    </w:p>
    <w:p w14:paraId="009E8127" w14:textId="77777777" w:rsidR="00DC3B7A" w:rsidRDefault="00DC3B7A" w:rsidP="00DC3B7A">
      <w:pPr>
        <w:spacing w:line="240" w:lineRule="auto"/>
        <w:jc w:val="left"/>
        <w:rPr>
          <w:noProof/>
          <w:sz w:val="20"/>
          <w:szCs w:val="20"/>
        </w:rPr>
        <w:sectPr w:rsidR="00DC3B7A">
          <w:pgSz w:w="11906" w:h="16838"/>
          <w:pgMar w:top="2268" w:right="1701" w:bottom="1418" w:left="1134" w:header="709" w:footer="904" w:gutter="0"/>
          <w:cols w:space="720"/>
        </w:sectPr>
      </w:pPr>
    </w:p>
    <w:tbl>
      <w:tblPr>
        <w:tblW w:w="9075" w:type="dxa"/>
        <w:tblInd w:w="284" w:type="dxa"/>
        <w:tblLayout w:type="fixed"/>
        <w:tblCellMar>
          <w:top w:w="28" w:type="dxa"/>
          <w:left w:w="284" w:type="dxa"/>
          <w:bottom w:w="57" w:type="dxa"/>
          <w:right w:w="0" w:type="dxa"/>
        </w:tblCellMar>
        <w:tblLook w:val="00A0" w:firstRow="1" w:lastRow="0" w:firstColumn="1" w:lastColumn="0" w:noHBand="0" w:noVBand="0"/>
      </w:tblPr>
      <w:tblGrid>
        <w:gridCol w:w="1276"/>
        <w:gridCol w:w="4538"/>
        <w:gridCol w:w="1702"/>
        <w:gridCol w:w="709"/>
        <w:gridCol w:w="850"/>
      </w:tblGrid>
      <w:tr w:rsidR="00DC3B7A" w14:paraId="38D7AC91" w14:textId="77777777" w:rsidTr="00DC3B7A">
        <w:tc>
          <w:tcPr>
            <w:tcW w:w="8222" w:type="dxa"/>
            <w:gridSpan w:val="4"/>
            <w:shd w:val="clear" w:color="auto" w:fill="D9D9D9"/>
            <w:tcMar>
              <w:top w:w="28" w:type="dxa"/>
              <w:left w:w="57" w:type="dxa"/>
              <w:bottom w:w="57" w:type="dxa"/>
              <w:right w:w="0" w:type="dxa"/>
            </w:tcMar>
            <w:hideMark/>
          </w:tcPr>
          <w:p w14:paraId="5BCD7501" w14:textId="77777777" w:rsidR="00DC3B7A" w:rsidRPr="00DC3B7A" w:rsidRDefault="00DC3B7A">
            <w:pPr>
              <w:rPr>
                <w:b/>
                <w:sz w:val="20"/>
                <w:szCs w:val="20"/>
                <w:lang w:val="ru-RU"/>
              </w:rPr>
            </w:pPr>
            <w:r>
              <w:rPr>
                <w:b/>
                <w:sz w:val="20"/>
                <w:szCs w:val="20"/>
                <w:lang w:val="uk-UA"/>
              </w:rPr>
              <w:lastRenderedPageBreak/>
              <w:t>Обов'язкові зразки документів для закупівлі медичних виробів</w:t>
            </w:r>
            <w:r w:rsidRPr="00DC3B7A">
              <w:rPr>
                <w:b/>
                <w:sz w:val="20"/>
                <w:szCs w:val="20"/>
                <w:lang w:val="ru-RU"/>
              </w:rPr>
              <w:t xml:space="preserve"> /</w:t>
            </w:r>
          </w:p>
          <w:p w14:paraId="740E9E46" w14:textId="77777777" w:rsidR="00DC3B7A" w:rsidRDefault="00DC3B7A">
            <w:pPr>
              <w:rPr>
                <w:b/>
                <w:sz w:val="20"/>
                <w:szCs w:val="20"/>
                <w:lang w:val="en-US"/>
              </w:rPr>
            </w:pPr>
            <w:r>
              <w:rPr>
                <w:b/>
                <w:sz w:val="20"/>
                <w:szCs w:val="20"/>
              </w:rPr>
              <w:t>Mandatory Templates for the procurement of medical devices</w:t>
            </w:r>
          </w:p>
        </w:tc>
        <w:tc>
          <w:tcPr>
            <w:tcW w:w="850" w:type="dxa"/>
            <w:shd w:val="clear" w:color="auto" w:fill="D9D9D9"/>
            <w:tcMar>
              <w:top w:w="28" w:type="dxa"/>
              <w:left w:w="57" w:type="dxa"/>
              <w:bottom w:w="57" w:type="dxa"/>
              <w:right w:w="0" w:type="dxa"/>
            </w:tcMar>
          </w:tcPr>
          <w:p w14:paraId="6FDAD2D8" w14:textId="77777777" w:rsidR="00DC3B7A" w:rsidRDefault="00DC3B7A">
            <w:pPr>
              <w:rPr>
                <w:b/>
                <w:sz w:val="20"/>
                <w:szCs w:val="20"/>
                <w:lang w:val="uk-UA"/>
              </w:rPr>
            </w:pPr>
          </w:p>
        </w:tc>
      </w:tr>
      <w:tr w:rsidR="00DC3B7A" w14:paraId="692FDABE" w14:textId="77777777" w:rsidTr="00DC3B7A">
        <w:tc>
          <w:tcPr>
            <w:tcW w:w="1276" w:type="dxa"/>
            <w:tcMar>
              <w:top w:w="28" w:type="dxa"/>
              <w:left w:w="57" w:type="dxa"/>
              <w:bottom w:w="57" w:type="dxa"/>
              <w:right w:w="0" w:type="dxa"/>
            </w:tcMar>
            <w:hideMark/>
          </w:tcPr>
          <w:p w14:paraId="45041982" w14:textId="77777777" w:rsidR="00DC3B7A" w:rsidRDefault="00DC3B7A">
            <w:pPr>
              <w:rPr>
                <w:bCs/>
                <w:sz w:val="20"/>
                <w:szCs w:val="20"/>
                <w:lang w:val="uk-UA"/>
              </w:rPr>
            </w:pPr>
            <w:r>
              <w:rPr>
                <w:bCs/>
                <w:sz w:val="20"/>
                <w:szCs w:val="20"/>
                <w:lang w:val="uk-UA"/>
              </w:rPr>
              <w:t>GEN 1-1</w:t>
            </w:r>
          </w:p>
        </w:tc>
        <w:tc>
          <w:tcPr>
            <w:tcW w:w="4536" w:type="dxa"/>
            <w:tcMar>
              <w:top w:w="28" w:type="dxa"/>
              <w:left w:w="57" w:type="dxa"/>
              <w:bottom w:w="57" w:type="dxa"/>
              <w:right w:w="0" w:type="dxa"/>
            </w:tcMar>
            <w:hideMark/>
          </w:tcPr>
          <w:p w14:paraId="49535A1B" w14:textId="77777777" w:rsidR="00DC3B7A" w:rsidRDefault="00DC3B7A">
            <w:pPr>
              <w:jc w:val="left"/>
              <w:rPr>
                <w:bCs/>
                <w:sz w:val="20"/>
                <w:szCs w:val="20"/>
                <w:lang w:val="en-US"/>
              </w:rPr>
            </w:pPr>
            <w:r>
              <w:rPr>
                <w:bCs/>
                <w:sz w:val="20"/>
                <w:szCs w:val="20"/>
                <w:lang w:val="uk-UA"/>
              </w:rPr>
              <w:t>Бланк замовлення</w:t>
            </w:r>
            <w:r>
              <w:rPr>
                <w:bCs/>
                <w:sz w:val="20"/>
                <w:szCs w:val="20"/>
                <w:lang w:val="en-US"/>
              </w:rPr>
              <w:t xml:space="preserve"> / </w:t>
            </w:r>
            <w:r>
              <w:rPr>
                <w:bCs/>
                <w:sz w:val="20"/>
                <w:szCs w:val="20"/>
              </w:rPr>
              <w:t>Purchase Request Form</w:t>
            </w:r>
          </w:p>
        </w:tc>
        <w:tc>
          <w:tcPr>
            <w:tcW w:w="1701" w:type="dxa"/>
            <w:tcMar>
              <w:top w:w="28" w:type="dxa"/>
              <w:left w:w="57" w:type="dxa"/>
              <w:bottom w:w="57" w:type="dxa"/>
              <w:right w:w="170" w:type="dxa"/>
            </w:tcMar>
            <w:hideMark/>
          </w:tcPr>
          <w:p w14:paraId="1DB49B65" w14:textId="77777777" w:rsidR="00DC3B7A" w:rsidRDefault="00DC3B7A">
            <w:pPr>
              <w:jc w:val="left"/>
              <w:rPr>
                <w:sz w:val="20"/>
                <w:szCs w:val="20"/>
                <w:lang w:val="uk-UA"/>
              </w:rPr>
            </w:pPr>
            <w:r>
              <w:rPr>
                <w:sz w:val="20"/>
                <w:szCs w:val="20"/>
                <w:lang w:val="uk-UA"/>
              </w:rPr>
              <w:t>Обов'язково /</w:t>
            </w:r>
            <w:r>
              <w:rPr>
                <w:sz w:val="20"/>
                <w:szCs w:val="20"/>
              </w:rPr>
              <w:t xml:space="preserve"> Mandatory</w:t>
            </w:r>
          </w:p>
        </w:tc>
        <w:tc>
          <w:tcPr>
            <w:tcW w:w="1559" w:type="dxa"/>
            <w:gridSpan w:val="2"/>
            <w:tcMar>
              <w:top w:w="28" w:type="dxa"/>
              <w:left w:w="57" w:type="dxa"/>
              <w:bottom w:w="57" w:type="dxa"/>
              <w:right w:w="0" w:type="dxa"/>
            </w:tcMar>
            <w:hideMark/>
          </w:tcPr>
          <w:p w14:paraId="34BA4683" w14:textId="77777777" w:rsidR="00DC3B7A" w:rsidRDefault="00DC3B7A">
            <w:pPr>
              <w:rPr>
                <w:sz w:val="20"/>
                <w:szCs w:val="20"/>
                <w:lang w:val="uk-UA"/>
              </w:rPr>
            </w:pPr>
            <w:r>
              <w:rPr>
                <w:sz w:val="20"/>
                <w:szCs w:val="20"/>
                <w:lang w:val="uk-UA"/>
              </w:rPr>
              <w:t>Сценарій А+В /</w:t>
            </w:r>
            <w:r>
              <w:rPr>
                <w:sz w:val="20"/>
                <w:szCs w:val="20"/>
                <w:lang w:val="ru-RU"/>
              </w:rPr>
              <w:t xml:space="preserve"> </w:t>
            </w:r>
            <w:r>
              <w:rPr>
                <w:sz w:val="20"/>
                <w:szCs w:val="20"/>
              </w:rPr>
              <w:t>Scenario</w:t>
            </w:r>
            <w:r>
              <w:rPr>
                <w:sz w:val="20"/>
                <w:szCs w:val="20"/>
                <w:lang w:val="ru-RU"/>
              </w:rPr>
              <w:t xml:space="preserve"> </w:t>
            </w:r>
            <w:r>
              <w:rPr>
                <w:sz w:val="20"/>
                <w:szCs w:val="20"/>
              </w:rPr>
              <w:t>A</w:t>
            </w:r>
            <w:r>
              <w:rPr>
                <w:sz w:val="20"/>
                <w:szCs w:val="20"/>
                <w:lang w:val="ru-RU"/>
              </w:rPr>
              <w:t>+</w:t>
            </w:r>
            <w:r>
              <w:rPr>
                <w:sz w:val="20"/>
                <w:szCs w:val="20"/>
              </w:rPr>
              <w:t>B</w:t>
            </w:r>
          </w:p>
        </w:tc>
      </w:tr>
      <w:tr w:rsidR="00DC3B7A" w14:paraId="04E30813" w14:textId="77777777" w:rsidTr="00DC3B7A">
        <w:tc>
          <w:tcPr>
            <w:tcW w:w="1276" w:type="dxa"/>
            <w:tcMar>
              <w:top w:w="28" w:type="dxa"/>
              <w:left w:w="57" w:type="dxa"/>
              <w:bottom w:w="57" w:type="dxa"/>
              <w:right w:w="0" w:type="dxa"/>
            </w:tcMar>
            <w:hideMark/>
          </w:tcPr>
          <w:p w14:paraId="6BE78BFA" w14:textId="77777777" w:rsidR="00DC3B7A" w:rsidRDefault="00DC3B7A">
            <w:pPr>
              <w:jc w:val="left"/>
              <w:rPr>
                <w:bCs/>
                <w:sz w:val="20"/>
                <w:szCs w:val="20"/>
                <w:lang w:val="uk-UA"/>
              </w:rPr>
            </w:pPr>
            <w:r>
              <w:rPr>
                <w:bCs/>
                <w:sz w:val="20"/>
                <w:szCs w:val="20"/>
                <w:lang w:val="uk-UA"/>
              </w:rPr>
              <w:t>GEN-2-1</w:t>
            </w:r>
          </w:p>
        </w:tc>
        <w:tc>
          <w:tcPr>
            <w:tcW w:w="4536" w:type="dxa"/>
            <w:tcMar>
              <w:top w:w="28" w:type="dxa"/>
              <w:left w:w="57" w:type="dxa"/>
              <w:bottom w:w="57" w:type="dxa"/>
              <w:right w:w="0" w:type="dxa"/>
            </w:tcMar>
            <w:hideMark/>
          </w:tcPr>
          <w:p w14:paraId="2CF1F7AC" w14:textId="77777777" w:rsidR="00DC3B7A" w:rsidRPr="00DC3B7A" w:rsidRDefault="00DC3B7A">
            <w:pPr>
              <w:jc w:val="left"/>
              <w:rPr>
                <w:bCs/>
                <w:sz w:val="20"/>
                <w:szCs w:val="20"/>
                <w:lang w:val="uk-UA"/>
              </w:rPr>
            </w:pPr>
            <w:r>
              <w:rPr>
                <w:bCs/>
                <w:sz w:val="20"/>
                <w:szCs w:val="20"/>
                <w:lang w:val="uk-UA"/>
              </w:rPr>
              <w:t xml:space="preserve">Декларація про неупередженість і конфіденційність </w:t>
            </w:r>
            <w:r w:rsidRPr="00DC3B7A">
              <w:rPr>
                <w:bCs/>
                <w:sz w:val="20"/>
                <w:szCs w:val="20"/>
                <w:lang w:val="uk-UA"/>
              </w:rPr>
              <w:t xml:space="preserve">/ </w:t>
            </w:r>
            <w:r>
              <w:rPr>
                <w:bCs/>
                <w:sz w:val="20"/>
                <w:szCs w:val="20"/>
                <w:lang w:val="en-US"/>
              </w:rPr>
              <w:t>Declaration</w:t>
            </w:r>
            <w:r w:rsidRPr="00DC3B7A">
              <w:rPr>
                <w:bCs/>
                <w:sz w:val="20"/>
                <w:szCs w:val="20"/>
                <w:lang w:val="uk-UA"/>
              </w:rPr>
              <w:t xml:space="preserve"> </w:t>
            </w:r>
            <w:r>
              <w:rPr>
                <w:bCs/>
                <w:sz w:val="20"/>
                <w:szCs w:val="20"/>
                <w:lang w:val="en-US"/>
              </w:rPr>
              <w:t>of</w:t>
            </w:r>
            <w:r w:rsidRPr="00DC3B7A">
              <w:rPr>
                <w:bCs/>
                <w:sz w:val="20"/>
                <w:szCs w:val="20"/>
                <w:lang w:val="uk-UA"/>
              </w:rPr>
              <w:t xml:space="preserve"> </w:t>
            </w:r>
            <w:r>
              <w:rPr>
                <w:bCs/>
                <w:sz w:val="20"/>
                <w:szCs w:val="20"/>
                <w:lang w:val="en-US"/>
              </w:rPr>
              <w:t>Impartiality</w:t>
            </w:r>
            <w:r w:rsidRPr="00DC3B7A">
              <w:rPr>
                <w:bCs/>
                <w:sz w:val="20"/>
                <w:szCs w:val="20"/>
                <w:lang w:val="uk-UA"/>
              </w:rPr>
              <w:t xml:space="preserve"> </w:t>
            </w:r>
            <w:r>
              <w:rPr>
                <w:bCs/>
                <w:sz w:val="20"/>
                <w:szCs w:val="20"/>
                <w:lang w:val="en-US"/>
              </w:rPr>
              <w:t>and</w:t>
            </w:r>
            <w:r w:rsidRPr="00DC3B7A">
              <w:rPr>
                <w:bCs/>
                <w:sz w:val="20"/>
                <w:szCs w:val="20"/>
                <w:lang w:val="uk-UA"/>
              </w:rPr>
              <w:t xml:space="preserve"> </w:t>
            </w:r>
            <w:r>
              <w:rPr>
                <w:bCs/>
                <w:sz w:val="20"/>
                <w:szCs w:val="20"/>
                <w:lang w:val="en-US"/>
              </w:rPr>
              <w:t>Confidentiality</w:t>
            </w:r>
          </w:p>
        </w:tc>
        <w:tc>
          <w:tcPr>
            <w:tcW w:w="1701" w:type="dxa"/>
            <w:tcMar>
              <w:top w:w="28" w:type="dxa"/>
              <w:left w:w="57" w:type="dxa"/>
              <w:bottom w:w="57" w:type="dxa"/>
              <w:right w:w="170" w:type="dxa"/>
            </w:tcMar>
            <w:hideMark/>
          </w:tcPr>
          <w:p w14:paraId="59B75314" w14:textId="77777777" w:rsidR="00DC3B7A" w:rsidRDefault="00DC3B7A">
            <w:pPr>
              <w:jc w:val="left"/>
              <w:rPr>
                <w:sz w:val="20"/>
                <w:szCs w:val="20"/>
                <w:lang w:val="uk-UA"/>
              </w:rPr>
            </w:pPr>
            <w:r>
              <w:rPr>
                <w:sz w:val="20"/>
                <w:szCs w:val="20"/>
                <w:lang w:val="uk-UA"/>
              </w:rPr>
              <w:t>Обов'язково /</w:t>
            </w:r>
            <w:r>
              <w:rPr>
                <w:sz w:val="20"/>
                <w:szCs w:val="20"/>
              </w:rPr>
              <w:t xml:space="preserve"> Mandatory</w:t>
            </w:r>
          </w:p>
        </w:tc>
        <w:tc>
          <w:tcPr>
            <w:tcW w:w="1559" w:type="dxa"/>
            <w:gridSpan w:val="2"/>
            <w:tcMar>
              <w:top w:w="28" w:type="dxa"/>
              <w:left w:w="57" w:type="dxa"/>
              <w:bottom w:w="57" w:type="dxa"/>
              <w:right w:w="0" w:type="dxa"/>
            </w:tcMar>
            <w:hideMark/>
          </w:tcPr>
          <w:p w14:paraId="68FB1F0C" w14:textId="77777777" w:rsidR="00DC3B7A" w:rsidRDefault="00DC3B7A">
            <w:pPr>
              <w:jc w:val="left"/>
              <w:rPr>
                <w:sz w:val="20"/>
                <w:szCs w:val="20"/>
                <w:lang w:val="uk-UA"/>
              </w:rPr>
            </w:pPr>
            <w:r>
              <w:rPr>
                <w:sz w:val="20"/>
                <w:szCs w:val="20"/>
                <w:lang w:val="uk-UA"/>
              </w:rPr>
              <w:t>Сценарій А+В /</w:t>
            </w:r>
            <w:r>
              <w:rPr>
                <w:sz w:val="20"/>
                <w:szCs w:val="20"/>
                <w:lang w:val="ru-RU"/>
              </w:rPr>
              <w:t xml:space="preserve"> </w:t>
            </w:r>
            <w:r>
              <w:rPr>
                <w:sz w:val="20"/>
                <w:szCs w:val="20"/>
              </w:rPr>
              <w:t>Scenario</w:t>
            </w:r>
            <w:r>
              <w:rPr>
                <w:sz w:val="20"/>
                <w:szCs w:val="20"/>
                <w:lang w:val="ru-RU"/>
              </w:rPr>
              <w:t xml:space="preserve"> </w:t>
            </w:r>
            <w:r>
              <w:rPr>
                <w:sz w:val="20"/>
                <w:szCs w:val="20"/>
              </w:rPr>
              <w:t>A</w:t>
            </w:r>
            <w:r>
              <w:rPr>
                <w:sz w:val="20"/>
                <w:szCs w:val="20"/>
                <w:lang w:val="ru-RU"/>
              </w:rPr>
              <w:t>+</w:t>
            </w:r>
            <w:r>
              <w:rPr>
                <w:sz w:val="20"/>
                <w:szCs w:val="20"/>
              </w:rPr>
              <w:t>B</w:t>
            </w:r>
          </w:p>
        </w:tc>
      </w:tr>
      <w:tr w:rsidR="00DC3B7A" w14:paraId="7EECFAAB" w14:textId="77777777" w:rsidTr="00DC3B7A">
        <w:tc>
          <w:tcPr>
            <w:tcW w:w="1276" w:type="dxa"/>
            <w:tcMar>
              <w:top w:w="28" w:type="dxa"/>
              <w:left w:w="57" w:type="dxa"/>
              <w:bottom w:w="57" w:type="dxa"/>
              <w:right w:w="0" w:type="dxa"/>
            </w:tcMar>
            <w:hideMark/>
          </w:tcPr>
          <w:p w14:paraId="14B965EB" w14:textId="77777777" w:rsidR="00DC3B7A" w:rsidRDefault="00DC3B7A">
            <w:pPr>
              <w:jc w:val="left"/>
              <w:rPr>
                <w:bCs/>
                <w:sz w:val="20"/>
                <w:szCs w:val="20"/>
                <w:lang w:val="uk-UA"/>
              </w:rPr>
            </w:pPr>
            <w:r>
              <w:rPr>
                <w:bCs/>
                <w:sz w:val="20"/>
                <w:szCs w:val="20"/>
                <w:lang w:val="uk-UA"/>
              </w:rPr>
              <w:t>GEN-7-1</w:t>
            </w:r>
          </w:p>
        </w:tc>
        <w:tc>
          <w:tcPr>
            <w:tcW w:w="4536" w:type="dxa"/>
            <w:tcMar>
              <w:top w:w="28" w:type="dxa"/>
              <w:left w:w="57" w:type="dxa"/>
              <w:bottom w:w="57" w:type="dxa"/>
              <w:right w:w="0" w:type="dxa"/>
            </w:tcMar>
            <w:hideMark/>
          </w:tcPr>
          <w:p w14:paraId="2787B7DF" w14:textId="77777777" w:rsidR="00DC3B7A" w:rsidRDefault="00DC3B7A">
            <w:pPr>
              <w:jc w:val="left"/>
              <w:rPr>
                <w:bCs/>
                <w:sz w:val="20"/>
                <w:szCs w:val="20"/>
                <w:lang w:val="en-US"/>
              </w:rPr>
            </w:pPr>
            <w:r>
              <w:rPr>
                <w:bCs/>
                <w:sz w:val="20"/>
                <w:szCs w:val="20"/>
                <w:lang w:val="uk-UA"/>
              </w:rPr>
              <w:t>План закупівлі</w:t>
            </w:r>
            <w:r>
              <w:rPr>
                <w:bCs/>
                <w:sz w:val="20"/>
                <w:szCs w:val="20"/>
                <w:lang w:val="en-US"/>
              </w:rPr>
              <w:t xml:space="preserve"> / </w:t>
            </w:r>
            <w:r>
              <w:rPr>
                <w:bCs/>
                <w:sz w:val="20"/>
                <w:szCs w:val="20"/>
              </w:rPr>
              <w:t>Procurement Plan</w:t>
            </w:r>
          </w:p>
        </w:tc>
        <w:tc>
          <w:tcPr>
            <w:tcW w:w="1701" w:type="dxa"/>
            <w:tcMar>
              <w:top w:w="28" w:type="dxa"/>
              <w:left w:w="57" w:type="dxa"/>
              <w:bottom w:w="57" w:type="dxa"/>
              <w:right w:w="170" w:type="dxa"/>
            </w:tcMar>
            <w:hideMark/>
          </w:tcPr>
          <w:p w14:paraId="1CA5B523" w14:textId="77777777" w:rsidR="00DC3B7A" w:rsidRDefault="00DC3B7A">
            <w:pPr>
              <w:jc w:val="left"/>
              <w:rPr>
                <w:sz w:val="20"/>
                <w:szCs w:val="20"/>
                <w:lang w:val="uk-UA"/>
              </w:rPr>
            </w:pPr>
            <w:r>
              <w:rPr>
                <w:sz w:val="20"/>
                <w:szCs w:val="20"/>
                <w:lang w:val="uk-UA"/>
              </w:rPr>
              <w:t>Обов'язково /</w:t>
            </w:r>
            <w:r>
              <w:rPr>
                <w:sz w:val="20"/>
                <w:szCs w:val="20"/>
              </w:rPr>
              <w:t xml:space="preserve"> Mandatory</w:t>
            </w:r>
          </w:p>
        </w:tc>
        <w:tc>
          <w:tcPr>
            <w:tcW w:w="1559" w:type="dxa"/>
            <w:gridSpan w:val="2"/>
            <w:tcMar>
              <w:top w:w="28" w:type="dxa"/>
              <w:left w:w="57" w:type="dxa"/>
              <w:bottom w:w="57" w:type="dxa"/>
              <w:right w:w="0" w:type="dxa"/>
            </w:tcMar>
            <w:hideMark/>
          </w:tcPr>
          <w:p w14:paraId="1C22D25D" w14:textId="77777777" w:rsidR="00DC3B7A" w:rsidRDefault="00DC3B7A">
            <w:pPr>
              <w:jc w:val="left"/>
              <w:rPr>
                <w:sz w:val="20"/>
                <w:szCs w:val="20"/>
                <w:lang w:val="uk-UA"/>
              </w:rPr>
            </w:pPr>
            <w:r>
              <w:rPr>
                <w:sz w:val="20"/>
                <w:szCs w:val="20"/>
                <w:lang w:val="uk-UA"/>
              </w:rPr>
              <w:t>Сценарій А+В /</w:t>
            </w:r>
            <w:r>
              <w:rPr>
                <w:sz w:val="20"/>
                <w:szCs w:val="20"/>
                <w:lang w:val="ru-RU"/>
              </w:rPr>
              <w:t xml:space="preserve"> </w:t>
            </w:r>
            <w:r>
              <w:rPr>
                <w:sz w:val="20"/>
                <w:szCs w:val="20"/>
              </w:rPr>
              <w:t>Scenario</w:t>
            </w:r>
            <w:r>
              <w:rPr>
                <w:sz w:val="20"/>
                <w:szCs w:val="20"/>
                <w:lang w:val="ru-RU"/>
              </w:rPr>
              <w:t xml:space="preserve"> </w:t>
            </w:r>
            <w:r>
              <w:rPr>
                <w:sz w:val="20"/>
                <w:szCs w:val="20"/>
              </w:rPr>
              <w:t>A</w:t>
            </w:r>
            <w:r>
              <w:rPr>
                <w:sz w:val="20"/>
                <w:szCs w:val="20"/>
                <w:lang w:val="ru-RU"/>
              </w:rPr>
              <w:t>+</w:t>
            </w:r>
            <w:r>
              <w:rPr>
                <w:sz w:val="20"/>
                <w:szCs w:val="20"/>
              </w:rPr>
              <w:t>B</w:t>
            </w:r>
          </w:p>
        </w:tc>
      </w:tr>
      <w:tr w:rsidR="00DC3B7A" w14:paraId="4647E87D" w14:textId="77777777" w:rsidTr="00DC3B7A">
        <w:tc>
          <w:tcPr>
            <w:tcW w:w="1276" w:type="dxa"/>
            <w:tcMar>
              <w:top w:w="28" w:type="dxa"/>
              <w:left w:w="57" w:type="dxa"/>
              <w:bottom w:w="57" w:type="dxa"/>
              <w:right w:w="0" w:type="dxa"/>
            </w:tcMar>
            <w:hideMark/>
          </w:tcPr>
          <w:p w14:paraId="64597DDC" w14:textId="77777777" w:rsidR="00DC3B7A" w:rsidRDefault="00DC3B7A">
            <w:pPr>
              <w:jc w:val="left"/>
              <w:rPr>
                <w:bCs/>
                <w:sz w:val="20"/>
                <w:szCs w:val="20"/>
                <w:lang w:val="en-US"/>
              </w:rPr>
            </w:pPr>
            <w:r>
              <w:rPr>
                <w:bCs/>
                <w:sz w:val="20"/>
                <w:szCs w:val="20"/>
              </w:rPr>
              <w:t>SUP11-3</w:t>
            </w:r>
          </w:p>
        </w:tc>
        <w:tc>
          <w:tcPr>
            <w:tcW w:w="4536" w:type="dxa"/>
            <w:tcMar>
              <w:top w:w="28" w:type="dxa"/>
              <w:left w:w="57" w:type="dxa"/>
              <w:bottom w:w="57" w:type="dxa"/>
              <w:right w:w="0" w:type="dxa"/>
            </w:tcMar>
            <w:hideMark/>
          </w:tcPr>
          <w:p w14:paraId="583E57FB" w14:textId="77777777" w:rsidR="00DC3B7A" w:rsidRDefault="00DC3B7A">
            <w:pPr>
              <w:jc w:val="left"/>
              <w:rPr>
                <w:bCs/>
                <w:sz w:val="20"/>
                <w:szCs w:val="20"/>
                <w:lang w:val="en-US"/>
              </w:rPr>
            </w:pPr>
            <w:r>
              <w:rPr>
                <w:bCs/>
                <w:sz w:val="20"/>
                <w:szCs w:val="20"/>
                <w:lang w:val="uk-UA"/>
              </w:rPr>
              <w:t>Анонс комерційних можливостей щодо медичних виробів</w:t>
            </w:r>
            <w:r>
              <w:rPr>
                <w:bCs/>
                <w:sz w:val="20"/>
                <w:szCs w:val="20"/>
                <w:lang w:val="en-US"/>
              </w:rPr>
              <w:t xml:space="preserve"> / </w:t>
            </w:r>
            <w:r>
              <w:rPr>
                <w:bCs/>
                <w:sz w:val="20"/>
                <w:szCs w:val="20"/>
              </w:rPr>
              <w:t>Advertisement of Business Opportunities for Medical Devices</w:t>
            </w:r>
          </w:p>
        </w:tc>
        <w:tc>
          <w:tcPr>
            <w:tcW w:w="1701" w:type="dxa"/>
            <w:tcMar>
              <w:top w:w="28" w:type="dxa"/>
              <w:left w:w="57" w:type="dxa"/>
              <w:bottom w:w="57" w:type="dxa"/>
              <w:right w:w="170" w:type="dxa"/>
            </w:tcMar>
            <w:hideMark/>
          </w:tcPr>
          <w:p w14:paraId="6AC22A13" w14:textId="77777777" w:rsidR="00DC3B7A" w:rsidRDefault="00DC3B7A">
            <w:pPr>
              <w:jc w:val="left"/>
              <w:rPr>
                <w:sz w:val="20"/>
                <w:szCs w:val="20"/>
                <w:lang w:val="uk-UA"/>
              </w:rPr>
            </w:pPr>
            <w:r>
              <w:rPr>
                <w:sz w:val="20"/>
                <w:szCs w:val="20"/>
                <w:lang w:val="uk-UA"/>
              </w:rPr>
              <w:t>Обов'язково /</w:t>
            </w:r>
            <w:r>
              <w:rPr>
                <w:sz w:val="20"/>
                <w:szCs w:val="20"/>
              </w:rPr>
              <w:t xml:space="preserve"> Mandatory</w:t>
            </w:r>
          </w:p>
        </w:tc>
        <w:tc>
          <w:tcPr>
            <w:tcW w:w="1559" w:type="dxa"/>
            <w:gridSpan w:val="2"/>
            <w:tcMar>
              <w:top w:w="28" w:type="dxa"/>
              <w:left w:w="57" w:type="dxa"/>
              <w:bottom w:w="57" w:type="dxa"/>
              <w:right w:w="0" w:type="dxa"/>
            </w:tcMar>
            <w:hideMark/>
          </w:tcPr>
          <w:p w14:paraId="35D4F857" w14:textId="77777777" w:rsidR="00DC3B7A" w:rsidRDefault="00DC3B7A">
            <w:pPr>
              <w:jc w:val="left"/>
              <w:rPr>
                <w:sz w:val="20"/>
                <w:szCs w:val="20"/>
                <w:lang w:val="uk-UA"/>
              </w:rPr>
            </w:pPr>
            <w:r>
              <w:rPr>
                <w:sz w:val="20"/>
                <w:szCs w:val="20"/>
                <w:lang w:val="uk-UA"/>
              </w:rPr>
              <w:t>Сценарій А+В /</w:t>
            </w:r>
            <w:r>
              <w:rPr>
                <w:sz w:val="20"/>
                <w:szCs w:val="20"/>
                <w:lang w:val="ru-RU"/>
              </w:rPr>
              <w:t xml:space="preserve"> </w:t>
            </w:r>
            <w:r>
              <w:rPr>
                <w:sz w:val="20"/>
                <w:szCs w:val="20"/>
              </w:rPr>
              <w:t>Scenario</w:t>
            </w:r>
            <w:r>
              <w:rPr>
                <w:sz w:val="20"/>
                <w:szCs w:val="20"/>
                <w:lang w:val="ru-RU"/>
              </w:rPr>
              <w:t xml:space="preserve"> </w:t>
            </w:r>
            <w:r>
              <w:rPr>
                <w:sz w:val="20"/>
                <w:szCs w:val="20"/>
              </w:rPr>
              <w:t>A</w:t>
            </w:r>
            <w:r>
              <w:rPr>
                <w:sz w:val="20"/>
                <w:szCs w:val="20"/>
                <w:lang w:val="ru-RU"/>
              </w:rPr>
              <w:t>+</w:t>
            </w:r>
            <w:r>
              <w:rPr>
                <w:sz w:val="20"/>
                <w:szCs w:val="20"/>
              </w:rPr>
              <w:t>B</w:t>
            </w:r>
          </w:p>
        </w:tc>
      </w:tr>
      <w:tr w:rsidR="00DC3B7A" w14:paraId="09075F7D" w14:textId="77777777" w:rsidTr="00DC3B7A">
        <w:tc>
          <w:tcPr>
            <w:tcW w:w="1276" w:type="dxa"/>
            <w:tcMar>
              <w:top w:w="28" w:type="dxa"/>
              <w:left w:w="57" w:type="dxa"/>
              <w:bottom w:w="57" w:type="dxa"/>
              <w:right w:w="0" w:type="dxa"/>
            </w:tcMar>
            <w:hideMark/>
          </w:tcPr>
          <w:p w14:paraId="4FAED6CE" w14:textId="77777777" w:rsidR="00DC3B7A" w:rsidRDefault="00DC3B7A">
            <w:pPr>
              <w:jc w:val="left"/>
              <w:rPr>
                <w:bCs/>
                <w:sz w:val="20"/>
                <w:szCs w:val="20"/>
                <w:lang w:val="uk-UA"/>
              </w:rPr>
            </w:pPr>
            <w:r>
              <w:rPr>
                <w:bCs/>
                <w:sz w:val="20"/>
                <w:szCs w:val="20"/>
                <w:lang w:val="uk-UA"/>
              </w:rPr>
              <w:t>GEN 13</w:t>
            </w:r>
          </w:p>
        </w:tc>
        <w:tc>
          <w:tcPr>
            <w:tcW w:w="4536" w:type="dxa"/>
            <w:tcMar>
              <w:top w:w="28" w:type="dxa"/>
              <w:left w:w="57" w:type="dxa"/>
              <w:bottom w:w="57" w:type="dxa"/>
              <w:right w:w="0" w:type="dxa"/>
            </w:tcMar>
            <w:hideMark/>
          </w:tcPr>
          <w:p w14:paraId="01737D0C" w14:textId="77777777" w:rsidR="00DC3B7A" w:rsidRDefault="00DC3B7A">
            <w:pPr>
              <w:jc w:val="left"/>
              <w:rPr>
                <w:bCs/>
                <w:sz w:val="20"/>
                <w:szCs w:val="20"/>
                <w:lang w:val="uk-UA"/>
              </w:rPr>
            </w:pPr>
            <w:r>
              <w:rPr>
                <w:bCs/>
                <w:sz w:val="20"/>
                <w:szCs w:val="20"/>
                <w:lang w:val="uk-UA"/>
              </w:rPr>
              <w:t xml:space="preserve">Перелік постачальників/кандидатів та </w:t>
            </w:r>
          </w:p>
          <w:p w14:paraId="4690F187" w14:textId="77777777" w:rsidR="00DC3B7A" w:rsidRPr="00DC3B7A" w:rsidRDefault="00DC3B7A">
            <w:pPr>
              <w:jc w:val="left"/>
              <w:rPr>
                <w:bCs/>
                <w:sz w:val="20"/>
                <w:szCs w:val="20"/>
                <w:lang w:val="uk-UA"/>
              </w:rPr>
            </w:pPr>
            <w:r>
              <w:rPr>
                <w:bCs/>
                <w:sz w:val="20"/>
                <w:szCs w:val="20"/>
                <w:lang w:val="uk-UA"/>
              </w:rPr>
              <w:t xml:space="preserve">Форма отримання тендерної заявки </w:t>
            </w:r>
            <w:r w:rsidRPr="00DC3B7A">
              <w:rPr>
                <w:bCs/>
                <w:sz w:val="20"/>
                <w:szCs w:val="20"/>
                <w:lang w:val="uk-UA"/>
              </w:rPr>
              <w:t xml:space="preserve">/ </w:t>
            </w:r>
            <w:r>
              <w:rPr>
                <w:bCs/>
                <w:sz w:val="20"/>
                <w:szCs w:val="20"/>
              </w:rPr>
              <w:t>List</w:t>
            </w:r>
            <w:r w:rsidRPr="00DC3B7A">
              <w:rPr>
                <w:bCs/>
                <w:sz w:val="20"/>
                <w:szCs w:val="20"/>
                <w:lang w:val="uk-UA"/>
              </w:rPr>
              <w:t xml:space="preserve"> </w:t>
            </w:r>
            <w:r>
              <w:rPr>
                <w:bCs/>
                <w:sz w:val="20"/>
                <w:szCs w:val="20"/>
              </w:rPr>
              <w:t>of</w:t>
            </w:r>
            <w:r w:rsidRPr="00DC3B7A">
              <w:rPr>
                <w:bCs/>
                <w:sz w:val="20"/>
                <w:szCs w:val="20"/>
                <w:lang w:val="uk-UA"/>
              </w:rPr>
              <w:t xml:space="preserve"> </w:t>
            </w:r>
            <w:r>
              <w:rPr>
                <w:bCs/>
                <w:sz w:val="20"/>
                <w:szCs w:val="20"/>
              </w:rPr>
              <w:t>Suppliers</w:t>
            </w:r>
            <w:r w:rsidRPr="00DC3B7A">
              <w:rPr>
                <w:bCs/>
                <w:sz w:val="20"/>
                <w:szCs w:val="20"/>
                <w:lang w:val="uk-UA"/>
              </w:rPr>
              <w:t>/</w:t>
            </w:r>
            <w:r>
              <w:rPr>
                <w:bCs/>
                <w:sz w:val="20"/>
                <w:szCs w:val="20"/>
              </w:rPr>
              <w:t>Candidates</w:t>
            </w:r>
            <w:r w:rsidRPr="00DC3B7A">
              <w:rPr>
                <w:bCs/>
                <w:sz w:val="20"/>
                <w:szCs w:val="20"/>
                <w:lang w:val="uk-UA"/>
              </w:rPr>
              <w:t xml:space="preserve"> </w:t>
            </w:r>
            <w:r>
              <w:rPr>
                <w:bCs/>
                <w:sz w:val="20"/>
                <w:szCs w:val="20"/>
              </w:rPr>
              <w:t>and</w:t>
            </w:r>
            <w:r w:rsidRPr="00DC3B7A">
              <w:rPr>
                <w:bCs/>
                <w:sz w:val="20"/>
                <w:szCs w:val="20"/>
                <w:lang w:val="uk-UA"/>
              </w:rPr>
              <w:t xml:space="preserve"> </w:t>
            </w:r>
          </w:p>
          <w:p w14:paraId="418E9C6A" w14:textId="77777777" w:rsidR="00DC3B7A" w:rsidRDefault="00DC3B7A">
            <w:pPr>
              <w:jc w:val="left"/>
              <w:rPr>
                <w:bCs/>
                <w:sz w:val="20"/>
                <w:szCs w:val="20"/>
                <w:lang w:val="en-US"/>
              </w:rPr>
            </w:pPr>
            <w:r>
              <w:rPr>
                <w:bCs/>
                <w:sz w:val="20"/>
                <w:szCs w:val="20"/>
              </w:rPr>
              <w:t>Tender Receipt Form</w:t>
            </w:r>
          </w:p>
        </w:tc>
        <w:tc>
          <w:tcPr>
            <w:tcW w:w="1701" w:type="dxa"/>
            <w:tcMar>
              <w:top w:w="28" w:type="dxa"/>
              <w:left w:w="57" w:type="dxa"/>
              <w:bottom w:w="57" w:type="dxa"/>
              <w:right w:w="170" w:type="dxa"/>
            </w:tcMar>
            <w:hideMark/>
          </w:tcPr>
          <w:p w14:paraId="171361AE" w14:textId="77777777" w:rsidR="00DC3B7A" w:rsidRDefault="00DC3B7A">
            <w:pPr>
              <w:jc w:val="left"/>
              <w:rPr>
                <w:sz w:val="20"/>
                <w:szCs w:val="20"/>
                <w:lang w:val="uk-UA"/>
              </w:rPr>
            </w:pPr>
            <w:r>
              <w:rPr>
                <w:sz w:val="20"/>
                <w:szCs w:val="20"/>
                <w:lang w:val="uk-UA"/>
              </w:rPr>
              <w:t>Обов'язково /</w:t>
            </w:r>
            <w:r>
              <w:rPr>
                <w:sz w:val="20"/>
                <w:szCs w:val="20"/>
              </w:rPr>
              <w:t xml:space="preserve"> Mandatory</w:t>
            </w:r>
          </w:p>
        </w:tc>
        <w:tc>
          <w:tcPr>
            <w:tcW w:w="1559" w:type="dxa"/>
            <w:gridSpan w:val="2"/>
            <w:tcMar>
              <w:top w:w="28" w:type="dxa"/>
              <w:left w:w="57" w:type="dxa"/>
              <w:bottom w:w="57" w:type="dxa"/>
              <w:right w:w="0" w:type="dxa"/>
            </w:tcMar>
            <w:hideMark/>
          </w:tcPr>
          <w:p w14:paraId="5D971B83" w14:textId="77777777" w:rsidR="00DC3B7A" w:rsidRDefault="00DC3B7A">
            <w:pPr>
              <w:jc w:val="left"/>
              <w:rPr>
                <w:sz w:val="20"/>
                <w:szCs w:val="20"/>
                <w:lang w:val="uk-UA"/>
              </w:rPr>
            </w:pPr>
            <w:r>
              <w:rPr>
                <w:sz w:val="20"/>
                <w:szCs w:val="20"/>
                <w:lang w:val="uk-UA"/>
              </w:rPr>
              <w:t>Сценарій В /</w:t>
            </w:r>
            <w:r>
              <w:rPr>
                <w:sz w:val="20"/>
                <w:szCs w:val="20"/>
                <w:lang w:val="en-US"/>
              </w:rPr>
              <w:t xml:space="preserve"> </w:t>
            </w:r>
            <w:r>
              <w:rPr>
                <w:sz w:val="20"/>
                <w:szCs w:val="20"/>
              </w:rPr>
              <w:t>Scenario</w:t>
            </w:r>
            <w:r>
              <w:rPr>
                <w:sz w:val="20"/>
                <w:szCs w:val="20"/>
                <w:lang w:val="en-US"/>
              </w:rPr>
              <w:t xml:space="preserve"> </w:t>
            </w:r>
            <w:r>
              <w:rPr>
                <w:sz w:val="20"/>
                <w:szCs w:val="20"/>
              </w:rPr>
              <w:t>B</w:t>
            </w:r>
          </w:p>
        </w:tc>
      </w:tr>
      <w:tr w:rsidR="00DC3B7A" w14:paraId="6D54E954" w14:textId="77777777" w:rsidTr="00DC3B7A">
        <w:tc>
          <w:tcPr>
            <w:tcW w:w="1276" w:type="dxa"/>
            <w:tcMar>
              <w:top w:w="28" w:type="dxa"/>
              <w:left w:w="57" w:type="dxa"/>
              <w:bottom w:w="57" w:type="dxa"/>
              <w:right w:w="0" w:type="dxa"/>
            </w:tcMar>
            <w:hideMark/>
          </w:tcPr>
          <w:p w14:paraId="7AE6EB4A" w14:textId="77777777" w:rsidR="00DC3B7A" w:rsidRDefault="00DC3B7A">
            <w:pPr>
              <w:jc w:val="left"/>
              <w:rPr>
                <w:bCs/>
                <w:sz w:val="20"/>
                <w:szCs w:val="20"/>
                <w:lang w:val="en-US"/>
              </w:rPr>
            </w:pPr>
            <w:r>
              <w:rPr>
                <w:bCs/>
                <w:sz w:val="20"/>
                <w:szCs w:val="20"/>
              </w:rPr>
              <w:t>SUP 2</w:t>
            </w:r>
          </w:p>
        </w:tc>
        <w:tc>
          <w:tcPr>
            <w:tcW w:w="4536" w:type="dxa"/>
            <w:tcMar>
              <w:top w:w="28" w:type="dxa"/>
              <w:left w:w="57" w:type="dxa"/>
              <w:bottom w:w="57" w:type="dxa"/>
              <w:right w:w="0" w:type="dxa"/>
            </w:tcMar>
            <w:hideMark/>
          </w:tcPr>
          <w:p w14:paraId="07DD6E85" w14:textId="77777777" w:rsidR="00DC3B7A" w:rsidRDefault="00DC3B7A">
            <w:pPr>
              <w:jc w:val="left"/>
              <w:rPr>
                <w:bCs/>
                <w:sz w:val="20"/>
                <w:szCs w:val="20"/>
                <w:lang w:val="uk-UA"/>
              </w:rPr>
            </w:pPr>
            <w:r>
              <w:rPr>
                <w:bCs/>
                <w:sz w:val="20"/>
                <w:szCs w:val="20"/>
                <w:lang w:val="uk-UA"/>
              </w:rPr>
              <w:t xml:space="preserve">Запит пропозиції / </w:t>
            </w:r>
            <w:r>
              <w:rPr>
                <w:bCs/>
                <w:sz w:val="20"/>
                <w:szCs w:val="20"/>
              </w:rPr>
              <w:t>Request for Quotation</w:t>
            </w:r>
          </w:p>
        </w:tc>
        <w:tc>
          <w:tcPr>
            <w:tcW w:w="1701" w:type="dxa"/>
            <w:tcMar>
              <w:top w:w="28" w:type="dxa"/>
              <w:left w:w="57" w:type="dxa"/>
              <w:bottom w:w="57" w:type="dxa"/>
              <w:right w:w="170" w:type="dxa"/>
            </w:tcMar>
            <w:hideMark/>
          </w:tcPr>
          <w:p w14:paraId="54E5A8E0" w14:textId="77777777" w:rsidR="00DC3B7A" w:rsidRDefault="00DC3B7A">
            <w:pPr>
              <w:jc w:val="left"/>
              <w:rPr>
                <w:sz w:val="20"/>
                <w:szCs w:val="20"/>
                <w:lang w:val="uk-UA"/>
              </w:rPr>
            </w:pPr>
            <w:r>
              <w:rPr>
                <w:sz w:val="20"/>
                <w:szCs w:val="20"/>
                <w:lang w:val="uk-UA"/>
              </w:rPr>
              <w:t>Обов'язково /</w:t>
            </w:r>
            <w:r>
              <w:rPr>
                <w:sz w:val="20"/>
                <w:szCs w:val="20"/>
              </w:rPr>
              <w:t xml:space="preserve"> Mandatory</w:t>
            </w:r>
          </w:p>
        </w:tc>
        <w:tc>
          <w:tcPr>
            <w:tcW w:w="1559" w:type="dxa"/>
            <w:gridSpan w:val="2"/>
            <w:tcMar>
              <w:top w:w="28" w:type="dxa"/>
              <w:left w:w="57" w:type="dxa"/>
              <w:bottom w:w="57" w:type="dxa"/>
              <w:right w:w="0" w:type="dxa"/>
            </w:tcMar>
            <w:hideMark/>
          </w:tcPr>
          <w:p w14:paraId="098C7AEF" w14:textId="77777777" w:rsidR="00DC3B7A" w:rsidRDefault="00DC3B7A">
            <w:pPr>
              <w:jc w:val="left"/>
              <w:rPr>
                <w:sz w:val="20"/>
                <w:szCs w:val="20"/>
                <w:lang w:val="uk-UA"/>
              </w:rPr>
            </w:pPr>
            <w:r>
              <w:rPr>
                <w:sz w:val="20"/>
                <w:szCs w:val="20"/>
                <w:lang w:val="uk-UA"/>
              </w:rPr>
              <w:t>Сценарій В /</w:t>
            </w:r>
            <w:r>
              <w:rPr>
                <w:sz w:val="20"/>
                <w:szCs w:val="20"/>
                <w:lang w:val="en-US"/>
              </w:rPr>
              <w:t xml:space="preserve"> </w:t>
            </w:r>
            <w:r>
              <w:rPr>
                <w:sz w:val="20"/>
                <w:szCs w:val="20"/>
              </w:rPr>
              <w:t>Scenario</w:t>
            </w:r>
            <w:r>
              <w:rPr>
                <w:sz w:val="20"/>
                <w:szCs w:val="20"/>
                <w:lang w:val="en-US"/>
              </w:rPr>
              <w:t xml:space="preserve"> </w:t>
            </w:r>
            <w:r>
              <w:rPr>
                <w:sz w:val="20"/>
                <w:szCs w:val="20"/>
              </w:rPr>
              <w:t>B</w:t>
            </w:r>
          </w:p>
        </w:tc>
      </w:tr>
      <w:tr w:rsidR="00DC3B7A" w14:paraId="5B59B26A" w14:textId="77777777" w:rsidTr="00DC3B7A">
        <w:tc>
          <w:tcPr>
            <w:tcW w:w="1276" w:type="dxa"/>
            <w:tcMar>
              <w:top w:w="28" w:type="dxa"/>
              <w:left w:w="57" w:type="dxa"/>
              <w:bottom w:w="57" w:type="dxa"/>
              <w:right w:w="0" w:type="dxa"/>
            </w:tcMar>
            <w:hideMark/>
          </w:tcPr>
          <w:p w14:paraId="6D8838CB" w14:textId="77777777" w:rsidR="00DC3B7A" w:rsidRDefault="00DC3B7A">
            <w:pPr>
              <w:jc w:val="left"/>
              <w:rPr>
                <w:bCs/>
                <w:sz w:val="20"/>
                <w:szCs w:val="20"/>
                <w:lang w:val="en-US"/>
              </w:rPr>
            </w:pPr>
            <w:r>
              <w:rPr>
                <w:bCs/>
                <w:sz w:val="20"/>
                <w:szCs w:val="20"/>
              </w:rPr>
              <w:t>SUP 4</w:t>
            </w:r>
          </w:p>
        </w:tc>
        <w:tc>
          <w:tcPr>
            <w:tcW w:w="4536" w:type="dxa"/>
            <w:tcMar>
              <w:top w:w="28" w:type="dxa"/>
              <w:left w:w="57" w:type="dxa"/>
              <w:bottom w:w="57" w:type="dxa"/>
              <w:right w:w="0" w:type="dxa"/>
            </w:tcMar>
            <w:hideMark/>
          </w:tcPr>
          <w:p w14:paraId="1DF7B890" w14:textId="77777777" w:rsidR="00DC3B7A" w:rsidRDefault="00DC3B7A">
            <w:pPr>
              <w:jc w:val="left"/>
              <w:rPr>
                <w:bCs/>
                <w:sz w:val="20"/>
                <w:szCs w:val="20"/>
                <w:lang w:val="uk-UA"/>
              </w:rPr>
            </w:pPr>
            <w:r>
              <w:rPr>
                <w:bCs/>
                <w:sz w:val="20"/>
                <w:szCs w:val="20"/>
                <w:lang w:val="uk-UA"/>
              </w:rPr>
              <w:t xml:space="preserve">Шкала оцінки Договірної процедури / </w:t>
            </w:r>
            <w:r>
              <w:rPr>
                <w:bCs/>
                <w:sz w:val="20"/>
                <w:szCs w:val="20"/>
              </w:rPr>
              <w:t>Evaluation Grid for Negotiated Procedure</w:t>
            </w:r>
          </w:p>
        </w:tc>
        <w:tc>
          <w:tcPr>
            <w:tcW w:w="1701" w:type="dxa"/>
            <w:tcMar>
              <w:top w:w="28" w:type="dxa"/>
              <w:left w:w="57" w:type="dxa"/>
              <w:bottom w:w="57" w:type="dxa"/>
              <w:right w:w="170" w:type="dxa"/>
            </w:tcMar>
            <w:hideMark/>
          </w:tcPr>
          <w:p w14:paraId="437026AF" w14:textId="77777777" w:rsidR="00DC3B7A" w:rsidRDefault="00DC3B7A">
            <w:pPr>
              <w:jc w:val="left"/>
              <w:rPr>
                <w:sz w:val="20"/>
                <w:szCs w:val="20"/>
                <w:lang w:val="uk-UA"/>
              </w:rPr>
            </w:pPr>
            <w:r>
              <w:rPr>
                <w:sz w:val="20"/>
                <w:szCs w:val="20"/>
                <w:lang w:val="uk-UA"/>
              </w:rPr>
              <w:t>Обов'язково /</w:t>
            </w:r>
            <w:r>
              <w:rPr>
                <w:sz w:val="20"/>
                <w:szCs w:val="20"/>
              </w:rPr>
              <w:t xml:space="preserve"> Mandatory</w:t>
            </w:r>
          </w:p>
        </w:tc>
        <w:tc>
          <w:tcPr>
            <w:tcW w:w="1559" w:type="dxa"/>
            <w:gridSpan w:val="2"/>
            <w:tcMar>
              <w:top w:w="28" w:type="dxa"/>
              <w:left w:w="57" w:type="dxa"/>
              <w:bottom w:w="57" w:type="dxa"/>
              <w:right w:w="0" w:type="dxa"/>
            </w:tcMar>
            <w:hideMark/>
          </w:tcPr>
          <w:p w14:paraId="4088CE28" w14:textId="77777777" w:rsidR="00DC3B7A" w:rsidRDefault="00DC3B7A">
            <w:pPr>
              <w:jc w:val="left"/>
              <w:rPr>
                <w:sz w:val="20"/>
                <w:szCs w:val="20"/>
                <w:lang w:val="uk-UA"/>
              </w:rPr>
            </w:pPr>
            <w:r>
              <w:rPr>
                <w:sz w:val="20"/>
                <w:szCs w:val="20"/>
                <w:lang w:val="uk-UA"/>
              </w:rPr>
              <w:t>Сценарій В /</w:t>
            </w:r>
            <w:r>
              <w:rPr>
                <w:sz w:val="20"/>
                <w:szCs w:val="20"/>
                <w:lang w:val="en-US"/>
              </w:rPr>
              <w:t xml:space="preserve"> </w:t>
            </w:r>
            <w:r>
              <w:rPr>
                <w:sz w:val="20"/>
                <w:szCs w:val="20"/>
              </w:rPr>
              <w:t>Scenario</w:t>
            </w:r>
            <w:r>
              <w:rPr>
                <w:sz w:val="20"/>
                <w:szCs w:val="20"/>
                <w:lang w:val="en-US"/>
              </w:rPr>
              <w:t xml:space="preserve"> </w:t>
            </w:r>
            <w:r>
              <w:rPr>
                <w:sz w:val="20"/>
                <w:szCs w:val="20"/>
              </w:rPr>
              <w:t>B</w:t>
            </w:r>
          </w:p>
        </w:tc>
      </w:tr>
      <w:tr w:rsidR="00DC3B7A" w14:paraId="138A9BA6" w14:textId="77777777" w:rsidTr="00DC3B7A">
        <w:tc>
          <w:tcPr>
            <w:tcW w:w="1276" w:type="dxa"/>
            <w:tcMar>
              <w:top w:w="28" w:type="dxa"/>
              <w:left w:w="57" w:type="dxa"/>
              <w:bottom w:w="57" w:type="dxa"/>
              <w:right w:w="0" w:type="dxa"/>
            </w:tcMar>
            <w:hideMark/>
          </w:tcPr>
          <w:p w14:paraId="1B1E7D34" w14:textId="77777777" w:rsidR="00DC3B7A" w:rsidRDefault="00DC3B7A">
            <w:pPr>
              <w:jc w:val="left"/>
              <w:rPr>
                <w:bCs/>
                <w:sz w:val="20"/>
                <w:szCs w:val="20"/>
                <w:lang w:val="en-US"/>
              </w:rPr>
            </w:pPr>
            <w:r>
              <w:rPr>
                <w:bCs/>
                <w:sz w:val="20"/>
                <w:szCs w:val="20"/>
              </w:rPr>
              <w:t>SUP 6</w:t>
            </w:r>
          </w:p>
        </w:tc>
        <w:tc>
          <w:tcPr>
            <w:tcW w:w="4536" w:type="dxa"/>
            <w:tcMar>
              <w:top w:w="28" w:type="dxa"/>
              <w:left w:w="57" w:type="dxa"/>
              <w:bottom w:w="57" w:type="dxa"/>
              <w:right w:w="0" w:type="dxa"/>
            </w:tcMar>
            <w:hideMark/>
          </w:tcPr>
          <w:p w14:paraId="7BB5EE8E" w14:textId="77777777" w:rsidR="00DC3B7A" w:rsidRDefault="00DC3B7A">
            <w:pPr>
              <w:jc w:val="left"/>
              <w:rPr>
                <w:bCs/>
                <w:sz w:val="20"/>
                <w:szCs w:val="20"/>
                <w:lang w:val="uk-UA"/>
              </w:rPr>
            </w:pPr>
            <w:r>
              <w:rPr>
                <w:bCs/>
                <w:sz w:val="20"/>
                <w:szCs w:val="20"/>
                <w:lang w:val="uk-UA"/>
              </w:rPr>
              <w:t xml:space="preserve">Бланк замовлення на закупівлю  / </w:t>
            </w:r>
          </w:p>
          <w:p w14:paraId="0D8DC669" w14:textId="77777777" w:rsidR="00DC3B7A" w:rsidRDefault="00DC3B7A">
            <w:pPr>
              <w:jc w:val="left"/>
              <w:rPr>
                <w:bCs/>
                <w:sz w:val="20"/>
                <w:szCs w:val="20"/>
                <w:lang w:val="uk-UA"/>
              </w:rPr>
            </w:pPr>
            <w:r>
              <w:rPr>
                <w:bCs/>
                <w:sz w:val="20"/>
                <w:szCs w:val="20"/>
              </w:rPr>
              <w:t>Purchase</w:t>
            </w:r>
            <w:r>
              <w:rPr>
                <w:bCs/>
                <w:sz w:val="20"/>
                <w:szCs w:val="20"/>
                <w:lang w:val="ru-RU"/>
              </w:rPr>
              <w:t xml:space="preserve"> </w:t>
            </w:r>
            <w:r>
              <w:rPr>
                <w:bCs/>
                <w:sz w:val="20"/>
                <w:szCs w:val="20"/>
              </w:rPr>
              <w:t>Order</w:t>
            </w:r>
          </w:p>
        </w:tc>
        <w:tc>
          <w:tcPr>
            <w:tcW w:w="1701" w:type="dxa"/>
            <w:tcMar>
              <w:top w:w="28" w:type="dxa"/>
              <w:left w:w="57" w:type="dxa"/>
              <w:bottom w:w="57" w:type="dxa"/>
              <w:right w:w="170" w:type="dxa"/>
            </w:tcMar>
            <w:hideMark/>
          </w:tcPr>
          <w:p w14:paraId="13015156" w14:textId="77777777" w:rsidR="00DC3B7A" w:rsidRDefault="00DC3B7A">
            <w:pPr>
              <w:jc w:val="left"/>
              <w:rPr>
                <w:sz w:val="20"/>
                <w:szCs w:val="20"/>
                <w:lang w:val="uk-UA"/>
              </w:rPr>
            </w:pPr>
            <w:r>
              <w:rPr>
                <w:sz w:val="20"/>
                <w:szCs w:val="20"/>
                <w:lang w:val="uk-UA"/>
              </w:rPr>
              <w:t>Обов'язково /</w:t>
            </w:r>
            <w:r>
              <w:rPr>
                <w:sz w:val="20"/>
                <w:szCs w:val="20"/>
              </w:rPr>
              <w:t xml:space="preserve"> Mandatory</w:t>
            </w:r>
          </w:p>
        </w:tc>
        <w:tc>
          <w:tcPr>
            <w:tcW w:w="1559" w:type="dxa"/>
            <w:gridSpan w:val="2"/>
            <w:tcMar>
              <w:top w:w="28" w:type="dxa"/>
              <w:left w:w="57" w:type="dxa"/>
              <w:bottom w:w="57" w:type="dxa"/>
              <w:right w:w="0" w:type="dxa"/>
            </w:tcMar>
            <w:hideMark/>
          </w:tcPr>
          <w:p w14:paraId="349A03A5" w14:textId="77777777" w:rsidR="00DC3B7A" w:rsidRDefault="00DC3B7A">
            <w:pPr>
              <w:jc w:val="left"/>
              <w:rPr>
                <w:sz w:val="20"/>
                <w:szCs w:val="20"/>
                <w:lang w:val="uk-UA"/>
              </w:rPr>
            </w:pPr>
            <w:r>
              <w:rPr>
                <w:sz w:val="20"/>
                <w:szCs w:val="20"/>
                <w:lang w:val="uk-UA"/>
              </w:rPr>
              <w:t>Сценарій А+В /</w:t>
            </w:r>
            <w:r>
              <w:rPr>
                <w:sz w:val="20"/>
                <w:szCs w:val="20"/>
                <w:lang w:val="ru-RU"/>
              </w:rPr>
              <w:t xml:space="preserve"> </w:t>
            </w:r>
            <w:r>
              <w:rPr>
                <w:sz w:val="20"/>
                <w:szCs w:val="20"/>
              </w:rPr>
              <w:t>Scenario</w:t>
            </w:r>
            <w:r>
              <w:rPr>
                <w:sz w:val="20"/>
                <w:szCs w:val="20"/>
                <w:lang w:val="ru-RU"/>
              </w:rPr>
              <w:t xml:space="preserve"> </w:t>
            </w:r>
            <w:r>
              <w:rPr>
                <w:sz w:val="20"/>
                <w:szCs w:val="20"/>
              </w:rPr>
              <w:t>A</w:t>
            </w:r>
            <w:r>
              <w:rPr>
                <w:sz w:val="20"/>
                <w:szCs w:val="20"/>
                <w:lang w:val="ru-RU"/>
              </w:rPr>
              <w:t>+</w:t>
            </w:r>
            <w:r>
              <w:rPr>
                <w:sz w:val="20"/>
                <w:szCs w:val="20"/>
              </w:rPr>
              <w:t>B</w:t>
            </w:r>
          </w:p>
        </w:tc>
      </w:tr>
      <w:tr w:rsidR="00DC3B7A" w14:paraId="05662510" w14:textId="77777777" w:rsidTr="00DC3B7A">
        <w:tc>
          <w:tcPr>
            <w:tcW w:w="1276" w:type="dxa"/>
            <w:tcMar>
              <w:top w:w="28" w:type="dxa"/>
              <w:left w:w="57" w:type="dxa"/>
              <w:bottom w:w="57" w:type="dxa"/>
              <w:right w:w="0" w:type="dxa"/>
            </w:tcMar>
            <w:hideMark/>
          </w:tcPr>
          <w:p w14:paraId="4781E674" w14:textId="77777777" w:rsidR="00DC3B7A" w:rsidRDefault="00DC3B7A">
            <w:pPr>
              <w:jc w:val="left"/>
              <w:rPr>
                <w:bCs/>
                <w:sz w:val="20"/>
                <w:szCs w:val="20"/>
                <w:lang w:val="en-US"/>
              </w:rPr>
            </w:pPr>
            <w:r>
              <w:rPr>
                <w:bCs/>
                <w:sz w:val="20"/>
                <w:szCs w:val="20"/>
              </w:rPr>
              <w:t>SUP 8</w:t>
            </w:r>
          </w:p>
        </w:tc>
        <w:tc>
          <w:tcPr>
            <w:tcW w:w="4536" w:type="dxa"/>
            <w:tcMar>
              <w:top w:w="28" w:type="dxa"/>
              <w:left w:w="57" w:type="dxa"/>
              <w:bottom w:w="57" w:type="dxa"/>
              <w:right w:w="0" w:type="dxa"/>
            </w:tcMar>
            <w:hideMark/>
          </w:tcPr>
          <w:p w14:paraId="5D72BDFD" w14:textId="77777777" w:rsidR="00DC3B7A" w:rsidRDefault="00DC3B7A">
            <w:pPr>
              <w:jc w:val="left"/>
              <w:rPr>
                <w:bCs/>
                <w:sz w:val="20"/>
                <w:szCs w:val="20"/>
                <w:lang w:val="uk-UA"/>
              </w:rPr>
            </w:pPr>
            <w:r>
              <w:rPr>
                <w:bCs/>
                <w:sz w:val="20"/>
                <w:szCs w:val="20"/>
                <w:lang w:val="uk-UA"/>
              </w:rPr>
              <w:t xml:space="preserve">Лист постачальникам, що не пройшли відбір / </w:t>
            </w:r>
            <w:r>
              <w:rPr>
                <w:bCs/>
                <w:sz w:val="20"/>
                <w:szCs w:val="20"/>
              </w:rPr>
              <w:t>Letter to Unsuccessful Suppliers</w:t>
            </w:r>
          </w:p>
        </w:tc>
        <w:tc>
          <w:tcPr>
            <w:tcW w:w="1701" w:type="dxa"/>
            <w:tcMar>
              <w:top w:w="28" w:type="dxa"/>
              <w:left w:w="57" w:type="dxa"/>
              <w:bottom w:w="57" w:type="dxa"/>
              <w:right w:w="170" w:type="dxa"/>
            </w:tcMar>
            <w:hideMark/>
          </w:tcPr>
          <w:p w14:paraId="15EF888D" w14:textId="77777777" w:rsidR="00DC3B7A" w:rsidRDefault="00DC3B7A">
            <w:pPr>
              <w:jc w:val="left"/>
              <w:rPr>
                <w:sz w:val="20"/>
                <w:szCs w:val="20"/>
                <w:lang w:val="uk-UA"/>
              </w:rPr>
            </w:pPr>
            <w:r>
              <w:rPr>
                <w:sz w:val="20"/>
                <w:szCs w:val="20"/>
                <w:lang w:val="uk-UA"/>
              </w:rPr>
              <w:t>Обов'язково /</w:t>
            </w:r>
            <w:r>
              <w:rPr>
                <w:sz w:val="20"/>
                <w:szCs w:val="20"/>
              </w:rPr>
              <w:t xml:space="preserve"> Mandatory</w:t>
            </w:r>
          </w:p>
        </w:tc>
        <w:tc>
          <w:tcPr>
            <w:tcW w:w="1559" w:type="dxa"/>
            <w:gridSpan w:val="2"/>
            <w:tcMar>
              <w:top w:w="28" w:type="dxa"/>
              <w:left w:w="57" w:type="dxa"/>
              <w:bottom w:w="57" w:type="dxa"/>
              <w:right w:w="0" w:type="dxa"/>
            </w:tcMar>
            <w:hideMark/>
          </w:tcPr>
          <w:p w14:paraId="21564372" w14:textId="77777777" w:rsidR="00DC3B7A" w:rsidRDefault="00DC3B7A">
            <w:pPr>
              <w:jc w:val="left"/>
              <w:rPr>
                <w:sz w:val="20"/>
                <w:szCs w:val="20"/>
                <w:lang w:val="uk-UA"/>
              </w:rPr>
            </w:pPr>
            <w:r>
              <w:rPr>
                <w:sz w:val="20"/>
                <w:szCs w:val="20"/>
                <w:lang w:val="uk-UA"/>
              </w:rPr>
              <w:t>Сценарій В /</w:t>
            </w:r>
            <w:r>
              <w:rPr>
                <w:sz w:val="20"/>
                <w:szCs w:val="20"/>
                <w:lang w:val="en-US"/>
              </w:rPr>
              <w:t xml:space="preserve"> </w:t>
            </w:r>
            <w:r>
              <w:rPr>
                <w:sz w:val="20"/>
                <w:szCs w:val="20"/>
              </w:rPr>
              <w:t>Scenario</w:t>
            </w:r>
            <w:r>
              <w:rPr>
                <w:sz w:val="20"/>
                <w:szCs w:val="20"/>
                <w:lang w:val="en-US"/>
              </w:rPr>
              <w:t xml:space="preserve"> </w:t>
            </w:r>
            <w:r>
              <w:rPr>
                <w:sz w:val="20"/>
                <w:szCs w:val="20"/>
              </w:rPr>
              <w:t>B</w:t>
            </w:r>
          </w:p>
        </w:tc>
      </w:tr>
      <w:tr w:rsidR="00DC3B7A" w14:paraId="481EDA1B" w14:textId="77777777" w:rsidTr="00DC3B7A">
        <w:tc>
          <w:tcPr>
            <w:tcW w:w="1276" w:type="dxa"/>
            <w:tcBorders>
              <w:top w:val="nil"/>
              <w:left w:val="nil"/>
              <w:bottom w:val="single" w:sz="8" w:space="0" w:color="A6A6A6" w:themeColor="background1" w:themeShade="A6"/>
              <w:right w:val="nil"/>
            </w:tcBorders>
            <w:tcMar>
              <w:top w:w="28" w:type="dxa"/>
              <w:left w:w="57" w:type="dxa"/>
              <w:bottom w:w="57" w:type="dxa"/>
              <w:right w:w="0" w:type="dxa"/>
            </w:tcMar>
            <w:hideMark/>
          </w:tcPr>
          <w:p w14:paraId="3AA89694" w14:textId="77777777" w:rsidR="00DC3B7A" w:rsidRDefault="00DC3B7A">
            <w:pPr>
              <w:jc w:val="left"/>
              <w:rPr>
                <w:bCs/>
                <w:sz w:val="20"/>
                <w:szCs w:val="20"/>
                <w:lang w:val="uk-UA"/>
              </w:rPr>
            </w:pPr>
            <w:r>
              <w:rPr>
                <w:bCs/>
                <w:sz w:val="20"/>
                <w:szCs w:val="20"/>
                <w:lang w:val="uk-UA"/>
              </w:rPr>
              <w:t>GEN 17</w:t>
            </w:r>
          </w:p>
        </w:tc>
        <w:tc>
          <w:tcPr>
            <w:tcW w:w="4536" w:type="dxa"/>
            <w:tcBorders>
              <w:top w:val="nil"/>
              <w:left w:val="nil"/>
              <w:bottom w:val="single" w:sz="8" w:space="0" w:color="A6A6A6" w:themeColor="background1" w:themeShade="A6"/>
              <w:right w:val="nil"/>
            </w:tcBorders>
            <w:tcMar>
              <w:top w:w="28" w:type="dxa"/>
              <w:left w:w="57" w:type="dxa"/>
              <w:bottom w:w="57" w:type="dxa"/>
              <w:right w:w="0" w:type="dxa"/>
            </w:tcMar>
            <w:hideMark/>
          </w:tcPr>
          <w:p w14:paraId="70A57558" w14:textId="77777777" w:rsidR="00DC3B7A" w:rsidRDefault="00DC3B7A">
            <w:pPr>
              <w:jc w:val="left"/>
              <w:rPr>
                <w:bCs/>
                <w:sz w:val="20"/>
                <w:szCs w:val="20"/>
                <w:lang w:val="uk-UA"/>
              </w:rPr>
            </w:pPr>
            <w:r>
              <w:rPr>
                <w:bCs/>
                <w:sz w:val="20"/>
                <w:szCs w:val="20"/>
                <w:lang w:val="uk-UA"/>
              </w:rPr>
              <w:t xml:space="preserve">Повідомлення про переможця конкурсу / </w:t>
            </w:r>
          </w:p>
          <w:p w14:paraId="1693990C" w14:textId="77777777" w:rsidR="00DC3B7A" w:rsidRDefault="00DC3B7A">
            <w:pPr>
              <w:jc w:val="left"/>
              <w:rPr>
                <w:bCs/>
                <w:sz w:val="20"/>
                <w:szCs w:val="20"/>
                <w:lang w:val="uk-UA"/>
              </w:rPr>
            </w:pPr>
            <w:r>
              <w:rPr>
                <w:bCs/>
                <w:sz w:val="20"/>
                <w:szCs w:val="20"/>
              </w:rPr>
              <w:t>Award</w:t>
            </w:r>
            <w:r>
              <w:rPr>
                <w:bCs/>
                <w:sz w:val="20"/>
                <w:szCs w:val="20"/>
                <w:lang w:val="ru-RU"/>
              </w:rPr>
              <w:t xml:space="preserve"> </w:t>
            </w:r>
            <w:r>
              <w:rPr>
                <w:bCs/>
                <w:sz w:val="20"/>
                <w:szCs w:val="20"/>
              </w:rPr>
              <w:t>Notice</w:t>
            </w:r>
            <w:r>
              <w:rPr>
                <w:bCs/>
                <w:sz w:val="20"/>
                <w:szCs w:val="20"/>
                <w:lang w:val="uk-UA"/>
              </w:rPr>
              <w:t xml:space="preserve"> </w:t>
            </w:r>
          </w:p>
        </w:tc>
        <w:tc>
          <w:tcPr>
            <w:tcW w:w="1701" w:type="dxa"/>
            <w:tcBorders>
              <w:top w:val="nil"/>
              <w:left w:val="nil"/>
              <w:bottom w:val="single" w:sz="8" w:space="0" w:color="A6A6A6" w:themeColor="background1" w:themeShade="A6"/>
              <w:right w:val="nil"/>
            </w:tcBorders>
            <w:tcMar>
              <w:top w:w="28" w:type="dxa"/>
              <w:left w:w="57" w:type="dxa"/>
              <w:bottom w:w="57" w:type="dxa"/>
              <w:right w:w="170" w:type="dxa"/>
            </w:tcMar>
            <w:vAlign w:val="center"/>
            <w:hideMark/>
          </w:tcPr>
          <w:p w14:paraId="37632060" w14:textId="77777777" w:rsidR="00DC3B7A" w:rsidRDefault="00DC3B7A">
            <w:pPr>
              <w:jc w:val="left"/>
              <w:rPr>
                <w:sz w:val="20"/>
                <w:szCs w:val="20"/>
                <w:lang w:val="uk-UA"/>
              </w:rPr>
            </w:pPr>
            <w:r>
              <w:rPr>
                <w:sz w:val="20"/>
                <w:szCs w:val="20"/>
                <w:lang w:val="uk-UA"/>
              </w:rPr>
              <w:t xml:space="preserve">Обов'язково </w:t>
            </w:r>
          </w:p>
          <w:p w14:paraId="70DDD37F" w14:textId="77777777" w:rsidR="00DC3B7A" w:rsidRDefault="00DC3B7A">
            <w:pPr>
              <w:jc w:val="left"/>
              <w:rPr>
                <w:sz w:val="20"/>
                <w:szCs w:val="20"/>
                <w:lang w:val="ru-RU"/>
              </w:rPr>
            </w:pPr>
            <w:r>
              <w:rPr>
                <w:sz w:val="20"/>
                <w:szCs w:val="20"/>
                <w:lang w:val="uk-UA"/>
              </w:rPr>
              <w:t xml:space="preserve">Необов'язково для закупівель на суму нижче 30 000 євро / </w:t>
            </w:r>
            <w:r>
              <w:rPr>
                <w:sz w:val="20"/>
                <w:szCs w:val="20"/>
              </w:rPr>
              <w:t>Mandatory</w:t>
            </w:r>
            <w:r>
              <w:rPr>
                <w:sz w:val="20"/>
                <w:szCs w:val="20"/>
                <w:lang w:val="ru-RU"/>
              </w:rPr>
              <w:t xml:space="preserve"> </w:t>
            </w:r>
          </w:p>
          <w:p w14:paraId="09079A10" w14:textId="77777777" w:rsidR="00DC3B7A" w:rsidRDefault="00DC3B7A">
            <w:pPr>
              <w:jc w:val="left"/>
              <w:rPr>
                <w:sz w:val="20"/>
                <w:szCs w:val="20"/>
                <w:lang w:val="uk-UA"/>
              </w:rPr>
            </w:pPr>
            <w:r>
              <w:rPr>
                <w:sz w:val="20"/>
                <w:szCs w:val="20"/>
              </w:rPr>
              <w:t>(Optional below EUR 30,000)</w:t>
            </w:r>
          </w:p>
        </w:tc>
        <w:tc>
          <w:tcPr>
            <w:tcW w:w="1559" w:type="dxa"/>
            <w:gridSpan w:val="2"/>
            <w:tcBorders>
              <w:top w:val="nil"/>
              <w:left w:val="nil"/>
              <w:bottom w:val="single" w:sz="8" w:space="0" w:color="A6A6A6" w:themeColor="background1" w:themeShade="A6"/>
              <w:right w:val="nil"/>
            </w:tcBorders>
            <w:tcMar>
              <w:top w:w="28" w:type="dxa"/>
              <w:left w:w="57" w:type="dxa"/>
              <w:bottom w:w="57" w:type="dxa"/>
              <w:right w:w="0" w:type="dxa"/>
            </w:tcMar>
            <w:hideMark/>
          </w:tcPr>
          <w:p w14:paraId="03AE1316" w14:textId="77777777" w:rsidR="00DC3B7A" w:rsidRDefault="00DC3B7A">
            <w:pPr>
              <w:jc w:val="left"/>
              <w:rPr>
                <w:sz w:val="20"/>
                <w:szCs w:val="20"/>
                <w:lang w:val="uk-UA"/>
              </w:rPr>
            </w:pPr>
            <w:r>
              <w:rPr>
                <w:sz w:val="20"/>
                <w:szCs w:val="20"/>
                <w:lang w:val="uk-UA"/>
              </w:rPr>
              <w:t>Сценарій В /</w:t>
            </w:r>
            <w:r>
              <w:rPr>
                <w:sz w:val="20"/>
                <w:szCs w:val="20"/>
                <w:lang w:val="en-US"/>
              </w:rPr>
              <w:t xml:space="preserve"> </w:t>
            </w:r>
            <w:r>
              <w:rPr>
                <w:sz w:val="20"/>
                <w:szCs w:val="20"/>
              </w:rPr>
              <w:t>Scenario</w:t>
            </w:r>
            <w:r>
              <w:rPr>
                <w:sz w:val="20"/>
                <w:szCs w:val="20"/>
                <w:lang w:val="en-US"/>
              </w:rPr>
              <w:t xml:space="preserve"> </w:t>
            </w:r>
            <w:r>
              <w:rPr>
                <w:sz w:val="20"/>
                <w:szCs w:val="20"/>
              </w:rPr>
              <w:t>B</w:t>
            </w:r>
          </w:p>
        </w:tc>
      </w:tr>
    </w:tbl>
    <w:p w14:paraId="62A2109A" w14:textId="77777777" w:rsidR="00DC3B7A" w:rsidRDefault="00DC3B7A" w:rsidP="00DC3B7A">
      <w:pPr>
        <w:rPr>
          <w:sz w:val="20"/>
          <w:szCs w:val="20"/>
          <w:lang w:val="uk-UA"/>
        </w:rPr>
      </w:pPr>
    </w:p>
    <w:p w14:paraId="7E63D921" w14:textId="77777777" w:rsidR="00DC3B7A" w:rsidRDefault="00DC3B7A" w:rsidP="00DC3B7A">
      <w:pPr>
        <w:rPr>
          <w:sz w:val="20"/>
          <w:szCs w:val="20"/>
          <w:lang w:val="uk-UA"/>
        </w:rPr>
      </w:pPr>
    </w:p>
    <w:p w14:paraId="578DCA7C" w14:textId="77777777" w:rsidR="00DC3B7A" w:rsidRDefault="00DC3B7A" w:rsidP="00DC3B7A">
      <w:pPr>
        <w:rPr>
          <w:sz w:val="20"/>
          <w:szCs w:val="20"/>
          <w:lang w:val="uk-UA"/>
        </w:rPr>
      </w:pPr>
    </w:p>
    <w:p w14:paraId="759DEEDB" w14:textId="77777777" w:rsidR="005E787C" w:rsidRDefault="005E787C"/>
    <w:sectPr w:rsidR="005E787C" w:rsidSect="008965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28137" w14:textId="77777777" w:rsidR="00B00977" w:rsidRDefault="00B00977" w:rsidP="00DC3B7A">
      <w:pPr>
        <w:spacing w:line="240" w:lineRule="auto"/>
      </w:pPr>
      <w:r>
        <w:separator/>
      </w:r>
    </w:p>
  </w:endnote>
  <w:endnote w:type="continuationSeparator" w:id="0">
    <w:p w14:paraId="3F73B3CC" w14:textId="77777777" w:rsidR="00B00977" w:rsidRDefault="00B00977" w:rsidP="00DC3B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A9F27" w14:textId="77777777" w:rsidR="00B00977" w:rsidRDefault="00B00977" w:rsidP="00DC3B7A">
      <w:pPr>
        <w:spacing w:line="240" w:lineRule="auto"/>
      </w:pPr>
      <w:r>
        <w:separator/>
      </w:r>
    </w:p>
  </w:footnote>
  <w:footnote w:type="continuationSeparator" w:id="0">
    <w:p w14:paraId="0B5FD762" w14:textId="77777777" w:rsidR="00B00977" w:rsidRDefault="00B00977" w:rsidP="00DC3B7A">
      <w:pPr>
        <w:spacing w:line="240" w:lineRule="auto"/>
      </w:pPr>
      <w:r>
        <w:continuationSeparator/>
      </w:r>
    </w:p>
  </w:footnote>
  <w:footnote w:id="1">
    <w:p w14:paraId="10C88CBE" w14:textId="77777777" w:rsidR="00931C73" w:rsidRPr="00931C73" w:rsidRDefault="00931C73" w:rsidP="00DC3B7A">
      <w:pPr>
        <w:pStyle w:val="aa"/>
        <w:rPr>
          <w:lang w:val="en-US"/>
        </w:rPr>
      </w:pPr>
      <w:r>
        <w:rPr>
          <w:rStyle w:val="affd"/>
        </w:rPr>
        <w:footnoteRef/>
      </w:r>
      <w:r>
        <w:rPr>
          <w:lang w:val="uk-UA"/>
        </w:rPr>
        <w:t xml:space="preserve">Глобальна номенклатура медичних виробів є системою міжнародно погоджених термінів, що використовуються на позначення медичних виробів. Нею користуються регуляторні органи, лікарні та виробники на позначення медичних виробів, що належать до одного </w:t>
      </w:r>
      <w:proofErr w:type="spellStart"/>
      <w:r>
        <w:rPr>
          <w:lang w:val="uk-UA"/>
        </w:rPr>
        <w:t>генеричного</w:t>
      </w:r>
      <w:proofErr w:type="spellEnd"/>
      <w:r>
        <w:rPr>
          <w:lang w:val="uk-UA"/>
        </w:rPr>
        <w:t xml:space="preserve"> типу / </w:t>
      </w:r>
      <w:r>
        <w:t>The</w:t>
      </w:r>
      <w:r w:rsidRPr="00931C73">
        <w:rPr>
          <w:lang w:val="uk-UA"/>
        </w:rPr>
        <w:t xml:space="preserve"> </w:t>
      </w:r>
      <w:r>
        <w:t>Global</w:t>
      </w:r>
      <w:r w:rsidRPr="00931C73">
        <w:rPr>
          <w:lang w:val="uk-UA"/>
        </w:rPr>
        <w:t xml:space="preserve"> </w:t>
      </w:r>
      <w:r>
        <w:t>Medical</w:t>
      </w:r>
      <w:r w:rsidRPr="00931C73">
        <w:rPr>
          <w:lang w:val="uk-UA"/>
        </w:rPr>
        <w:t xml:space="preserve"> </w:t>
      </w:r>
      <w:r>
        <w:t>Device</w:t>
      </w:r>
      <w:r w:rsidRPr="00931C73">
        <w:rPr>
          <w:lang w:val="uk-UA"/>
        </w:rPr>
        <w:t xml:space="preserve"> </w:t>
      </w:r>
      <w:r>
        <w:t>Nomenclature</w:t>
      </w:r>
      <w:r w:rsidRPr="00931C73">
        <w:rPr>
          <w:lang w:val="uk-UA"/>
        </w:rPr>
        <w:t xml:space="preserve"> (</w:t>
      </w:r>
      <w:r>
        <w:t>GMDN</w:t>
      </w:r>
      <w:r w:rsidRPr="00931C73">
        <w:rPr>
          <w:lang w:val="uk-UA"/>
        </w:rPr>
        <w:t xml:space="preserve">) </w:t>
      </w:r>
      <w:r>
        <w:t>is</w:t>
      </w:r>
      <w:r w:rsidRPr="00931C73">
        <w:rPr>
          <w:lang w:val="uk-UA"/>
        </w:rPr>
        <w:t xml:space="preserve"> </w:t>
      </w:r>
      <w:r>
        <w:t>a</w:t>
      </w:r>
      <w:r w:rsidRPr="00931C73">
        <w:rPr>
          <w:lang w:val="uk-UA"/>
        </w:rPr>
        <w:t xml:space="preserve"> </w:t>
      </w:r>
      <w:r>
        <w:t>system</w:t>
      </w:r>
      <w:r w:rsidRPr="00931C73">
        <w:rPr>
          <w:lang w:val="uk-UA"/>
        </w:rPr>
        <w:t xml:space="preserve"> </w:t>
      </w:r>
      <w:r>
        <w:t>of</w:t>
      </w:r>
      <w:r w:rsidRPr="00931C73">
        <w:rPr>
          <w:lang w:val="uk-UA"/>
        </w:rPr>
        <w:t xml:space="preserve"> </w:t>
      </w:r>
      <w:r>
        <w:t>internationally</w:t>
      </w:r>
      <w:r w:rsidRPr="00931C73">
        <w:rPr>
          <w:lang w:val="uk-UA"/>
        </w:rPr>
        <w:t xml:space="preserve"> </w:t>
      </w:r>
      <w:r>
        <w:t>agreed</w:t>
      </w:r>
      <w:r w:rsidRPr="00931C73">
        <w:rPr>
          <w:lang w:val="uk-UA"/>
        </w:rPr>
        <w:t xml:space="preserve"> </w:t>
      </w:r>
      <w:r>
        <w:t>terms</w:t>
      </w:r>
      <w:r w:rsidRPr="00931C73">
        <w:rPr>
          <w:lang w:val="uk-UA"/>
        </w:rPr>
        <w:t xml:space="preserve"> </w:t>
      </w:r>
      <w:r>
        <w:t>used</w:t>
      </w:r>
      <w:r w:rsidRPr="00931C73">
        <w:rPr>
          <w:lang w:val="uk-UA"/>
        </w:rPr>
        <w:t xml:space="preserve"> </w:t>
      </w:r>
      <w:r>
        <w:t>to</w:t>
      </w:r>
      <w:r w:rsidRPr="00931C73">
        <w:rPr>
          <w:lang w:val="uk-UA"/>
        </w:rPr>
        <w:t xml:space="preserve"> </w:t>
      </w:r>
      <w:r>
        <w:t>identify</w:t>
      </w:r>
      <w:r w:rsidRPr="00931C73">
        <w:rPr>
          <w:lang w:val="uk-UA"/>
        </w:rPr>
        <w:t xml:space="preserve"> </w:t>
      </w:r>
      <w:r>
        <w:t>medical</w:t>
      </w:r>
      <w:r w:rsidRPr="00931C73">
        <w:rPr>
          <w:lang w:val="uk-UA"/>
        </w:rPr>
        <w:t xml:space="preserve"> </w:t>
      </w:r>
      <w:r>
        <w:t>devices</w:t>
      </w:r>
      <w:r w:rsidRPr="00931C73">
        <w:rPr>
          <w:lang w:val="uk-UA"/>
        </w:rPr>
        <w:t xml:space="preserve">. </w:t>
      </w:r>
      <w:r>
        <w:t xml:space="preserve">It is used by regulators, hospitals and manufacturers to identify medical devices that are of the same generic type.  </w:t>
      </w:r>
    </w:p>
  </w:footnote>
  <w:footnote w:id="2">
    <w:p w14:paraId="78CC0965" w14:textId="77777777" w:rsidR="00931C73" w:rsidRPr="00931C73" w:rsidRDefault="00931C73" w:rsidP="00DC3B7A">
      <w:pPr>
        <w:pStyle w:val="aa"/>
        <w:rPr>
          <w:lang w:val="en-US"/>
        </w:rPr>
      </w:pPr>
      <w:r>
        <w:rPr>
          <w:rStyle w:val="affd"/>
        </w:rPr>
        <w:footnoteRef/>
      </w:r>
      <w:r>
        <w:rPr>
          <w:lang w:val="uk-UA"/>
        </w:rPr>
        <w:t xml:space="preserve"> </w:t>
      </w:r>
      <w:r>
        <w:rPr>
          <w:lang w:val="uk-UA"/>
        </w:rPr>
        <w:t xml:space="preserve">Відповідні органи можуть мати різні найменування у країнах ведення діяльності, проте, у разі наявності, вони підвідомчі Міністерству охорони здоров'я. Зазвичай це той самий орган, що відповідає за обіг лікарських засобів. Зазначте, що у деяких країнах обіг медичних виробів не є предметом регулювання або регулюється дуже обмежено / </w:t>
      </w:r>
      <w:r>
        <w:t>This</w:t>
      </w:r>
      <w:r w:rsidRPr="00931C73">
        <w:rPr>
          <w:lang w:val="uk-UA"/>
        </w:rPr>
        <w:t xml:space="preserve"> </w:t>
      </w:r>
      <w:r>
        <w:t>authority</w:t>
      </w:r>
      <w:r w:rsidRPr="00931C73">
        <w:rPr>
          <w:lang w:val="uk-UA"/>
        </w:rPr>
        <w:t xml:space="preserve"> </w:t>
      </w:r>
      <w:r>
        <w:t>may</w:t>
      </w:r>
      <w:r w:rsidRPr="00931C73">
        <w:rPr>
          <w:lang w:val="uk-UA"/>
        </w:rPr>
        <w:t xml:space="preserve"> </w:t>
      </w:r>
      <w:r>
        <w:t>have</w:t>
      </w:r>
      <w:r w:rsidRPr="00931C73">
        <w:rPr>
          <w:lang w:val="uk-UA"/>
        </w:rPr>
        <w:t xml:space="preserve"> </w:t>
      </w:r>
      <w:r>
        <w:t>a</w:t>
      </w:r>
      <w:r w:rsidRPr="00931C73">
        <w:rPr>
          <w:lang w:val="uk-UA"/>
        </w:rPr>
        <w:t xml:space="preserve"> </w:t>
      </w:r>
      <w:r>
        <w:t>different</w:t>
      </w:r>
      <w:r w:rsidRPr="00931C73">
        <w:rPr>
          <w:lang w:val="uk-UA"/>
        </w:rPr>
        <w:t xml:space="preserve"> </w:t>
      </w:r>
      <w:r>
        <w:t>name</w:t>
      </w:r>
      <w:r w:rsidRPr="00931C73">
        <w:rPr>
          <w:lang w:val="uk-UA"/>
        </w:rPr>
        <w:t xml:space="preserve"> </w:t>
      </w:r>
      <w:r>
        <w:t>in</w:t>
      </w:r>
      <w:r w:rsidRPr="00931C73">
        <w:rPr>
          <w:lang w:val="uk-UA"/>
        </w:rPr>
        <w:t xml:space="preserve"> </w:t>
      </w:r>
      <w:r>
        <w:t>the</w:t>
      </w:r>
      <w:r w:rsidRPr="00931C73">
        <w:rPr>
          <w:lang w:val="uk-UA"/>
        </w:rPr>
        <w:t xml:space="preserve"> </w:t>
      </w:r>
      <w:r>
        <w:t>country</w:t>
      </w:r>
      <w:r w:rsidRPr="00931C73">
        <w:rPr>
          <w:lang w:val="uk-UA"/>
        </w:rPr>
        <w:t xml:space="preserve"> </w:t>
      </w:r>
      <w:r>
        <w:t>of</w:t>
      </w:r>
      <w:r w:rsidRPr="00931C73">
        <w:rPr>
          <w:lang w:val="uk-UA"/>
        </w:rPr>
        <w:t xml:space="preserve"> </w:t>
      </w:r>
      <w:r>
        <w:t>operation</w:t>
      </w:r>
      <w:r w:rsidRPr="00931C73">
        <w:rPr>
          <w:lang w:val="uk-UA"/>
        </w:rPr>
        <w:t xml:space="preserve">, </w:t>
      </w:r>
      <w:r>
        <w:t>but</w:t>
      </w:r>
      <w:r w:rsidRPr="00931C73">
        <w:rPr>
          <w:lang w:val="uk-UA"/>
        </w:rPr>
        <w:t xml:space="preserve"> </w:t>
      </w:r>
      <w:r>
        <w:t>if</w:t>
      </w:r>
      <w:r w:rsidRPr="00931C73">
        <w:rPr>
          <w:lang w:val="uk-UA"/>
        </w:rPr>
        <w:t xml:space="preserve"> </w:t>
      </w:r>
      <w:r>
        <w:t>established</w:t>
      </w:r>
      <w:r w:rsidRPr="00931C73">
        <w:rPr>
          <w:lang w:val="uk-UA"/>
        </w:rPr>
        <w:t xml:space="preserve"> </w:t>
      </w:r>
      <w:r>
        <w:t>it</w:t>
      </w:r>
      <w:r w:rsidRPr="00931C73">
        <w:rPr>
          <w:lang w:val="uk-UA"/>
        </w:rPr>
        <w:t xml:space="preserve"> </w:t>
      </w:r>
      <w:r>
        <w:t>will</w:t>
      </w:r>
      <w:r w:rsidRPr="00931C73">
        <w:rPr>
          <w:lang w:val="uk-UA"/>
        </w:rPr>
        <w:t xml:space="preserve"> </w:t>
      </w:r>
      <w:r>
        <w:t>be</w:t>
      </w:r>
      <w:r w:rsidRPr="00931C73">
        <w:rPr>
          <w:lang w:val="uk-UA"/>
        </w:rPr>
        <w:t xml:space="preserve"> </w:t>
      </w:r>
      <w:r>
        <w:t>an</w:t>
      </w:r>
      <w:r w:rsidRPr="00931C73">
        <w:rPr>
          <w:lang w:val="uk-UA"/>
        </w:rPr>
        <w:t xml:space="preserve"> </w:t>
      </w:r>
      <w:r>
        <w:t>authority</w:t>
      </w:r>
      <w:r w:rsidRPr="00931C73">
        <w:rPr>
          <w:lang w:val="uk-UA"/>
        </w:rPr>
        <w:t xml:space="preserve"> </w:t>
      </w:r>
      <w:r>
        <w:t>under</w:t>
      </w:r>
      <w:r w:rsidRPr="00931C73">
        <w:rPr>
          <w:lang w:val="uk-UA"/>
        </w:rPr>
        <w:t xml:space="preserve"> </w:t>
      </w:r>
      <w:r>
        <w:t>the</w:t>
      </w:r>
      <w:r w:rsidRPr="00931C73">
        <w:rPr>
          <w:lang w:val="uk-UA"/>
        </w:rPr>
        <w:t xml:space="preserve"> </w:t>
      </w:r>
      <w:r>
        <w:t>Ministry</w:t>
      </w:r>
      <w:r w:rsidRPr="00931C73">
        <w:rPr>
          <w:lang w:val="uk-UA"/>
        </w:rPr>
        <w:t xml:space="preserve"> </w:t>
      </w:r>
      <w:r>
        <w:t>of</w:t>
      </w:r>
      <w:r w:rsidRPr="00931C73">
        <w:rPr>
          <w:lang w:val="uk-UA"/>
        </w:rPr>
        <w:t xml:space="preserve"> </w:t>
      </w:r>
      <w:r>
        <w:t>Health</w:t>
      </w:r>
      <w:r w:rsidRPr="00931C73">
        <w:rPr>
          <w:lang w:val="uk-UA"/>
        </w:rPr>
        <w:t xml:space="preserve">. </w:t>
      </w:r>
      <w:r>
        <w:t>Often it will be the same regulatory authority as for the regulation of medicine. Note that in some countries medical devices are not subject to regulation or very limited regulation.</w:t>
      </w:r>
    </w:p>
  </w:footnote>
  <w:footnote w:id="3">
    <w:p w14:paraId="4691669F" w14:textId="77777777" w:rsidR="00931C73" w:rsidRDefault="00931C73" w:rsidP="00DC3B7A">
      <w:pPr>
        <w:pStyle w:val="aa"/>
      </w:pPr>
      <w:r>
        <w:rPr>
          <w:rStyle w:val="affd"/>
        </w:rPr>
        <w:footnoteRef/>
      </w:r>
      <w:r>
        <w:rPr>
          <w:lang w:val="uk-UA"/>
        </w:rPr>
        <w:t xml:space="preserve"> </w:t>
      </w:r>
      <w:r>
        <w:rPr>
          <w:lang w:val="uk-UA"/>
        </w:rPr>
        <w:t xml:space="preserve">Продукція відповідає </w:t>
      </w:r>
      <w:hyperlink r:id="rId1" w:history="1">
        <w:r>
          <w:rPr>
            <w:rStyle w:val="a5"/>
            <w:lang w:val="uk-UA"/>
          </w:rPr>
          <w:t>Основним принципам безпеки та ефективності медичних виробів та медичних виробів для діагностики in vitro Міжнародного форуму органів реєстрації медичних виробів</w:t>
        </w:r>
      </w:hyperlink>
      <w:r>
        <w:rPr>
          <w:lang w:val="uk-UA"/>
        </w:rPr>
        <w:t xml:space="preserve"> та </w:t>
      </w:r>
      <w:hyperlink r:id="rId2" w:history="1">
        <w:r>
          <w:rPr>
            <w:rStyle w:val="a5"/>
            <w:lang w:val="uk-UA"/>
          </w:rPr>
          <w:t>Принципам маркування медичних виробів та медичних виробів для діагностики in vitro Міжнародного форуму органів реєстрації медичних виробів</w:t>
        </w:r>
      </w:hyperlink>
      <w:r>
        <w:rPr>
          <w:lang w:val="uk-UA"/>
        </w:rPr>
        <w:t xml:space="preserve"> / </w:t>
      </w:r>
      <w:r>
        <w:t xml:space="preserve">Production shall be in conformity with the </w:t>
      </w:r>
      <w:hyperlink r:id="rId3" w:history="1">
        <w:r>
          <w:rPr>
            <w:rStyle w:val="a5"/>
          </w:rPr>
          <w:t>IMDRF Essential Principles of Safety and Performance of Medical devices and IVD Medical Devices</w:t>
        </w:r>
      </w:hyperlink>
      <w:r>
        <w:t xml:space="preserve"> and IMDRF  </w:t>
      </w:r>
      <w:hyperlink r:id="rId4" w:history="1">
        <w:r>
          <w:rPr>
            <w:rStyle w:val="a5"/>
          </w:rPr>
          <w:t>Principles of Labelling for Medical Devices and IVD Medical Devices</w:t>
        </w:r>
      </w:hyperlink>
    </w:p>
  </w:footnote>
  <w:footnote w:id="4">
    <w:p w14:paraId="531AB036" w14:textId="77777777" w:rsidR="00931C73" w:rsidRDefault="00931C73" w:rsidP="00DC3B7A">
      <w:pPr>
        <w:pStyle w:val="aa"/>
      </w:pPr>
      <w:r>
        <w:rPr>
          <w:rStyle w:val="affd"/>
        </w:rPr>
        <w:footnoteRef/>
      </w:r>
      <w:r>
        <w:t xml:space="preserve"> </w:t>
      </w:r>
      <w:hyperlink r:id="rId5" w:history="1">
        <w:r>
          <w:rPr>
            <w:rStyle w:val="a5"/>
            <w:lang w:val="uk-UA"/>
          </w:rPr>
          <w:t>https://www.tga.gov.au/medical-devices-overview</w:t>
        </w:r>
      </w:hyperlink>
    </w:p>
  </w:footnote>
  <w:footnote w:id="5">
    <w:p w14:paraId="41E6E846" w14:textId="77777777" w:rsidR="00931C73" w:rsidRPr="00DC3B7A" w:rsidRDefault="00931C73" w:rsidP="00DC3B7A">
      <w:pPr>
        <w:pStyle w:val="aa"/>
      </w:pPr>
      <w:r>
        <w:rPr>
          <w:rStyle w:val="affd"/>
        </w:rPr>
        <w:footnoteRef/>
      </w:r>
      <w:r>
        <w:t xml:space="preserve"> </w:t>
      </w:r>
      <w:hyperlink r:id="rId6" w:history="1">
        <w:r>
          <w:rPr>
            <w:rStyle w:val="a5"/>
            <w:lang w:val="uk-UA"/>
          </w:rPr>
          <w:t>https://www.canada.ca/en/health-canada/services/drugs-health-products/medical-devices/licences/medical-devices-active-licence-listing.html</w:t>
        </w:r>
      </w:hyperlink>
    </w:p>
  </w:footnote>
  <w:footnote w:id="6">
    <w:p w14:paraId="5269AB68" w14:textId="77777777" w:rsidR="00931C73" w:rsidRPr="00DC3B7A" w:rsidRDefault="00931C73" w:rsidP="00DC3B7A">
      <w:pPr>
        <w:pStyle w:val="aa"/>
      </w:pPr>
      <w:r>
        <w:rPr>
          <w:rStyle w:val="affd"/>
        </w:rPr>
        <w:footnoteRef/>
      </w:r>
      <w:r>
        <w:t xml:space="preserve"> </w:t>
      </w:r>
      <w:hyperlink r:id="rId7" w:history="1">
        <w:r>
          <w:rPr>
            <w:rStyle w:val="a5"/>
            <w:lang w:val="uk-UA"/>
          </w:rPr>
          <w:t>https://laegemiddelstyrelsen.dk/en/devices/ce-marking/</w:t>
        </w:r>
      </w:hyperlink>
      <w:r>
        <w:rPr>
          <w:lang w:val="uk-UA"/>
        </w:rPr>
        <w:t xml:space="preserve"> / </w:t>
      </w:r>
      <w:hyperlink r:id="rId8" w:history="1">
        <w:r>
          <w:rPr>
            <w:rStyle w:val="a5"/>
            <w:lang w:val="uk-UA"/>
          </w:rPr>
          <w:t>https://ec.europa.eu/growth/sectors/medical-devices_en</w:t>
        </w:r>
      </w:hyperlink>
    </w:p>
  </w:footnote>
  <w:footnote w:id="7">
    <w:p w14:paraId="3AE196CA" w14:textId="77777777" w:rsidR="00931C73" w:rsidRPr="00DC3B7A" w:rsidRDefault="00931C73" w:rsidP="00DC3B7A">
      <w:pPr>
        <w:pStyle w:val="aa"/>
      </w:pPr>
      <w:r>
        <w:rPr>
          <w:rStyle w:val="affd"/>
        </w:rPr>
        <w:footnoteRef/>
      </w:r>
      <w:r>
        <w:t xml:space="preserve"> </w:t>
      </w:r>
      <w:hyperlink r:id="rId9" w:history="1">
        <w:r>
          <w:rPr>
            <w:rStyle w:val="a5"/>
            <w:lang w:val="uk-UA"/>
          </w:rPr>
          <w:t>https://www.fda.gov/medical-devices</w:t>
        </w:r>
      </w:hyperlink>
    </w:p>
  </w:footnote>
  <w:footnote w:id="8">
    <w:p w14:paraId="7B628D55" w14:textId="77777777" w:rsidR="00931C73" w:rsidRDefault="00931C73" w:rsidP="00DC3B7A">
      <w:pPr>
        <w:pStyle w:val="aa"/>
        <w:rPr>
          <w:lang w:val="uk-UA"/>
        </w:rPr>
      </w:pPr>
      <w:r>
        <w:rPr>
          <w:rStyle w:val="affd"/>
        </w:rPr>
        <w:footnoteRef/>
      </w:r>
      <w:r>
        <w:rPr>
          <w:lang w:val="uk-UA"/>
        </w:rPr>
        <w:t xml:space="preserve"> </w:t>
      </w:r>
      <w:r>
        <w:rPr>
          <w:lang w:val="uk-UA"/>
        </w:rPr>
        <w:t xml:space="preserve">Стандарт </w:t>
      </w:r>
      <w:hyperlink r:id="rId10" w:history="1">
        <w:r>
          <w:rPr>
            <w:rStyle w:val="a5"/>
            <w:lang w:val="uk-UA"/>
          </w:rPr>
          <w:t>ISO 13485</w:t>
        </w:r>
      </w:hyperlink>
      <w:r>
        <w:rPr>
          <w:lang w:val="uk-UA"/>
        </w:rPr>
        <w:t xml:space="preserve"> є міжнародно визнаним стандартом систем управління якістю медичних виробів Міжнародної організації стандартизації. Акредитація стандартів Міжнародної організації стандартизації проводиться спеціальними сертифікаційними органами / </w:t>
      </w:r>
      <w:hyperlink r:id="rId11" w:history="1">
        <w:r>
          <w:rPr>
            <w:rStyle w:val="a5"/>
          </w:rPr>
          <w:t>ISO</w:t>
        </w:r>
        <w:r w:rsidRPr="00DC3B7A">
          <w:rPr>
            <w:rStyle w:val="a5"/>
            <w:lang w:val="uk-UA"/>
          </w:rPr>
          <w:t xml:space="preserve"> 13485</w:t>
        </w:r>
      </w:hyperlink>
      <w:r w:rsidRPr="00DC3B7A">
        <w:rPr>
          <w:lang w:val="uk-UA"/>
        </w:rPr>
        <w:t xml:space="preserve"> </w:t>
      </w:r>
      <w:r>
        <w:t>is</w:t>
      </w:r>
      <w:r w:rsidRPr="00DC3B7A">
        <w:rPr>
          <w:lang w:val="uk-UA"/>
        </w:rPr>
        <w:t xml:space="preserve"> </w:t>
      </w:r>
      <w:r>
        <w:t>an</w:t>
      </w:r>
      <w:r w:rsidRPr="00DC3B7A">
        <w:rPr>
          <w:lang w:val="uk-UA"/>
        </w:rPr>
        <w:t xml:space="preserve"> </w:t>
      </w:r>
      <w:r>
        <w:t>international</w:t>
      </w:r>
      <w:r w:rsidRPr="00DC3B7A">
        <w:rPr>
          <w:lang w:val="uk-UA"/>
        </w:rPr>
        <w:t xml:space="preserve"> </w:t>
      </w:r>
      <w:r>
        <w:t>recognised</w:t>
      </w:r>
      <w:r w:rsidRPr="00DC3B7A">
        <w:rPr>
          <w:lang w:val="uk-UA"/>
        </w:rPr>
        <w:t xml:space="preserve"> </w:t>
      </w:r>
      <w:r>
        <w:t>standard</w:t>
      </w:r>
      <w:r w:rsidRPr="00DC3B7A">
        <w:rPr>
          <w:lang w:val="uk-UA"/>
        </w:rPr>
        <w:t xml:space="preserve"> </w:t>
      </w:r>
      <w:r>
        <w:t>for</w:t>
      </w:r>
      <w:r w:rsidRPr="00DC3B7A">
        <w:rPr>
          <w:lang w:val="uk-UA"/>
        </w:rPr>
        <w:t xml:space="preserve"> </w:t>
      </w:r>
      <w:r>
        <w:t>quality</w:t>
      </w:r>
      <w:r w:rsidRPr="00DC3B7A">
        <w:rPr>
          <w:lang w:val="uk-UA"/>
        </w:rPr>
        <w:t xml:space="preserve"> </w:t>
      </w:r>
      <w:r>
        <w:t>management</w:t>
      </w:r>
      <w:r w:rsidRPr="00DC3B7A">
        <w:rPr>
          <w:lang w:val="uk-UA"/>
        </w:rPr>
        <w:t xml:space="preserve"> </w:t>
      </w:r>
      <w:r>
        <w:t>systems</w:t>
      </w:r>
      <w:r w:rsidRPr="00DC3B7A">
        <w:rPr>
          <w:lang w:val="uk-UA"/>
        </w:rPr>
        <w:t xml:space="preserve"> </w:t>
      </w:r>
      <w:r>
        <w:t>for</w:t>
      </w:r>
      <w:r w:rsidRPr="00DC3B7A">
        <w:rPr>
          <w:lang w:val="uk-UA"/>
        </w:rPr>
        <w:t xml:space="preserve"> </w:t>
      </w:r>
      <w:r>
        <w:t>medical</w:t>
      </w:r>
      <w:r w:rsidRPr="00DC3B7A">
        <w:rPr>
          <w:lang w:val="uk-UA"/>
        </w:rPr>
        <w:t xml:space="preserve"> </w:t>
      </w:r>
      <w:r>
        <w:t>devices</w:t>
      </w:r>
      <w:r w:rsidRPr="00DC3B7A">
        <w:rPr>
          <w:lang w:val="uk-UA"/>
        </w:rPr>
        <w:t xml:space="preserve"> </w:t>
      </w:r>
      <w:r>
        <w:t>defined</w:t>
      </w:r>
      <w:r w:rsidRPr="00DC3B7A">
        <w:rPr>
          <w:lang w:val="uk-UA"/>
        </w:rPr>
        <w:t xml:space="preserve"> </w:t>
      </w:r>
      <w:r>
        <w:t>by</w:t>
      </w:r>
      <w:r w:rsidRPr="00DC3B7A">
        <w:rPr>
          <w:lang w:val="uk-UA"/>
        </w:rPr>
        <w:t xml:space="preserve"> </w:t>
      </w:r>
      <w:r>
        <w:t>the</w:t>
      </w:r>
      <w:r w:rsidRPr="00DC3B7A">
        <w:rPr>
          <w:lang w:val="uk-UA"/>
        </w:rPr>
        <w:t xml:space="preserve"> </w:t>
      </w:r>
      <w:r>
        <w:t>International</w:t>
      </w:r>
      <w:r w:rsidRPr="00DC3B7A">
        <w:rPr>
          <w:lang w:val="uk-UA"/>
        </w:rPr>
        <w:t xml:space="preserve"> </w:t>
      </w:r>
      <w:r>
        <w:t>Standardization</w:t>
      </w:r>
      <w:r w:rsidRPr="00DC3B7A">
        <w:rPr>
          <w:lang w:val="uk-UA"/>
        </w:rPr>
        <w:t xml:space="preserve"> </w:t>
      </w:r>
      <w:r>
        <w:t>Organisation</w:t>
      </w:r>
      <w:r w:rsidRPr="00DC3B7A">
        <w:rPr>
          <w:lang w:val="uk-UA"/>
        </w:rPr>
        <w:t xml:space="preserve">. </w:t>
      </w:r>
      <w:r>
        <w:t>ISO</w:t>
      </w:r>
      <w:r w:rsidRPr="00DC3B7A">
        <w:rPr>
          <w:lang w:val="uk-UA"/>
        </w:rPr>
        <w:t xml:space="preserve"> </w:t>
      </w:r>
      <w:r>
        <w:t>standards</w:t>
      </w:r>
      <w:r w:rsidRPr="00DC3B7A">
        <w:rPr>
          <w:lang w:val="uk-UA"/>
        </w:rPr>
        <w:t xml:space="preserve"> </w:t>
      </w:r>
      <w:r>
        <w:t>are</w:t>
      </w:r>
      <w:r w:rsidRPr="00DC3B7A">
        <w:rPr>
          <w:lang w:val="uk-UA"/>
        </w:rPr>
        <w:t xml:space="preserve"> </w:t>
      </w:r>
      <w:r>
        <w:t>accredited</w:t>
      </w:r>
      <w:r w:rsidRPr="00DC3B7A">
        <w:rPr>
          <w:lang w:val="uk-UA"/>
        </w:rPr>
        <w:t xml:space="preserve"> </w:t>
      </w:r>
      <w:r>
        <w:t>by</w:t>
      </w:r>
      <w:r w:rsidRPr="00DC3B7A">
        <w:rPr>
          <w:lang w:val="uk-UA"/>
        </w:rPr>
        <w:t xml:space="preserve"> </w:t>
      </w:r>
      <w:r>
        <w:t>specialised</w:t>
      </w:r>
      <w:r w:rsidRPr="00DC3B7A">
        <w:rPr>
          <w:lang w:val="uk-UA"/>
        </w:rPr>
        <w:t xml:space="preserve"> </w:t>
      </w:r>
      <w:r>
        <w:t>certification</w:t>
      </w:r>
      <w:r w:rsidRPr="00DC3B7A">
        <w:rPr>
          <w:lang w:val="uk-UA"/>
        </w:rPr>
        <w:t xml:space="preserve"> </w:t>
      </w:r>
      <w:r>
        <w:t>bodies</w:t>
      </w:r>
      <w:r w:rsidRPr="00DC3B7A">
        <w:rPr>
          <w:lang w:val="uk-UA"/>
        </w:rPr>
        <w:t>.</w:t>
      </w:r>
    </w:p>
  </w:footnote>
  <w:footnote w:id="9">
    <w:p w14:paraId="0ED500CD" w14:textId="77777777" w:rsidR="00931C73" w:rsidRPr="00785E46" w:rsidRDefault="00931C73" w:rsidP="00DC3B7A">
      <w:pPr>
        <w:pStyle w:val="aa"/>
        <w:rPr>
          <w:lang w:val="uk-UA"/>
        </w:rPr>
      </w:pPr>
      <w:r>
        <w:rPr>
          <w:rStyle w:val="affd"/>
        </w:rPr>
        <w:footnoteRef/>
      </w:r>
      <w:r>
        <w:rPr>
          <w:lang w:val="uk-UA"/>
        </w:rPr>
        <w:t xml:space="preserve"> </w:t>
      </w:r>
      <w:r>
        <w:rPr>
          <w:lang w:val="uk-UA"/>
        </w:rPr>
        <w:t>Рекомендовано перевіряти вебсайт Міжнародної організації стандартизації (</w:t>
      </w:r>
      <w:hyperlink r:id="rId12" w:history="1">
        <w:r>
          <w:rPr>
            <w:rStyle w:val="a5"/>
            <w:lang w:val="uk-UA"/>
          </w:rPr>
          <w:t>http://www.iso.org/iso/home.html</w:t>
        </w:r>
      </w:hyperlink>
      <w:r>
        <w:rPr>
          <w:lang w:val="uk-UA"/>
        </w:rPr>
        <w:t>) на предмет стандартів, які застосовні до виробу (напр., стандарт ISO7886-1/1993 для шприців одноразового використання)</w:t>
      </w:r>
      <w:r w:rsidR="00785E46">
        <w:rPr>
          <w:lang w:val="uk-UA"/>
        </w:rPr>
        <w:t xml:space="preserve"> / </w:t>
      </w:r>
      <w:r w:rsidR="00785E46">
        <w:t>It</w:t>
      </w:r>
      <w:r w:rsidR="00785E46" w:rsidRPr="00785E46">
        <w:rPr>
          <w:lang w:val="uk-UA"/>
        </w:rPr>
        <w:t xml:space="preserve"> </w:t>
      </w:r>
      <w:r w:rsidR="00785E46">
        <w:t>is</w:t>
      </w:r>
      <w:r w:rsidR="00785E46" w:rsidRPr="00785E46">
        <w:rPr>
          <w:lang w:val="uk-UA"/>
        </w:rPr>
        <w:t xml:space="preserve"> </w:t>
      </w:r>
      <w:r w:rsidR="00785E46">
        <w:t>recommended</w:t>
      </w:r>
      <w:r w:rsidR="00785E46" w:rsidRPr="00785E46">
        <w:rPr>
          <w:lang w:val="uk-UA"/>
        </w:rPr>
        <w:t xml:space="preserve"> </w:t>
      </w:r>
      <w:r w:rsidR="00785E46">
        <w:t>to</w:t>
      </w:r>
      <w:r w:rsidR="00785E46" w:rsidRPr="00785E46">
        <w:rPr>
          <w:lang w:val="uk-UA"/>
        </w:rPr>
        <w:t xml:space="preserve"> </w:t>
      </w:r>
      <w:r w:rsidR="00785E46">
        <w:t>search</w:t>
      </w:r>
      <w:r w:rsidR="00785E46" w:rsidRPr="00785E46">
        <w:rPr>
          <w:lang w:val="uk-UA"/>
        </w:rPr>
        <w:t xml:space="preserve"> </w:t>
      </w:r>
      <w:r w:rsidR="00785E46">
        <w:t>the</w:t>
      </w:r>
      <w:r w:rsidR="00785E46" w:rsidRPr="00785E46">
        <w:rPr>
          <w:lang w:val="uk-UA"/>
        </w:rPr>
        <w:t xml:space="preserve"> </w:t>
      </w:r>
      <w:r w:rsidR="00785E46">
        <w:t>ISO</w:t>
      </w:r>
      <w:r w:rsidR="00785E46" w:rsidRPr="00785E46">
        <w:rPr>
          <w:lang w:val="uk-UA"/>
        </w:rPr>
        <w:t xml:space="preserve"> </w:t>
      </w:r>
      <w:r w:rsidR="00785E46">
        <w:t>webpage</w:t>
      </w:r>
      <w:r w:rsidR="00785E46" w:rsidRPr="00785E46">
        <w:rPr>
          <w:lang w:val="uk-UA"/>
        </w:rPr>
        <w:t xml:space="preserve"> (</w:t>
      </w:r>
      <w:hyperlink r:id="rId13" w:history="1">
        <w:r w:rsidR="00785E46">
          <w:rPr>
            <w:rStyle w:val="a5"/>
          </w:rPr>
          <w:t>http</w:t>
        </w:r>
        <w:r w:rsidR="00785E46" w:rsidRPr="00785E46">
          <w:rPr>
            <w:rStyle w:val="a5"/>
            <w:lang w:val="uk-UA"/>
          </w:rPr>
          <w:t>://</w:t>
        </w:r>
        <w:r w:rsidR="00785E46">
          <w:rPr>
            <w:rStyle w:val="a5"/>
          </w:rPr>
          <w:t>www</w:t>
        </w:r>
        <w:r w:rsidR="00785E46" w:rsidRPr="00785E46">
          <w:rPr>
            <w:rStyle w:val="a5"/>
            <w:lang w:val="uk-UA"/>
          </w:rPr>
          <w:t>.</w:t>
        </w:r>
        <w:r w:rsidR="00785E46">
          <w:rPr>
            <w:rStyle w:val="a5"/>
          </w:rPr>
          <w:t>iso</w:t>
        </w:r>
        <w:r w:rsidR="00785E46" w:rsidRPr="00785E46">
          <w:rPr>
            <w:rStyle w:val="a5"/>
            <w:lang w:val="uk-UA"/>
          </w:rPr>
          <w:t>.</w:t>
        </w:r>
        <w:r w:rsidR="00785E46">
          <w:rPr>
            <w:rStyle w:val="a5"/>
          </w:rPr>
          <w:t>org</w:t>
        </w:r>
        <w:r w:rsidR="00785E46" w:rsidRPr="00785E46">
          <w:rPr>
            <w:rStyle w:val="a5"/>
            <w:lang w:val="uk-UA"/>
          </w:rPr>
          <w:t>/</w:t>
        </w:r>
        <w:r w:rsidR="00785E46">
          <w:rPr>
            <w:rStyle w:val="a5"/>
          </w:rPr>
          <w:t>iso</w:t>
        </w:r>
        <w:r w:rsidR="00785E46" w:rsidRPr="00785E46">
          <w:rPr>
            <w:rStyle w:val="a5"/>
            <w:lang w:val="uk-UA"/>
          </w:rPr>
          <w:t>/</w:t>
        </w:r>
        <w:r w:rsidR="00785E46">
          <w:rPr>
            <w:rStyle w:val="a5"/>
          </w:rPr>
          <w:t>home</w:t>
        </w:r>
        <w:r w:rsidR="00785E46" w:rsidRPr="00785E46">
          <w:rPr>
            <w:rStyle w:val="a5"/>
            <w:lang w:val="uk-UA"/>
          </w:rPr>
          <w:t>.</w:t>
        </w:r>
        <w:r w:rsidR="00785E46">
          <w:rPr>
            <w:rStyle w:val="a5"/>
          </w:rPr>
          <w:t>html</w:t>
        </w:r>
      </w:hyperlink>
      <w:r w:rsidR="00785E46" w:rsidRPr="00785E46">
        <w:rPr>
          <w:lang w:val="uk-UA"/>
        </w:rPr>
        <w:t xml:space="preserve">) </w:t>
      </w:r>
      <w:r w:rsidR="00785E46">
        <w:t>for</w:t>
      </w:r>
      <w:r w:rsidR="00785E46" w:rsidRPr="00785E46">
        <w:rPr>
          <w:lang w:val="uk-UA"/>
        </w:rPr>
        <w:t xml:space="preserve"> </w:t>
      </w:r>
      <w:r w:rsidR="00785E46">
        <w:t>standards</w:t>
      </w:r>
      <w:r w:rsidR="00785E46" w:rsidRPr="00785E46">
        <w:rPr>
          <w:lang w:val="uk-UA"/>
        </w:rPr>
        <w:t xml:space="preserve"> </w:t>
      </w:r>
      <w:r w:rsidR="00785E46">
        <w:t>relevant</w:t>
      </w:r>
      <w:r w:rsidR="00785E46" w:rsidRPr="00785E46">
        <w:rPr>
          <w:lang w:val="uk-UA"/>
        </w:rPr>
        <w:t xml:space="preserve"> </w:t>
      </w:r>
      <w:r w:rsidR="00785E46">
        <w:t>to</w:t>
      </w:r>
      <w:r w:rsidR="00785E46" w:rsidRPr="00785E46">
        <w:rPr>
          <w:lang w:val="uk-UA"/>
        </w:rPr>
        <w:t xml:space="preserve"> </w:t>
      </w:r>
      <w:r w:rsidR="00785E46">
        <w:t>the</w:t>
      </w:r>
      <w:r w:rsidR="00785E46" w:rsidRPr="00785E46">
        <w:rPr>
          <w:lang w:val="uk-UA"/>
        </w:rPr>
        <w:t xml:space="preserve"> </w:t>
      </w:r>
      <w:r w:rsidR="00785E46">
        <w:t>products</w:t>
      </w:r>
      <w:r w:rsidR="00785E46" w:rsidRPr="00785E46">
        <w:rPr>
          <w:lang w:val="uk-UA"/>
        </w:rPr>
        <w:t xml:space="preserve"> (</w:t>
      </w:r>
      <w:r w:rsidR="00785E46">
        <w:t>e</w:t>
      </w:r>
      <w:r w:rsidR="00785E46" w:rsidRPr="00785E46">
        <w:rPr>
          <w:lang w:val="uk-UA"/>
        </w:rPr>
        <w:t>.</w:t>
      </w:r>
      <w:r w:rsidR="00785E46">
        <w:t>g</w:t>
      </w:r>
      <w:r w:rsidR="00785E46" w:rsidRPr="00785E46">
        <w:rPr>
          <w:lang w:val="uk-UA"/>
        </w:rPr>
        <w:t xml:space="preserve">. </w:t>
      </w:r>
      <w:r w:rsidR="00785E46">
        <w:t>ISO</w:t>
      </w:r>
      <w:r w:rsidR="00785E46" w:rsidRPr="00785E46">
        <w:rPr>
          <w:lang w:val="uk-UA"/>
        </w:rPr>
        <w:t xml:space="preserve">7886-1/1993 </w:t>
      </w:r>
      <w:r w:rsidR="00785E46">
        <w:t>for</w:t>
      </w:r>
      <w:r w:rsidR="00785E46" w:rsidRPr="00785E46">
        <w:rPr>
          <w:lang w:val="uk-UA"/>
        </w:rPr>
        <w:t xml:space="preserve"> </w:t>
      </w:r>
      <w:r w:rsidR="00785E46">
        <w:t>syringes</w:t>
      </w:r>
      <w:r w:rsidR="00785E46" w:rsidRPr="00785E46">
        <w:rPr>
          <w:lang w:val="uk-UA"/>
        </w:rPr>
        <w:t xml:space="preserve"> </w:t>
      </w:r>
      <w:r w:rsidR="00785E46">
        <w:t>for</w:t>
      </w:r>
      <w:r w:rsidR="00785E46" w:rsidRPr="00785E46">
        <w:rPr>
          <w:lang w:val="uk-UA"/>
        </w:rPr>
        <w:t xml:space="preserve"> </w:t>
      </w:r>
      <w:r w:rsidR="00785E46">
        <w:t>single</w:t>
      </w:r>
      <w:r w:rsidR="00785E46" w:rsidRPr="00785E46">
        <w:rPr>
          <w:lang w:val="uk-UA"/>
        </w:rPr>
        <w:t xml:space="preserve"> </w:t>
      </w:r>
      <w:r w:rsidR="00785E46">
        <w:t>use</w:t>
      </w:r>
      <w:r w:rsidR="00785E46" w:rsidRPr="00785E46">
        <w:rPr>
          <w:lang w:val="uk-UA"/>
        </w:rPr>
        <w:t>).</w:t>
      </w:r>
    </w:p>
  </w:footnote>
  <w:footnote w:id="10">
    <w:p w14:paraId="1C8C62F6" w14:textId="77777777" w:rsidR="00931C73" w:rsidRDefault="00931C73" w:rsidP="00DC3B7A">
      <w:pPr>
        <w:pStyle w:val="aa"/>
        <w:rPr>
          <w:lang w:val="uk-UA"/>
        </w:rPr>
      </w:pPr>
      <w:r>
        <w:rPr>
          <w:rStyle w:val="affd"/>
        </w:rPr>
        <w:footnoteRef/>
      </w:r>
      <w:r w:rsidRPr="00785E46">
        <w:rPr>
          <w:lang w:val="uk-UA"/>
        </w:rPr>
        <w:t xml:space="preserve"> </w:t>
      </w:r>
      <w:hyperlink r:id="rId14" w:history="1">
        <w:r>
          <w:rPr>
            <w:rStyle w:val="a5"/>
            <w:lang w:val="uk-UA"/>
          </w:rPr>
          <w:t>https://www.tga.gov.au/medical-devices-overview</w:t>
        </w:r>
      </w:hyperlink>
    </w:p>
  </w:footnote>
  <w:footnote w:id="11">
    <w:p w14:paraId="50BD2A78" w14:textId="77777777" w:rsidR="00931C73" w:rsidRDefault="00931C73" w:rsidP="00DC3B7A">
      <w:pPr>
        <w:pStyle w:val="aa"/>
        <w:rPr>
          <w:lang w:val="uk-UA"/>
        </w:rPr>
      </w:pPr>
      <w:r>
        <w:rPr>
          <w:rStyle w:val="affd"/>
        </w:rPr>
        <w:footnoteRef/>
      </w:r>
      <w:r w:rsidRPr="00DC3B7A">
        <w:rPr>
          <w:lang w:val="uk-UA"/>
        </w:rPr>
        <w:t xml:space="preserve"> </w:t>
      </w:r>
      <w:hyperlink r:id="rId15" w:history="1">
        <w:r>
          <w:rPr>
            <w:rStyle w:val="a5"/>
            <w:lang w:val="uk-UA"/>
          </w:rPr>
          <w:t>https://www.canada.ca/en/health-canada/services/drugs-health-products/medical-devices/licences/medical-devices-active-licence-listing.html</w:t>
        </w:r>
      </w:hyperlink>
    </w:p>
  </w:footnote>
  <w:footnote w:id="12">
    <w:p w14:paraId="041312CB" w14:textId="77777777" w:rsidR="00931C73" w:rsidRDefault="00931C73" w:rsidP="00DC3B7A">
      <w:pPr>
        <w:pStyle w:val="aa"/>
        <w:rPr>
          <w:lang w:val="uk-UA"/>
        </w:rPr>
      </w:pPr>
      <w:r>
        <w:rPr>
          <w:rStyle w:val="affd"/>
        </w:rPr>
        <w:footnoteRef/>
      </w:r>
      <w:r w:rsidRPr="00DC3B7A">
        <w:rPr>
          <w:lang w:val="uk-UA"/>
        </w:rPr>
        <w:t xml:space="preserve"> </w:t>
      </w:r>
      <w:hyperlink r:id="rId16" w:history="1">
        <w:r>
          <w:rPr>
            <w:rStyle w:val="a5"/>
            <w:lang w:val="uk-UA"/>
          </w:rPr>
          <w:t>https://laegemiddelstyrelsen.dk/en/devices/ce-marking/</w:t>
        </w:r>
      </w:hyperlink>
      <w:r>
        <w:rPr>
          <w:lang w:val="uk-UA"/>
        </w:rPr>
        <w:t xml:space="preserve"> / </w:t>
      </w:r>
      <w:hyperlink r:id="rId17" w:history="1">
        <w:r>
          <w:rPr>
            <w:rStyle w:val="a5"/>
            <w:lang w:val="uk-UA"/>
          </w:rPr>
          <w:t>https://ec.europa.eu/growth/sectors/medical-devices_en</w:t>
        </w:r>
      </w:hyperlink>
    </w:p>
  </w:footnote>
  <w:footnote w:id="13">
    <w:p w14:paraId="6AC49703" w14:textId="77777777" w:rsidR="00931C73" w:rsidRDefault="00931C73" w:rsidP="00DC3B7A">
      <w:pPr>
        <w:pStyle w:val="aa"/>
        <w:rPr>
          <w:lang w:val="uk-UA"/>
        </w:rPr>
      </w:pPr>
      <w:r>
        <w:rPr>
          <w:rStyle w:val="affd"/>
        </w:rPr>
        <w:footnoteRef/>
      </w:r>
      <w:r w:rsidRPr="00DC3B7A">
        <w:rPr>
          <w:lang w:val="uk-UA"/>
        </w:rPr>
        <w:t xml:space="preserve"> </w:t>
      </w:r>
      <w:hyperlink r:id="rId18" w:history="1">
        <w:r>
          <w:rPr>
            <w:rStyle w:val="a5"/>
            <w:lang w:val="uk-UA"/>
          </w:rPr>
          <w:t>https://www.fda.gov/medical-devices</w:t>
        </w:r>
      </w:hyperlink>
    </w:p>
  </w:footnote>
  <w:footnote w:id="14">
    <w:p w14:paraId="12E240CF" w14:textId="77777777" w:rsidR="00931C73" w:rsidRDefault="00931C73" w:rsidP="00DC3B7A">
      <w:pPr>
        <w:pStyle w:val="aa"/>
        <w:rPr>
          <w:lang w:val="uk-UA"/>
        </w:rPr>
      </w:pPr>
      <w:r>
        <w:rPr>
          <w:rStyle w:val="affd"/>
        </w:rPr>
        <w:footnoteRef/>
      </w:r>
      <w:r>
        <w:rPr>
          <w:lang w:val="uk-UA"/>
        </w:rPr>
        <w:t xml:space="preserve"> </w:t>
      </w:r>
      <w:r>
        <w:rPr>
          <w:lang w:val="uk-UA"/>
        </w:rPr>
        <w:t xml:space="preserve">Стандарт </w:t>
      </w:r>
      <w:hyperlink r:id="rId19" w:history="1">
        <w:r>
          <w:rPr>
            <w:rStyle w:val="a5"/>
            <w:lang w:val="uk-UA"/>
          </w:rPr>
          <w:t>ISO 13485</w:t>
        </w:r>
      </w:hyperlink>
      <w:r>
        <w:rPr>
          <w:lang w:val="uk-UA"/>
        </w:rPr>
        <w:t xml:space="preserve"> є міжнародно визнаним стандартом систем управління якістю медичних виробів Міжнародної організації стандартизації. Акредитація стандартів Міжнародної організації стандартизації проводиться спеціальними сертифікаційними органами</w:t>
      </w:r>
      <w:r w:rsidR="00AB5868">
        <w:rPr>
          <w:lang w:val="uk-UA"/>
        </w:rPr>
        <w:t xml:space="preserve"> / </w:t>
      </w:r>
      <w:hyperlink r:id="rId20" w:history="1">
        <w:r w:rsidR="00AB5868">
          <w:rPr>
            <w:rStyle w:val="a5"/>
          </w:rPr>
          <w:t>ISO</w:t>
        </w:r>
        <w:r w:rsidR="00AB5868" w:rsidRPr="00DC3B7A">
          <w:rPr>
            <w:rStyle w:val="a5"/>
            <w:lang w:val="uk-UA"/>
          </w:rPr>
          <w:t xml:space="preserve"> 13485</w:t>
        </w:r>
      </w:hyperlink>
      <w:r w:rsidR="00AB5868" w:rsidRPr="00DC3B7A">
        <w:rPr>
          <w:lang w:val="uk-UA"/>
        </w:rPr>
        <w:t xml:space="preserve"> </w:t>
      </w:r>
      <w:r w:rsidR="00AB5868">
        <w:t>is</w:t>
      </w:r>
      <w:r w:rsidR="00AB5868" w:rsidRPr="00DC3B7A">
        <w:rPr>
          <w:lang w:val="uk-UA"/>
        </w:rPr>
        <w:t xml:space="preserve"> </w:t>
      </w:r>
      <w:r w:rsidR="00AB5868">
        <w:t>an</w:t>
      </w:r>
      <w:r w:rsidR="00AB5868" w:rsidRPr="00DC3B7A">
        <w:rPr>
          <w:lang w:val="uk-UA"/>
        </w:rPr>
        <w:t xml:space="preserve"> </w:t>
      </w:r>
      <w:r w:rsidR="00AB5868">
        <w:t>international</w:t>
      </w:r>
      <w:r w:rsidR="00AB5868" w:rsidRPr="00DC3B7A">
        <w:rPr>
          <w:lang w:val="uk-UA"/>
        </w:rPr>
        <w:t xml:space="preserve"> </w:t>
      </w:r>
      <w:r w:rsidR="00AB5868">
        <w:t>recognised</w:t>
      </w:r>
      <w:r w:rsidR="00AB5868" w:rsidRPr="00DC3B7A">
        <w:rPr>
          <w:lang w:val="uk-UA"/>
        </w:rPr>
        <w:t xml:space="preserve"> </w:t>
      </w:r>
      <w:r w:rsidR="00AB5868">
        <w:t>standard</w:t>
      </w:r>
      <w:r w:rsidR="00AB5868" w:rsidRPr="00DC3B7A">
        <w:rPr>
          <w:lang w:val="uk-UA"/>
        </w:rPr>
        <w:t xml:space="preserve"> </w:t>
      </w:r>
      <w:r w:rsidR="00AB5868">
        <w:t>for</w:t>
      </w:r>
      <w:r w:rsidR="00AB5868" w:rsidRPr="00DC3B7A">
        <w:rPr>
          <w:lang w:val="uk-UA"/>
        </w:rPr>
        <w:t xml:space="preserve"> </w:t>
      </w:r>
      <w:r w:rsidR="00AB5868">
        <w:t>quality</w:t>
      </w:r>
      <w:r w:rsidR="00AB5868" w:rsidRPr="00DC3B7A">
        <w:rPr>
          <w:lang w:val="uk-UA"/>
        </w:rPr>
        <w:t xml:space="preserve"> </w:t>
      </w:r>
      <w:r w:rsidR="00AB5868">
        <w:t>management</w:t>
      </w:r>
      <w:r w:rsidR="00AB5868" w:rsidRPr="00DC3B7A">
        <w:rPr>
          <w:lang w:val="uk-UA"/>
        </w:rPr>
        <w:t xml:space="preserve"> </w:t>
      </w:r>
      <w:r w:rsidR="00AB5868">
        <w:t>systems</w:t>
      </w:r>
      <w:r w:rsidR="00AB5868" w:rsidRPr="00DC3B7A">
        <w:rPr>
          <w:lang w:val="uk-UA"/>
        </w:rPr>
        <w:t xml:space="preserve"> </w:t>
      </w:r>
      <w:r w:rsidR="00AB5868">
        <w:t>for</w:t>
      </w:r>
      <w:r w:rsidR="00AB5868" w:rsidRPr="00DC3B7A">
        <w:rPr>
          <w:lang w:val="uk-UA"/>
        </w:rPr>
        <w:t xml:space="preserve"> </w:t>
      </w:r>
      <w:r w:rsidR="00AB5868">
        <w:t>medical</w:t>
      </w:r>
      <w:r w:rsidR="00AB5868" w:rsidRPr="00DC3B7A">
        <w:rPr>
          <w:lang w:val="uk-UA"/>
        </w:rPr>
        <w:t xml:space="preserve"> </w:t>
      </w:r>
      <w:r w:rsidR="00AB5868">
        <w:t>devices</w:t>
      </w:r>
      <w:r w:rsidR="00AB5868" w:rsidRPr="00DC3B7A">
        <w:rPr>
          <w:lang w:val="uk-UA"/>
        </w:rPr>
        <w:t xml:space="preserve"> </w:t>
      </w:r>
      <w:r w:rsidR="00AB5868">
        <w:t>defined</w:t>
      </w:r>
      <w:r w:rsidR="00AB5868" w:rsidRPr="00DC3B7A">
        <w:rPr>
          <w:lang w:val="uk-UA"/>
        </w:rPr>
        <w:t xml:space="preserve"> </w:t>
      </w:r>
      <w:r w:rsidR="00AB5868">
        <w:t>by</w:t>
      </w:r>
      <w:r w:rsidR="00AB5868" w:rsidRPr="00DC3B7A">
        <w:rPr>
          <w:lang w:val="uk-UA"/>
        </w:rPr>
        <w:t xml:space="preserve"> </w:t>
      </w:r>
      <w:r w:rsidR="00AB5868">
        <w:t>the</w:t>
      </w:r>
      <w:r w:rsidR="00AB5868" w:rsidRPr="00DC3B7A">
        <w:rPr>
          <w:lang w:val="uk-UA"/>
        </w:rPr>
        <w:t xml:space="preserve"> </w:t>
      </w:r>
      <w:r w:rsidR="00AB5868">
        <w:t>International</w:t>
      </w:r>
      <w:r w:rsidR="00AB5868" w:rsidRPr="00DC3B7A">
        <w:rPr>
          <w:lang w:val="uk-UA"/>
        </w:rPr>
        <w:t xml:space="preserve"> </w:t>
      </w:r>
      <w:r w:rsidR="00AB5868">
        <w:t>Standardization</w:t>
      </w:r>
      <w:r w:rsidR="00AB5868" w:rsidRPr="00DC3B7A">
        <w:rPr>
          <w:lang w:val="uk-UA"/>
        </w:rPr>
        <w:t xml:space="preserve"> </w:t>
      </w:r>
      <w:r w:rsidR="00AB5868">
        <w:t>Organisation</w:t>
      </w:r>
      <w:r w:rsidR="00AB5868" w:rsidRPr="00DC3B7A">
        <w:rPr>
          <w:lang w:val="uk-UA"/>
        </w:rPr>
        <w:t xml:space="preserve">. </w:t>
      </w:r>
      <w:r w:rsidR="00AB5868">
        <w:t>ISO standards are accredited by specialised certification bodies.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A345C32"/>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49EA543E"/>
    <w:multiLevelType w:val="multilevel"/>
    <w:tmpl w:val="BBE01FD2"/>
    <w:lvl w:ilvl="0">
      <w:start w:val="1"/>
      <w:numFmt w:val="decimal"/>
      <w:pStyle w:val="a"/>
      <w:lvlText w:val="%1."/>
      <w:lvlJc w:val="left"/>
      <w:pPr>
        <w:tabs>
          <w:tab w:val="num" w:pos="340"/>
        </w:tabs>
        <w:ind w:left="340" w:hanging="340"/>
      </w:pPr>
    </w:lvl>
    <w:lvl w:ilvl="1">
      <w:start w:val="1"/>
      <w:numFmt w:val="decimal"/>
      <w:lvlText w:val="%1.%2."/>
      <w:lvlJc w:val="left"/>
      <w:pPr>
        <w:tabs>
          <w:tab w:val="num" w:pos="851"/>
        </w:tabs>
        <w:ind w:left="851" w:hanging="511"/>
      </w:pPr>
    </w:lvl>
    <w:lvl w:ilvl="2">
      <w:start w:val="1"/>
      <w:numFmt w:val="decimal"/>
      <w:lvlText w:val="%1.%2.%3."/>
      <w:lvlJc w:val="left"/>
      <w:pPr>
        <w:tabs>
          <w:tab w:val="num" w:pos="1559"/>
        </w:tabs>
        <w:ind w:left="1559" w:hanging="708"/>
      </w:pPr>
    </w:lvl>
    <w:lvl w:ilvl="3">
      <w:start w:val="1"/>
      <w:numFmt w:val="decimal"/>
      <w:lvlText w:val="%1.%2.%3.%4."/>
      <w:lvlJc w:val="left"/>
      <w:pPr>
        <w:tabs>
          <w:tab w:val="num" w:pos="2552"/>
        </w:tabs>
        <w:ind w:left="2552" w:hanging="993"/>
      </w:pPr>
    </w:lvl>
    <w:lvl w:ilvl="4">
      <w:start w:val="1"/>
      <w:numFmt w:val="decimal"/>
      <w:lvlText w:val="%1.%2.%3.%4.%5."/>
      <w:lvlJc w:val="left"/>
      <w:pPr>
        <w:tabs>
          <w:tab w:val="num" w:pos="3686"/>
        </w:tabs>
        <w:ind w:left="3686" w:hanging="1134"/>
      </w:pPr>
    </w:lvl>
    <w:lvl w:ilvl="5">
      <w:start w:val="1"/>
      <w:numFmt w:val="decimal"/>
      <w:lvlText w:val="%1.%2.%3.%4.%5.%6."/>
      <w:lvlJc w:val="left"/>
      <w:pPr>
        <w:tabs>
          <w:tab w:val="num" w:pos="4961"/>
        </w:tabs>
        <w:ind w:left="4961" w:hanging="1275"/>
      </w:pPr>
    </w:lvl>
    <w:lvl w:ilvl="6">
      <w:start w:val="1"/>
      <w:numFmt w:val="decimal"/>
      <w:lvlText w:val="%1.%2.%3.%4.%5.%6.%7."/>
      <w:lvlJc w:val="left"/>
      <w:pPr>
        <w:tabs>
          <w:tab w:val="num" w:pos="5245"/>
        </w:tabs>
        <w:ind w:left="5245" w:hanging="1559"/>
      </w:pPr>
    </w:lvl>
    <w:lvl w:ilvl="7">
      <w:start w:val="1"/>
      <w:numFmt w:val="decimal"/>
      <w:lvlText w:val="%1.%2.%3.%4.%5.%6.%7.%8."/>
      <w:lvlJc w:val="left"/>
      <w:pPr>
        <w:tabs>
          <w:tab w:val="num" w:pos="5528"/>
        </w:tabs>
        <w:ind w:left="5528" w:hanging="1842"/>
      </w:pPr>
    </w:lvl>
    <w:lvl w:ilvl="8">
      <w:start w:val="1"/>
      <w:numFmt w:val="decimal"/>
      <w:lvlText w:val="%1.%2.%3.%4.%5.%6.%7.%8.%9."/>
      <w:lvlJc w:val="left"/>
      <w:pPr>
        <w:tabs>
          <w:tab w:val="num" w:pos="5670"/>
        </w:tabs>
        <w:ind w:left="5670" w:hanging="1984"/>
      </w:pPr>
    </w:lvl>
  </w:abstractNum>
  <w:abstractNum w:abstractNumId="2" w15:restartNumberingAfterBreak="0">
    <w:nsid w:val="5E1D5A28"/>
    <w:multiLevelType w:val="multilevel"/>
    <w:tmpl w:val="ACBC32BA"/>
    <w:lvl w:ilvl="0">
      <w:start w:val="1"/>
      <w:numFmt w:val="bullet"/>
      <w:pStyle w:val="a0"/>
      <w:lvlText w:val=""/>
      <w:lvlJc w:val="left"/>
      <w:pPr>
        <w:tabs>
          <w:tab w:val="num" w:pos="1758"/>
        </w:tabs>
        <w:ind w:left="1758" w:hanging="340"/>
      </w:pPr>
      <w:rPr>
        <w:rFonts w:ascii="Symbol" w:hAnsi="Symbol" w:hint="default"/>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3" w15:restartNumberingAfterBreak="0">
    <w:nsid w:val="6FF3026D"/>
    <w:multiLevelType w:val="multilevel"/>
    <w:tmpl w:val="EB54806E"/>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73723143"/>
    <w:multiLevelType w:val="multilevel"/>
    <w:tmpl w:val="9C20FA0C"/>
    <w:lvl w:ilvl="0">
      <w:start w:val="15"/>
      <w:numFmt w:val="none"/>
      <w:suff w:val="space"/>
      <w:lvlText w:val="NOTE: "/>
      <w:lvlJc w:val="left"/>
      <w:pPr>
        <w:ind w:left="0" w:firstLine="0"/>
      </w:pPr>
      <w:rPr>
        <w:rFonts w:ascii="Arial" w:hAnsi="Arial" w:cs="Times New Roman" w:hint="default"/>
        <w:b/>
        <w:i w:val="0"/>
        <w:color w:val="3B3B3B"/>
        <w:sz w:val="20"/>
        <w:szCs w:val="20"/>
      </w:rPr>
    </w:lvl>
    <w:lvl w:ilvl="1">
      <w:start w:val="5"/>
      <w:numFmt w:val="decimal"/>
      <w:lvlRestart w:val="0"/>
      <w:lvlText w:val="Step %2:"/>
      <w:lvlJc w:val="left"/>
      <w:pPr>
        <w:ind w:left="1248" w:hanging="680"/>
      </w:pPr>
      <w:rPr>
        <w:b/>
        <w:bCs w:val="0"/>
        <w:i w:val="0"/>
        <w:iCs w:val="0"/>
        <w:caps w:val="0"/>
        <w:smallCaps w:val="0"/>
        <w:strike w:val="0"/>
        <w:dstrike w:val="0"/>
        <w:outline w:val="0"/>
        <w:shadow w:val="0"/>
        <w:emboss w:val="0"/>
        <w:imprint w:val="0"/>
        <w:noProof w:val="0"/>
        <w:vanish w:val="0"/>
        <w:webHidden w:val="0"/>
        <w:spacing w:val="0"/>
        <w:kern w:val="0"/>
        <w:position w:val="0"/>
        <w:sz w:val="20"/>
        <w:szCs w:val="2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lvlRestart w:val="0"/>
      <w:lvlText w:val="%3."/>
      <w:lvlJc w:val="left"/>
      <w:pPr>
        <w:ind w:left="964" w:hanging="284"/>
      </w:pPr>
      <w:rPr>
        <w:b/>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CC72A22"/>
    <w:multiLevelType w:val="multilevel"/>
    <w:tmpl w:val="9C20FA0C"/>
    <w:lvl w:ilvl="0">
      <w:start w:val="1"/>
      <w:numFmt w:val="decimal"/>
      <w:pStyle w:val="NOTE"/>
      <w:suff w:val="space"/>
      <w:lvlText w:val="NOTE: "/>
      <w:lvlJc w:val="left"/>
      <w:pPr>
        <w:ind w:left="0" w:firstLine="0"/>
      </w:pPr>
      <w:rPr>
        <w:rFonts w:ascii="Arial" w:hAnsi="Arial" w:cs="Times New Roman" w:hint="default"/>
        <w:b/>
        <w:i w:val="0"/>
        <w:color w:val="3B3B3B"/>
        <w:sz w:val="20"/>
        <w:szCs w:val="20"/>
      </w:rPr>
    </w:lvl>
    <w:lvl w:ilvl="1">
      <w:start w:val="1"/>
      <w:numFmt w:val="decimal"/>
      <w:lvlRestart w:val="0"/>
      <w:pStyle w:val="Step"/>
      <w:lvlText w:val="Step %2:"/>
      <w:lvlJc w:val="left"/>
      <w:pPr>
        <w:ind w:left="1248" w:hanging="680"/>
      </w:pPr>
      <w:rPr>
        <w:b/>
        <w:bCs w:val="0"/>
        <w:i w:val="0"/>
        <w:iCs w:val="0"/>
        <w:caps w:val="0"/>
        <w:smallCaps w:val="0"/>
        <w:strike w:val="0"/>
        <w:dstrike w:val="0"/>
        <w:outline w:val="0"/>
        <w:shadow w:val="0"/>
        <w:emboss w:val="0"/>
        <w:imprint w:val="0"/>
        <w:noProof w:val="0"/>
        <w:vanish w:val="0"/>
        <w:webHidden w:val="0"/>
        <w:spacing w:val="0"/>
        <w:kern w:val="0"/>
        <w:position w:val="0"/>
        <w:sz w:val="20"/>
        <w:szCs w:val="2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lvlRestart w:val="0"/>
      <w:pStyle w:val="Punktopstilling-abc"/>
      <w:lvlText w:val="%3."/>
      <w:lvlJc w:val="left"/>
      <w:pPr>
        <w:ind w:left="964" w:hanging="284"/>
      </w:pPr>
      <w:rPr>
        <w:b/>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5"/>
    </w:lvlOverride>
    <w:lvlOverride w:ilvl="1">
      <w:startOverride w:val="5"/>
    </w:lvlOverride>
    <w:lvlOverride w:ilvl="2">
      <w:startOverride w:val="1"/>
    </w:lvlOverride>
    <w:lvlOverride w:ilvl="3"/>
    <w:lvlOverride w:ilvl="4"/>
    <w:lvlOverride w:ilvl="5"/>
    <w:lvlOverride w:ilvl="6"/>
    <w:lvlOverride w:ilvl="7"/>
    <w:lvlOverride w:ilvl="8"/>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7A"/>
    <w:rsid w:val="001D551F"/>
    <w:rsid w:val="005E787C"/>
    <w:rsid w:val="00785E46"/>
    <w:rsid w:val="007B4ABB"/>
    <w:rsid w:val="00896577"/>
    <w:rsid w:val="00931C73"/>
    <w:rsid w:val="00AB5868"/>
    <w:rsid w:val="00B00977"/>
    <w:rsid w:val="00DC3B7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6076"/>
  <w15:chartTrackingRefBased/>
  <w15:docId w15:val="{CF4BDFA6-2C1A-499A-B3B8-9EF124D3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C3B7A"/>
    <w:pPr>
      <w:spacing w:after="0" w:line="240" w:lineRule="atLeast"/>
      <w:jc w:val="both"/>
    </w:pPr>
    <w:rPr>
      <w:rFonts w:ascii="Arial" w:hAnsi="Arial"/>
      <w:sz w:val="18"/>
      <w:lang w:val="en-GB"/>
    </w:rPr>
  </w:style>
  <w:style w:type="paragraph" w:styleId="1">
    <w:name w:val="heading 1"/>
    <w:basedOn w:val="a1"/>
    <w:next w:val="a1"/>
    <w:link w:val="10"/>
    <w:uiPriority w:val="99"/>
    <w:qFormat/>
    <w:rsid w:val="00DC3B7A"/>
    <w:pPr>
      <w:keepNext/>
      <w:keepLines/>
      <w:pageBreakBefore/>
      <w:numPr>
        <w:numId w:val="1"/>
      </w:numPr>
      <w:spacing w:before="851" w:after="240"/>
      <w:ind w:left="431" w:hanging="431"/>
      <w:jc w:val="left"/>
      <w:outlineLvl w:val="0"/>
    </w:pPr>
    <w:rPr>
      <w:rFonts w:eastAsiaTheme="majorEastAsia" w:cstheme="majorBidi"/>
      <w:b/>
      <w:bCs/>
      <w:caps/>
      <w:sz w:val="40"/>
      <w:szCs w:val="28"/>
    </w:rPr>
  </w:style>
  <w:style w:type="paragraph" w:styleId="20">
    <w:name w:val="heading 2"/>
    <w:basedOn w:val="a1"/>
    <w:next w:val="a1"/>
    <w:link w:val="21"/>
    <w:uiPriority w:val="99"/>
    <w:semiHidden/>
    <w:unhideWhenUsed/>
    <w:qFormat/>
    <w:rsid w:val="00DC3B7A"/>
    <w:pPr>
      <w:keepNext/>
      <w:keepLines/>
      <w:numPr>
        <w:ilvl w:val="1"/>
        <w:numId w:val="1"/>
      </w:numPr>
      <w:spacing w:before="480"/>
      <w:ind w:left="578" w:hanging="578"/>
      <w:jc w:val="left"/>
      <w:outlineLvl w:val="1"/>
    </w:pPr>
    <w:rPr>
      <w:rFonts w:eastAsiaTheme="majorEastAsia" w:cstheme="majorBidi"/>
      <w:b/>
      <w:bCs/>
      <w:caps/>
      <w:sz w:val="28"/>
      <w:szCs w:val="26"/>
    </w:rPr>
  </w:style>
  <w:style w:type="paragraph" w:styleId="3">
    <w:name w:val="heading 3"/>
    <w:basedOn w:val="a1"/>
    <w:next w:val="a1"/>
    <w:link w:val="30"/>
    <w:uiPriority w:val="99"/>
    <w:semiHidden/>
    <w:unhideWhenUsed/>
    <w:qFormat/>
    <w:rsid w:val="00DC3B7A"/>
    <w:pPr>
      <w:keepNext/>
      <w:keepLines/>
      <w:numPr>
        <w:ilvl w:val="2"/>
        <w:numId w:val="1"/>
      </w:numPr>
      <w:jc w:val="left"/>
      <w:outlineLvl w:val="2"/>
    </w:pPr>
    <w:rPr>
      <w:rFonts w:eastAsiaTheme="majorEastAsia" w:cstheme="majorBidi"/>
      <w:b/>
      <w:bCs/>
      <w:sz w:val="19"/>
    </w:rPr>
  </w:style>
  <w:style w:type="paragraph" w:styleId="4">
    <w:name w:val="heading 4"/>
    <w:basedOn w:val="a1"/>
    <w:next w:val="a1"/>
    <w:link w:val="40"/>
    <w:uiPriority w:val="99"/>
    <w:semiHidden/>
    <w:unhideWhenUsed/>
    <w:qFormat/>
    <w:rsid w:val="00DC3B7A"/>
    <w:pPr>
      <w:keepNext/>
      <w:keepLines/>
      <w:numPr>
        <w:ilvl w:val="3"/>
        <w:numId w:val="1"/>
      </w:numPr>
      <w:outlineLvl w:val="3"/>
    </w:pPr>
    <w:rPr>
      <w:rFonts w:eastAsiaTheme="majorEastAsia" w:cstheme="majorBidi"/>
      <w:b/>
      <w:bCs/>
      <w:iCs/>
    </w:rPr>
  </w:style>
  <w:style w:type="paragraph" w:styleId="5">
    <w:name w:val="heading 5"/>
    <w:basedOn w:val="a1"/>
    <w:next w:val="a1"/>
    <w:link w:val="50"/>
    <w:uiPriority w:val="99"/>
    <w:semiHidden/>
    <w:unhideWhenUsed/>
    <w:qFormat/>
    <w:rsid w:val="00DC3B7A"/>
    <w:pPr>
      <w:keepNext/>
      <w:keepLines/>
      <w:numPr>
        <w:ilvl w:val="4"/>
        <w:numId w:val="1"/>
      </w:numPr>
      <w:outlineLvl w:val="4"/>
    </w:pPr>
    <w:rPr>
      <w:rFonts w:eastAsiaTheme="majorEastAsia" w:cstheme="majorBidi"/>
    </w:rPr>
  </w:style>
  <w:style w:type="paragraph" w:styleId="6">
    <w:name w:val="heading 6"/>
    <w:basedOn w:val="a1"/>
    <w:next w:val="a1"/>
    <w:link w:val="60"/>
    <w:uiPriority w:val="99"/>
    <w:semiHidden/>
    <w:unhideWhenUsed/>
    <w:qFormat/>
    <w:rsid w:val="00DC3B7A"/>
    <w:pPr>
      <w:keepNext/>
      <w:keepLines/>
      <w:numPr>
        <w:ilvl w:val="5"/>
        <w:numId w:val="1"/>
      </w:numPr>
      <w:outlineLvl w:val="5"/>
    </w:pPr>
    <w:rPr>
      <w:rFonts w:eastAsiaTheme="majorEastAsia" w:cstheme="majorBidi"/>
      <w:iCs/>
    </w:rPr>
  </w:style>
  <w:style w:type="paragraph" w:styleId="7">
    <w:name w:val="heading 7"/>
    <w:basedOn w:val="a1"/>
    <w:next w:val="a1"/>
    <w:link w:val="70"/>
    <w:uiPriority w:val="99"/>
    <w:semiHidden/>
    <w:unhideWhenUsed/>
    <w:qFormat/>
    <w:rsid w:val="00DC3B7A"/>
    <w:pPr>
      <w:keepNext/>
      <w:keepLines/>
      <w:numPr>
        <w:ilvl w:val="6"/>
        <w:numId w:val="1"/>
      </w:numPr>
      <w:outlineLvl w:val="6"/>
    </w:pPr>
    <w:rPr>
      <w:rFonts w:eastAsiaTheme="majorEastAsia" w:cstheme="majorBidi"/>
      <w:iCs/>
    </w:rPr>
  </w:style>
  <w:style w:type="paragraph" w:styleId="8">
    <w:name w:val="heading 8"/>
    <w:basedOn w:val="a1"/>
    <w:next w:val="a1"/>
    <w:link w:val="80"/>
    <w:uiPriority w:val="99"/>
    <w:semiHidden/>
    <w:unhideWhenUsed/>
    <w:qFormat/>
    <w:rsid w:val="00DC3B7A"/>
    <w:pPr>
      <w:keepNext/>
      <w:keepLines/>
      <w:numPr>
        <w:ilvl w:val="7"/>
        <w:numId w:val="1"/>
      </w:numPr>
      <w:outlineLvl w:val="7"/>
    </w:pPr>
    <w:rPr>
      <w:rFonts w:eastAsiaTheme="majorEastAsia" w:cstheme="majorBidi"/>
      <w:szCs w:val="20"/>
    </w:rPr>
  </w:style>
  <w:style w:type="paragraph" w:styleId="9">
    <w:name w:val="heading 9"/>
    <w:basedOn w:val="a1"/>
    <w:next w:val="a1"/>
    <w:link w:val="90"/>
    <w:uiPriority w:val="99"/>
    <w:semiHidden/>
    <w:unhideWhenUsed/>
    <w:qFormat/>
    <w:rsid w:val="00DC3B7A"/>
    <w:pPr>
      <w:keepNext/>
      <w:keepLines/>
      <w:numPr>
        <w:ilvl w:val="8"/>
        <w:numId w:val="1"/>
      </w:numPr>
      <w:outlineLvl w:val="8"/>
    </w:pPr>
    <w:rPr>
      <w:rFonts w:eastAsiaTheme="majorEastAsia" w:cstheme="majorBidi"/>
      <w:iCs/>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DC3B7A"/>
    <w:rPr>
      <w:rFonts w:ascii="Arial" w:eastAsiaTheme="majorEastAsia" w:hAnsi="Arial" w:cstheme="majorBidi"/>
      <w:b/>
      <w:bCs/>
      <w:caps/>
      <w:sz w:val="40"/>
      <w:szCs w:val="28"/>
      <w:lang w:val="en-GB"/>
    </w:rPr>
  </w:style>
  <w:style w:type="character" w:customStyle="1" w:styleId="21">
    <w:name w:val="Заголовок 2 Знак"/>
    <w:basedOn w:val="a2"/>
    <w:link w:val="20"/>
    <w:uiPriority w:val="99"/>
    <w:semiHidden/>
    <w:rsid w:val="00DC3B7A"/>
    <w:rPr>
      <w:rFonts w:ascii="Arial" w:eastAsiaTheme="majorEastAsia" w:hAnsi="Arial" w:cstheme="majorBidi"/>
      <w:b/>
      <w:bCs/>
      <w:caps/>
      <w:sz w:val="28"/>
      <w:szCs w:val="26"/>
      <w:lang w:val="en-GB"/>
    </w:rPr>
  </w:style>
  <w:style w:type="character" w:customStyle="1" w:styleId="30">
    <w:name w:val="Заголовок 3 Знак"/>
    <w:basedOn w:val="a2"/>
    <w:link w:val="3"/>
    <w:uiPriority w:val="99"/>
    <w:semiHidden/>
    <w:rsid w:val="00DC3B7A"/>
    <w:rPr>
      <w:rFonts w:ascii="Arial" w:eastAsiaTheme="majorEastAsia" w:hAnsi="Arial" w:cstheme="majorBidi"/>
      <w:b/>
      <w:bCs/>
      <w:sz w:val="19"/>
      <w:lang w:val="en-GB"/>
    </w:rPr>
  </w:style>
  <w:style w:type="character" w:customStyle="1" w:styleId="40">
    <w:name w:val="Заголовок 4 Знак"/>
    <w:basedOn w:val="a2"/>
    <w:link w:val="4"/>
    <w:uiPriority w:val="99"/>
    <w:semiHidden/>
    <w:rsid w:val="00DC3B7A"/>
    <w:rPr>
      <w:rFonts w:ascii="Arial" w:eastAsiaTheme="majorEastAsia" w:hAnsi="Arial" w:cstheme="majorBidi"/>
      <w:b/>
      <w:bCs/>
      <w:iCs/>
      <w:sz w:val="18"/>
      <w:lang w:val="en-GB"/>
    </w:rPr>
  </w:style>
  <w:style w:type="character" w:customStyle="1" w:styleId="50">
    <w:name w:val="Заголовок 5 Знак"/>
    <w:basedOn w:val="a2"/>
    <w:link w:val="5"/>
    <w:uiPriority w:val="99"/>
    <w:semiHidden/>
    <w:rsid w:val="00DC3B7A"/>
    <w:rPr>
      <w:rFonts w:ascii="Arial" w:eastAsiaTheme="majorEastAsia" w:hAnsi="Arial" w:cstheme="majorBidi"/>
      <w:sz w:val="18"/>
      <w:lang w:val="en-GB"/>
    </w:rPr>
  </w:style>
  <w:style w:type="character" w:customStyle="1" w:styleId="60">
    <w:name w:val="Заголовок 6 Знак"/>
    <w:basedOn w:val="a2"/>
    <w:link w:val="6"/>
    <w:uiPriority w:val="99"/>
    <w:semiHidden/>
    <w:rsid w:val="00DC3B7A"/>
    <w:rPr>
      <w:rFonts w:ascii="Arial" w:eastAsiaTheme="majorEastAsia" w:hAnsi="Arial" w:cstheme="majorBidi"/>
      <w:iCs/>
      <w:sz w:val="18"/>
      <w:lang w:val="en-GB"/>
    </w:rPr>
  </w:style>
  <w:style w:type="character" w:customStyle="1" w:styleId="70">
    <w:name w:val="Заголовок 7 Знак"/>
    <w:basedOn w:val="a2"/>
    <w:link w:val="7"/>
    <w:uiPriority w:val="99"/>
    <w:semiHidden/>
    <w:rsid w:val="00DC3B7A"/>
    <w:rPr>
      <w:rFonts w:ascii="Arial" w:eastAsiaTheme="majorEastAsia" w:hAnsi="Arial" w:cstheme="majorBidi"/>
      <w:iCs/>
      <w:sz w:val="18"/>
      <w:lang w:val="en-GB"/>
    </w:rPr>
  </w:style>
  <w:style w:type="character" w:customStyle="1" w:styleId="80">
    <w:name w:val="Заголовок 8 Знак"/>
    <w:basedOn w:val="a2"/>
    <w:link w:val="8"/>
    <w:uiPriority w:val="99"/>
    <w:semiHidden/>
    <w:rsid w:val="00DC3B7A"/>
    <w:rPr>
      <w:rFonts w:ascii="Arial" w:eastAsiaTheme="majorEastAsia" w:hAnsi="Arial" w:cstheme="majorBidi"/>
      <w:sz w:val="18"/>
      <w:szCs w:val="20"/>
      <w:lang w:val="en-GB"/>
    </w:rPr>
  </w:style>
  <w:style w:type="character" w:customStyle="1" w:styleId="90">
    <w:name w:val="Заголовок 9 Знак"/>
    <w:basedOn w:val="a2"/>
    <w:link w:val="9"/>
    <w:uiPriority w:val="99"/>
    <w:semiHidden/>
    <w:rsid w:val="00DC3B7A"/>
    <w:rPr>
      <w:rFonts w:ascii="Arial" w:eastAsiaTheme="majorEastAsia" w:hAnsi="Arial" w:cstheme="majorBidi"/>
      <w:iCs/>
      <w:sz w:val="18"/>
      <w:szCs w:val="20"/>
      <w:lang w:val="en-GB"/>
    </w:rPr>
  </w:style>
  <w:style w:type="character" w:styleId="a5">
    <w:name w:val="Hyperlink"/>
    <w:basedOn w:val="a2"/>
    <w:uiPriority w:val="99"/>
    <w:semiHidden/>
    <w:unhideWhenUsed/>
    <w:rsid w:val="00DC3B7A"/>
    <w:rPr>
      <w:color w:val="0563C1" w:themeColor="hyperlink"/>
      <w:u w:val="single"/>
    </w:rPr>
  </w:style>
  <w:style w:type="character" w:styleId="a6">
    <w:name w:val="FollowedHyperlink"/>
    <w:basedOn w:val="a2"/>
    <w:uiPriority w:val="99"/>
    <w:semiHidden/>
    <w:unhideWhenUsed/>
    <w:rsid w:val="00DC3B7A"/>
    <w:rPr>
      <w:rFonts w:ascii="Times New Roman" w:hAnsi="Times New Roman" w:cs="Times New Roman" w:hint="default"/>
      <w:color w:val="800080"/>
      <w:u w:val="single"/>
    </w:rPr>
  </w:style>
  <w:style w:type="character" w:styleId="a7">
    <w:name w:val="Emphasis"/>
    <w:basedOn w:val="a2"/>
    <w:uiPriority w:val="99"/>
    <w:qFormat/>
    <w:rsid w:val="00DC3B7A"/>
    <w:rPr>
      <w:rFonts w:ascii="Verdana" w:hAnsi="Verdana" w:hint="default"/>
      <w:i/>
      <w:iCs/>
      <w:sz w:val="18"/>
    </w:rPr>
  </w:style>
  <w:style w:type="character" w:styleId="a8">
    <w:name w:val="Strong"/>
    <w:basedOn w:val="a2"/>
    <w:uiPriority w:val="99"/>
    <w:qFormat/>
    <w:rsid w:val="00DC3B7A"/>
    <w:rPr>
      <w:rFonts w:ascii="Verdana" w:hAnsi="Verdana" w:hint="default"/>
      <w:b/>
      <w:bCs/>
      <w:sz w:val="18"/>
    </w:rPr>
  </w:style>
  <w:style w:type="paragraph" w:customStyle="1" w:styleId="msonormal0">
    <w:name w:val="msonormal"/>
    <w:basedOn w:val="a1"/>
    <w:uiPriority w:val="99"/>
    <w:semiHidden/>
    <w:rsid w:val="00DC3B7A"/>
    <w:pPr>
      <w:spacing w:before="100" w:beforeAutospacing="1" w:after="100" w:afterAutospacing="1" w:line="240" w:lineRule="auto"/>
      <w:jc w:val="left"/>
    </w:pPr>
    <w:rPr>
      <w:rFonts w:ascii="Times New Roman" w:eastAsiaTheme="minorEastAsia" w:hAnsi="Times New Roman" w:cs="Times New Roman"/>
      <w:sz w:val="24"/>
      <w:szCs w:val="24"/>
      <w:lang w:val="da-DK" w:eastAsia="da-DK"/>
    </w:rPr>
  </w:style>
  <w:style w:type="paragraph" w:styleId="a9">
    <w:name w:val="Normal (Web)"/>
    <w:basedOn w:val="a1"/>
    <w:uiPriority w:val="99"/>
    <w:semiHidden/>
    <w:unhideWhenUsed/>
    <w:rsid w:val="00DC3B7A"/>
    <w:pPr>
      <w:spacing w:before="100" w:beforeAutospacing="1" w:after="100" w:afterAutospacing="1" w:line="240" w:lineRule="auto"/>
      <w:jc w:val="left"/>
    </w:pPr>
    <w:rPr>
      <w:rFonts w:ascii="Times New Roman" w:eastAsiaTheme="minorEastAsia" w:hAnsi="Times New Roman" w:cs="Times New Roman"/>
      <w:sz w:val="24"/>
      <w:szCs w:val="24"/>
      <w:lang w:val="da-DK" w:eastAsia="da-DK"/>
    </w:rPr>
  </w:style>
  <w:style w:type="paragraph" w:styleId="11">
    <w:name w:val="toc 1"/>
    <w:basedOn w:val="a1"/>
    <w:next w:val="a1"/>
    <w:autoRedefine/>
    <w:uiPriority w:val="39"/>
    <w:semiHidden/>
    <w:unhideWhenUsed/>
    <w:rsid w:val="00DC3B7A"/>
    <w:pPr>
      <w:tabs>
        <w:tab w:val="left" w:pos="737"/>
        <w:tab w:val="right" w:leader="dot" w:pos="7938"/>
      </w:tabs>
      <w:spacing w:before="240" w:line="280" w:lineRule="atLeast"/>
      <w:ind w:left="737" w:right="567" w:hanging="737"/>
    </w:pPr>
    <w:rPr>
      <w:b/>
      <w:caps/>
      <w:sz w:val="28"/>
    </w:rPr>
  </w:style>
  <w:style w:type="paragraph" w:styleId="22">
    <w:name w:val="toc 2"/>
    <w:basedOn w:val="a1"/>
    <w:next w:val="a1"/>
    <w:autoRedefine/>
    <w:uiPriority w:val="39"/>
    <w:semiHidden/>
    <w:unhideWhenUsed/>
    <w:rsid w:val="00DC3B7A"/>
    <w:pPr>
      <w:tabs>
        <w:tab w:val="left" w:pos="737"/>
        <w:tab w:val="right" w:leader="dot" w:pos="7938"/>
      </w:tabs>
      <w:spacing w:line="280" w:lineRule="atLeast"/>
      <w:ind w:left="737" w:right="567" w:hanging="737"/>
    </w:pPr>
    <w:rPr>
      <w:b/>
    </w:rPr>
  </w:style>
  <w:style w:type="paragraph" w:styleId="31">
    <w:name w:val="toc 3"/>
    <w:basedOn w:val="a1"/>
    <w:next w:val="a1"/>
    <w:autoRedefine/>
    <w:uiPriority w:val="39"/>
    <w:semiHidden/>
    <w:unhideWhenUsed/>
    <w:rsid w:val="00DC3B7A"/>
    <w:pPr>
      <w:tabs>
        <w:tab w:val="left" w:pos="737"/>
        <w:tab w:val="right" w:leader="dot" w:pos="7938"/>
      </w:tabs>
      <w:spacing w:line="280" w:lineRule="atLeast"/>
      <w:ind w:left="737" w:right="567" w:hanging="737"/>
    </w:pPr>
    <w:rPr>
      <w:sz w:val="16"/>
    </w:rPr>
  </w:style>
  <w:style w:type="paragraph" w:styleId="41">
    <w:name w:val="toc 4"/>
    <w:basedOn w:val="a1"/>
    <w:next w:val="a1"/>
    <w:autoRedefine/>
    <w:uiPriority w:val="99"/>
    <w:semiHidden/>
    <w:unhideWhenUsed/>
    <w:rsid w:val="00DC3B7A"/>
    <w:pPr>
      <w:ind w:right="567"/>
    </w:pPr>
  </w:style>
  <w:style w:type="paragraph" w:styleId="51">
    <w:name w:val="toc 5"/>
    <w:basedOn w:val="a1"/>
    <w:next w:val="a1"/>
    <w:autoRedefine/>
    <w:uiPriority w:val="99"/>
    <w:semiHidden/>
    <w:unhideWhenUsed/>
    <w:rsid w:val="00DC3B7A"/>
  </w:style>
  <w:style w:type="paragraph" w:styleId="61">
    <w:name w:val="toc 6"/>
    <w:basedOn w:val="a1"/>
    <w:next w:val="a1"/>
    <w:autoRedefine/>
    <w:uiPriority w:val="99"/>
    <w:semiHidden/>
    <w:unhideWhenUsed/>
    <w:rsid w:val="00DC3B7A"/>
    <w:pPr>
      <w:ind w:right="567"/>
    </w:pPr>
  </w:style>
  <w:style w:type="paragraph" w:styleId="71">
    <w:name w:val="toc 7"/>
    <w:basedOn w:val="a1"/>
    <w:next w:val="a1"/>
    <w:autoRedefine/>
    <w:uiPriority w:val="99"/>
    <w:semiHidden/>
    <w:unhideWhenUsed/>
    <w:rsid w:val="00DC3B7A"/>
    <w:pPr>
      <w:ind w:right="567"/>
    </w:pPr>
  </w:style>
  <w:style w:type="paragraph" w:styleId="81">
    <w:name w:val="toc 8"/>
    <w:basedOn w:val="a1"/>
    <w:next w:val="a1"/>
    <w:autoRedefine/>
    <w:uiPriority w:val="99"/>
    <w:semiHidden/>
    <w:unhideWhenUsed/>
    <w:rsid w:val="00DC3B7A"/>
    <w:pPr>
      <w:ind w:right="567"/>
    </w:pPr>
  </w:style>
  <w:style w:type="paragraph" w:styleId="91">
    <w:name w:val="toc 9"/>
    <w:basedOn w:val="a1"/>
    <w:next w:val="a1"/>
    <w:autoRedefine/>
    <w:uiPriority w:val="99"/>
    <w:semiHidden/>
    <w:unhideWhenUsed/>
    <w:rsid w:val="00DC3B7A"/>
    <w:pPr>
      <w:ind w:right="567"/>
    </w:pPr>
  </w:style>
  <w:style w:type="paragraph" w:styleId="aa">
    <w:name w:val="footnote text"/>
    <w:basedOn w:val="a1"/>
    <w:link w:val="ab"/>
    <w:uiPriority w:val="99"/>
    <w:semiHidden/>
    <w:unhideWhenUsed/>
    <w:rsid w:val="00DC3B7A"/>
    <w:pPr>
      <w:spacing w:line="180" w:lineRule="atLeast"/>
    </w:pPr>
    <w:rPr>
      <w:sz w:val="14"/>
      <w:szCs w:val="20"/>
    </w:rPr>
  </w:style>
  <w:style w:type="character" w:customStyle="1" w:styleId="ab">
    <w:name w:val="Текст сноски Знак"/>
    <w:basedOn w:val="a2"/>
    <w:link w:val="aa"/>
    <w:uiPriority w:val="99"/>
    <w:semiHidden/>
    <w:rsid w:val="00DC3B7A"/>
    <w:rPr>
      <w:rFonts w:ascii="Arial" w:hAnsi="Arial"/>
      <w:sz w:val="14"/>
      <w:szCs w:val="20"/>
      <w:lang w:val="en-GB"/>
    </w:rPr>
  </w:style>
  <w:style w:type="paragraph" w:styleId="ac">
    <w:name w:val="annotation text"/>
    <w:basedOn w:val="a1"/>
    <w:link w:val="ad"/>
    <w:uiPriority w:val="99"/>
    <w:semiHidden/>
    <w:unhideWhenUsed/>
    <w:rsid w:val="00DC3B7A"/>
    <w:pPr>
      <w:spacing w:line="240" w:lineRule="auto"/>
    </w:pPr>
    <w:rPr>
      <w:rFonts w:eastAsia="Calibri" w:cs="Times New Roman"/>
      <w:sz w:val="20"/>
      <w:szCs w:val="20"/>
    </w:rPr>
  </w:style>
  <w:style w:type="character" w:customStyle="1" w:styleId="ad">
    <w:name w:val="Текст примечания Знак"/>
    <w:basedOn w:val="a2"/>
    <w:link w:val="ac"/>
    <w:uiPriority w:val="99"/>
    <w:semiHidden/>
    <w:rsid w:val="00DC3B7A"/>
    <w:rPr>
      <w:rFonts w:ascii="Arial" w:eastAsia="Calibri" w:hAnsi="Arial" w:cs="Times New Roman"/>
      <w:sz w:val="20"/>
      <w:szCs w:val="20"/>
      <w:lang w:val="en-GB"/>
    </w:rPr>
  </w:style>
  <w:style w:type="paragraph" w:styleId="ae">
    <w:name w:val="header"/>
    <w:basedOn w:val="a1"/>
    <w:link w:val="af"/>
    <w:uiPriority w:val="99"/>
    <w:semiHidden/>
    <w:unhideWhenUsed/>
    <w:rsid w:val="00DC3B7A"/>
    <w:pPr>
      <w:tabs>
        <w:tab w:val="center" w:pos="4819"/>
        <w:tab w:val="right" w:pos="9638"/>
      </w:tabs>
      <w:spacing w:line="200" w:lineRule="atLeast"/>
      <w:jc w:val="right"/>
    </w:pPr>
    <w:rPr>
      <w:sz w:val="16"/>
    </w:rPr>
  </w:style>
  <w:style w:type="character" w:customStyle="1" w:styleId="af">
    <w:name w:val="Верхний колонтитул Знак"/>
    <w:basedOn w:val="a2"/>
    <w:link w:val="ae"/>
    <w:uiPriority w:val="99"/>
    <w:semiHidden/>
    <w:rsid w:val="00DC3B7A"/>
    <w:rPr>
      <w:rFonts w:ascii="Arial" w:hAnsi="Arial"/>
      <w:sz w:val="16"/>
      <w:lang w:val="en-GB"/>
    </w:rPr>
  </w:style>
  <w:style w:type="paragraph" w:styleId="af0">
    <w:name w:val="footer"/>
    <w:basedOn w:val="a1"/>
    <w:link w:val="af1"/>
    <w:uiPriority w:val="99"/>
    <w:semiHidden/>
    <w:unhideWhenUsed/>
    <w:rsid w:val="00DC3B7A"/>
    <w:pPr>
      <w:tabs>
        <w:tab w:val="center" w:pos="4819"/>
        <w:tab w:val="right" w:pos="9638"/>
      </w:tabs>
      <w:spacing w:line="200" w:lineRule="atLeast"/>
    </w:pPr>
    <w:rPr>
      <w:sz w:val="16"/>
    </w:rPr>
  </w:style>
  <w:style w:type="character" w:customStyle="1" w:styleId="af1">
    <w:name w:val="Нижний колонтитул Знак"/>
    <w:basedOn w:val="a2"/>
    <w:link w:val="af0"/>
    <w:uiPriority w:val="99"/>
    <w:semiHidden/>
    <w:rsid w:val="00DC3B7A"/>
    <w:rPr>
      <w:rFonts w:ascii="Arial" w:hAnsi="Arial"/>
      <w:sz w:val="16"/>
      <w:lang w:val="en-GB"/>
    </w:rPr>
  </w:style>
  <w:style w:type="paragraph" w:styleId="af2">
    <w:name w:val="caption"/>
    <w:basedOn w:val="a1"/>
    <w:next w:val="a1"/>
    <w:uiPriority w:val="99"/>
    <w:semiHidden/>
    <w:unhideWhenUsed/>
    <w:qFormat/>
    <w:rsid w:val="00DC3B7A"/>
    <w:pPr>
      <w:spacing w:after="200"/>
    </w:pPr>
    <w:rPr>
      <w:b/>
      <w:bCs/>
      <w:sz w:val="16"/>
      <w:szCs w:val="18"/>
    </w:rPr>
  </w:style>
  <w:style w:type="paragraph" w:styleId="af3">
    <w:name w:val="table of figures"/>
    <w:basedOn w:val="a1"/>
    <w:next w:val="a1"/>
    <w:uiPriority w:val="99"/>
    <w:semiHidden/>
    <w:unhideWhenUsed/>
    <w:rsid w:val="00DC3B7A"/>
    <w:pPr>
      <w:ind w:right="567"/>
    </w:pPr>
  </w:style>
  <w:style w:type="paragraph" w:styleId="af4">
    <w:name w:val="endnote text"/>
    <w:basedOn w:val="a1"/>
    <w:link w:val="af5"/>
    <w:uiPriority w:val="99"/>
    <w:semiHidden/>
    <w:unhideWhenUsed/>
    <w:rsid w:val="00DC3B7A"/>
    <w:pPr>
      <w:spacing w:line="180" w:lineRule="atLeast"/>
    </w:pPr>
    <w:rPr>
      <w:sz w:val="14"/>
      <w:szCs w:val="20"/>
    </w:rPr>
  </w:style>
  <w:style w:type="character" w:customStyle="1" w:styleId="af5">
    <w:name w:val="Текст концевой сноски Знак"/>
    <w:basedOn w:val="a2"/>
    <w:link w:val="af4"/>
    <w:uiPriority w:val="99"/>
    <w:semiHidden/>
    <w:rsid w:val="00DC3B7A"/>
    <w:rPr>
      <w:rFonts w:ascii="Arial" w:hAnsi="Arial"/>
      <w:sz w:val="14"/>
      <w:szCs w:val="20"/>
      <w:lang w:val="en-GB"/>
    </w:rPr>
  </w:style>
  <w:style w:type="paragraph" w:styleId="af6">
    <w:name w:val="toa heading"/>
    <w:basedOn w:val="a1"/>
    <w:next w:val="a1"/>
    <w:uiPriority w:val="99"/>
    <w:semiHidden/>
    <w:unhideWhenUsed/>
    <w:rsid w:val="00DC3B7A"/>
    <w:pPr>
      <w:spacing w:line="320" w:lineRule="atLeast"/>
    </w:pPr>
    <w:rPr>
      <w:rFonts w:eastAsiaTheme="majorEastAsia" w:cstheme="majorBidi"/>
      <w:b/>
      <w:bCs/>
      <w:sz w:val="24"/>
      <w:szCs w:val="24"/>
    </w:rPr>
  </w:style>
  <w:style w:type="paragraph" w:styleId="af7">
    <w:name w:val="List"/>
    <w:basedOn w:val="a1"/>
    <w:uiPriority w:val="99"/>
    <w:semiHidden/>
    <w:unhideWhenUsed/>
    <w:rsid w:val="00DC3B7A"/>
    <w:pPr>
      <w:ind w:left="283" w:hanging="283"/>
      <w:contextualSpacing/>
    </w:pPr>
  </w:style>
  <w:style w:type="paragraph" w:styleId="a0">
    <w:name w:val="List Bullet"/>
    <w:basedOn w:val="a1"/>
    <w:uiPriority w:val="99"/>
    <w:semiHidden/>
    <w:unhideWhenUsed/>
    <w:qFormat/>
    <w:rsid w:val="00DC3B7A"/>
    <w:pPr>
      <w:numPr>
        <w:numId w:val="2"/>
      </w:numPr>
      <w:contextualSpacing/>
    </w:pPr>
  </w:style>
  <w:style w:type="paragraph" w:styleId="a">
    <w:name w:val="List Number"/>
    <w:basedOn w:val="a1"/>
    <w:uiPriority w:val="99"/>
    <w:semiHidden/>
    <w:unhideWhenUsed/>
    <w:qFormat/>
    <w:rsid w:val="00DC3B7A"/>
    <w:pPr>
      <w:numPr>
        <w:numId w:val="3"/>
      </w:numPr>
      <w:contextualSpacing/>
    </w:pPr>
  </w:style>
  <w:style w:type="paragraph" w:styleId="2">
    <w:name w:val="List Bullet 2"/>
    <w:basedOn w:val="a1"/>
    <w:uiPriority w:val="99"/>
    <w:semiHidden/>
    <w:unhideWhenUsed/>
    <w:rsid w:val="00DC3B7A"/>
    <w:pPr>
      <w:numPr>
        <w:numId w:val="4"/>
      </w:numPr>
      <w:contextualSpacing/>
    </w:pPr>
  </w:style>
  <w:style w:type="paragraph" w:styleId="af8">
    <w:name w:val="Title"/>
    <w:basedOn w:val="a1"/>
    <w:next w:val="a1"/>
    <w:link w:val="af9"/>
    <w:uiPriority w:val="99"/>
    <w:qFormat/>
    <w:rsid w:val="00DC3B7A"/>
    <w:pPr>
      <w:pageBreakBefore/>
      <w:spacing w:line="600" w:lineRule="atLeast"/>
      <w:contextualSpacing/>
    </w:pPr>
    <w:rPr>
      <w:rFonts w:eastAsiaTheme="majorEastAsia" w:cstheme="majorBidi"/>
      <w:b/>
      <w:caps/>
      <w:spacing w:val="5"/>
      <w:kern w:val="28"/>
      <w:sz w:val="40"/>
      <w:szCs w:val="52"/>
    </w:rPr>
  </w:style>
  <w:style w:type="character" w:customStyle="1" w:styleId="af9">
    <w:name w:val="Заголовок Знак"/>
    <w:basedOn w:val="a2"/>
    <w:link w:val="af8"/>
    <w:uiPriority w:val="99"/>
    <w:rsid w:val="00DC3B7A"/>
    <w:rPr>
      <w:rFonts w:ascii="Arial" w:eastAsiaTheme="majorEastAsia" w:hAnsi="Arial" w:cstheme="majorBidi"/>
      <w:b/>
      <w:caps/>
      <w:spacing w:val="5"/>
      <w:kern w:val="28"/>
      <w:sz w:val="40"/>
      <w:szCs w:val="52"/>
      <w:lang w:val="en-GB"/>
    </w:rPr>
  </w:style>
  <w:style w:type="paragraph" w:styleId="afa">
    <w:name w:val="Subtitle"/>
    <w:basedOn w:val="a1"/>
    <w:next w:val="a1"/>
    <w:link w:val="afb"/>
    <w:uiPriority w:val="99"/>
    <w:qFormat/>
    <w:rsid w:val="00DC3B7A"/>
    <w:pPr>
      <w:spacing w:line="480" w:lineRule="atLeast"/>
    </w:pPr>
    <w:rPr>
      <w:rFonts w:eastAsiaTheme="majorEastAsia" w:cstheme="majorBidi"/>
      <w:b/>
      <w:iCs/>
      <w:spacing w:val="15"/>
      <w:sz w:val="36"/>
      <w:szCs w:val="24"/>
    </w:rPr>
  </w:style>
  <w:style w:type="character" w:customStyle="1" w:styleId="afb">
    <w:name w:val="Подзаголовок Знак"/>
    <w:basedOn w:val="a2"/>
    <w:link w:val="afa"/>
    <w:uiPriority w:val="99"/>
    <w:rsid w:val="00DC3B7A"/>
    <w:rPr>
      <w:rFonts w:ascii="Arial" w:eastAsiaTheme="majorEastAsia" w:hAnsi="Arial" w:cstheme="majorBidi"/>
      <w:b/>
      <w:iCs/>
      <w:spacing w:val="15"/>
      <w:sz w:val="36"/>
      <w:szCs w:val="24"/>
      <w:lang w:val="en-GB"/>
    </w:rPr>
  </w:style>
  <w:style w:type="paragraph" w:styleId="afc">
    <w:name w:val="Salutation"/>
    <w:basedOn w:val="a1"/>
    <w:next w:val="a1"/>
    <w:link w:val="afd"/>
    <w:uiPriority w:val="99"/>
    <w:semiHidden/>
    <w:unhideWhenUsed/>
    <w:rsid w:val="00DC3B7A"/>
    <w:pPr>
      <w:keepNext/>
    </w:pPr>
  </w:style>
  <w:style w:type="character" w:customStyle="1" w:styleId="afd">
    <w:name w:val="Приветствие Знак"/>
    <w:basedOn w:val="a2"/>
    <w:link w:val="afc"/>
    <w:uiPriority w:val="99"/>
    <w:semiHidden/>
    <w:rsid w:val="00DC3B7A"/>
    <w:rPr>
      <w:rFonts w:ascii="Arial" w:hAnsi="Arial"/>
      <w:sz w:val="18"/>
      <w:lang w:val="en-GB"/>
    </w:rPr>
  </w:style>
  <w:style w:type="paragraph" w:styleId="afe">
    <w:name w:val="Date"/>
    <w:basedOn w:val="a1"/>
    <w:next w:val="a1"/>
    <w:link w:val="aff"/>
    <w:uiPriority w:val="99"/>
    <w:semiHidden/>
    <w:unhideWhenUsed/>
    <w:rsid w:val="00DC3B7A"/>
  </w:style>
  <w:style w:type="character" w:customStyle="1" w:styleId="aff">
    <w:name w:val="Дата Знак"/>
    <w:basedOn w:val="a2"/>
    <w:link w:val="afe"/>
    <w:uiPriority w:val="99"/>
    <w:semiHidden/>
    <w:rsid w:val="00DC3B7A"/>
    <w:rPr>
      <w:rFonts w:ascii="Arial" w:hAnsi="Arial"/>
      <w:sz w:val="18"/>
      <w:lang w:val="en-GB"/>
    </w:rPr>
  </w:style>
  <w:style w:type="paragraph" w:styleId="aff0">
    <w:name w:val="Note Heading"/>
    <w:basedOn w:val="a1"/>
    <w:next w:val="a1"/>
    <w:link w:val="aff1"/>
    <w:uiPriority w:val="99"/>
    <w:semiHidden/>
    <w:unhideWhenUsed/>
    <w:rsid w:val="00DC3B7A"/>
    <w:pPr>
      <w:spacing w:line="240" w:lineRule="auto"/>
    </w:pPr>
    <w:rPr>
      <w:b/>
    </w:rPr>
  </w:style>
  <w:style w:type="character" w:customStyle="1" w:styleId="aff1">
    <w:name w:val="Заголовок записки Знак"/>
    <w:basedOn w:val="a2"/>
    <w:link w:val="aff0"/>
    <w:uiPriority w:val="99"/>
    <w:semiHidden/>
    <w:rsid w:val="00DC3B7A"/>
    <w:rPr>
      <w:rFonts w:ascii="Arial" w:hAnsi="Arial"/>
      <w:b/>
      <w:sz w:val="18"/>
      <w:lang w:val="en-GB"/>
    </w:rPr>
  </w:style>
  <w:style w:type="paragraph" w:styleId="23">
    <w:name w:val="Body Text Indent 2"/>
    <w:basedOn w:val="a1"/>
    <w:link w:val="24"/>
    <w:uiPriority w:val="99"/>
    <w:semiHidden/>
    <w:unhideWhenUsed/>
    <w:rsid w:val="00DC3B7A"/>
    <w:pPr>
      <w:spacing w:after="120" w:line="480" w:lineRule="auto"/>
      <w:ind w:left="283"/>
    </w:pPr>
    <w:rPr>
      <w:rFonts w:eastAsia="Calibri" w:cs="Times New Roman"/>
    </w:rPr>
  </w:style>
  <w:style w:type="character" w:customStyle="1" w:styleId="24">
    <w:name w:val="Основной текст с отступом 2 Знак"/>
    <w:basedOn w:val="a2"/>
    <w:link w:val="23"/>
    <w:uiPriority w:val="99"/>
    <w:semiHidden/>
    <w:rsid w:val="00DC3B7A"/>
    <w:rPr>
      <w:rFonts w:ascii="Arial" w:eastAsia="Calibri" w:hAnsi="Arial" w:cs="Times New Roman"/>
      <w:sz w:val="18"/>
      <w:lang w:val="en-GB"/>
    </w:rPr>
  </w:style>
  <w:style w:type="paragraph" w:styleId="aff2">
    <w:name w:val="Block Text"/>
    <w:basedOn w:val="a1"/>
    <w:uiPriority w:val="99"/>
    <w:semiHidden/>
    <w:unhideWhenUsed/>
    <w:rsid w:val="00DC3B7A"/>
    <w:pPr>
      <w:pBdr>
        <w:top w:val="single" w:sz="2" w:space="10" w:color="auto"/>
        <w:left w:val="single" w:sz="2" w:space="10" w:color="auto"/>
        <w:bottom w:val="single" w:sz="2" w:space="10" w:color="auto"/>
        <w:right w:val="single" w:sz="2" w:space="10" w:color="auto"/>
      </w:pBdr>
      <w:ind w:left="1152" w:right="1152"/>
    </w:pPr>
    <w:rPr>
      <w:rFonts w:eastAsiaTheme="minorEastAsia"/>
      <w:i/>
      <w:iCs/>
    </w:rPr>
  </w:style>
  <w:style w:type="paragraph" w:styleId="aff3">
    <w:name w:val="annotation subject"/>
    <w:basedOn w:val="ac"/>
    <w:next w:val="ac"/>
    <w:link w:val="aff4"/>
    <w:uiPriority w:val="99"/>
    <w:semiHidden/>
    <w:unhideWhenUsed/>
    <w:rsid w:val="00DC3B7A"/>
    <w:rPr>
      <w:b/>
      <w:bCs/>
    </w:rPr>
  </w:style>
  <w:style w:type="character" w:customStyle="1" w:styleId="aff4">
    <w:name w:val="Тема примечания Знак"/>
    <w:basedOn w:val="ad"/>
    <w:link w:val="aff3"/>
    <w:uiPriority w:val="99"/>
    <w:semiHidden/>
    <w:rsid w:val="00DC3B7A"/>
    <w:rPr>
      <w:rFonts w:ascii="Arial" w:eastAsia="Calibri" w:hAnsi="Arial" w:cs="Times New Roman"/>
      <w:b/>
      <w:bCs/>
      <w:sz w:val="20"/>
      <w:szCs w:val="20"/>
      <w:lang w:val="en-GB"/>
    </w:rPr>
  </w:style>
  <w:style w:type="paragraph" w:styleId="aff5">
    <w:name w:val="Balloon Text"/>
    <w:basedOn w:val="a1"/>
    <w:link w:val="aff6"/>
    <w:uiPriority w:val="99"/>
    <w:semiHidden/>
    <w:unhideWhenUsed/>
    <w:rsid w:val="00DC3B7A"/>
    <w:pPr>
      <w:spacing w:line="240" w:lineRule="auto"/>
    </w:pPr>
    <w:rPr>
      <w:rFonts w:ascii="Tahoma" w:hAnsi="Tahoma" w:cs="Tahoma"/>
      <w:sz w:val="16"/>
      <w:szCs w:val="16"/>
    </w:rPr>
  </w:style>
  <w:style w:type="character" w:customStyle="1" w:styleId="aff6">
    <w:name w:val="Текст выноски Знак"/>
    <w:basedOn w:val="a2"/>
    <w:link w:val="aff5"/>
    <w:uiPriority w:val="99"/>
    <w:semiHidden/>
    <w:rsid w:val="00DC3B7A"/>
    <w:rPr>
      <w:rFonts w:ascii="Tahoma" w:hAnsi="Tahoma" w:cs="Tahoma"/>
      <w:sz w:val="16"/>
      <w:szCs w:val="16"/>
      <w:lang w:val="en-GB"/>
    </w:rPr>
  </w:style>
  <w:style w:type="character" w:customStyle="1" w:styleId="aff7">
    <w:name w:val="Без интервала Знак"/>
    <w:basedOn w:val="a2"/>
    <w:link w:val="aff8"/>
    <w:uiPriority w:val="1"/>
    <w:locked/>
    <w:rsid w:val="00DC3B7A"/>
    <w:rPr>
      <w:rFonts w:ascii="Arial" w:eastAsia="Calibri" w:hAnsi="Arial" w:cs="Times New Roman"/>
      <w:sz w:val="18"/>
      <w:lang w:val="en-GB"/>
    </w:rPr>
  </w:style>
  <w:style w:type="paragraph" w:styleId="aff8">
    <w:name w:val="No Spacing"/>
    <w:link w:val="aff7"/>
    <w:uiPriority w:val="1"/>
    <w:qFormat/>
    <w:rsid w:val="00DC3B7A"/>
    <w:pPr>
      <w:spacing w:after="0" w:line="240" w:lineRule="auto"/>
      <w:jc w:val="both"/>
    </w:pPr>
    <w:rPr>
      <w:rFonts w:ascii="Arial" w:eastAsia="Calibri" w:hAnsi="Arial" w:cs="Times New Roman"/>
      <w:sz w:val="18"/>
      <w:lang w:val="en-GB"/>
    </w:rPr>
  </w:style>
  <w:style w:type="paragraph" w:styleId="aff9">
    <w:name w:val="List Paragraph"/>
    <w:basedOn w:val="a1"/>
    <w:uiPriority w:val="99"/>
    <w:qFormat/>
    <w:rsid w:val="00DC3B7A"/>
    <w:pPr>
      <w:ind w:left="720"/>
      <w:contextualSpacing/>
    </w:pPr>
    <w:rPr>
      <w:rFonts w:eastAsia="Calibri" w:cs="Times New Roman"/>
    </w:rPr>
  </w:style>
  <w:style w:type="paragraph" w:styleId="25">
    <w:name w:val="Quote"/>
    <w:basedOn w:val="a1"/>
    <w:next w:val="a1"/>
    <w:link w:val="26"/>
    <w:uiPriority w:val="99"/>
    <w:qFormat/>
    <w:rsid w:val="00DC3B7A"/>
    <w:rPr>
      <w:i/>
      <w:iCs/>
      <w:color w:val="000000" w:themeColor="text1"/>
    </w:rPr>
  </w:style>
  <w:style w:type="character" w:customStyle="1" w:styleId="26">
    <w:name w:val="Цитата 2 Знак"/>
    <w:basedOn w:val="a2"/>
    <w:link w:val="25"/>
    <w:uiPriority w:val="99"/>
    <w:rsid w:val="00DC3B7A"/>
    <w:rPr>
      <w:rFonts w:ascii="Arial" w:hAnsi="Arial"/>
      <w:i/>
      <w:iCs/>
      <w:color w:val="000000" w:themeColor="text1"/>
      <w:sz w:val="18"/>
      <w:lang w:val="en-GB"/>
    </w:rPr>
  </w:style>
  <w:style w:type="paragraph" w:styleId="affa">
    <w:name w:val="Intense Quote"/>
    <w:basedOn w:val="a1"/>
    <w:next w:val="a1"/>
    <w:link w:val="affb"/>
    <w:uiPriority w:val="99"/>
    <w:qFormat/>
    <w:rsid w:val="00DC3B7A"/>
    <w:pPr>
      <w:pBdr>
        <w:bottom w:val="single" w:sz="4" w:space="4" w:color="auto"/>
      </w:pBdr>
      <w:spacing w:before="200" w:after="280"/>
      <w:ind w:left="936" w:right="936"/>
    </w:pPr>
    <w:rPr>
      <w:b/>
      <w:bCs/>
      <w:i/>
      <w:iCs/>
    </w:rPr>
  </w:style>
  <w:style w:type="character" w:customStyle="1" w:styleId="affb">
    <w:name w:val="Выделенная цитата Знак"/>
    <w:basedOn w:val="a2"/>
    <w:link w:val="affa"/>
    <w:uiPriority w:val="99"/>
    <w:rsid w:val="00DC3B7A"/>
    <w:rPr>
      <w:rFonts w:ascii="Arial" w:hAnsi="Arial"/>
      <w:b/>
      <w:bCs/>
      <w:i/>
      <w:iCs/>
      <w:sz w:val="18"/>
      <w:lang w:val="en-GB"/>
    </w:rPr>
  </w:style>
  <w:style w:type="paragraph" w:styleId="affc">
    <w:name w:val="TOC Heading"/>
    <w:basedOn w:val="1"/>
    <w:next w:val="a1"/>
    <w:uiPriority w:val="99"/>
    <w:semiHidden/>
    <w:unhideWhenUsed/>
    <w:qFormat/>
    <w:rsid w:val="00DC3B7A"/>
    <w:pPr>
      <w:numPr>
        <w:numId w:val="0"/>
      </w:numPr>
      <w:spacing w:before="0" w:after="0" w:line="240" w:lineRule="auto"/>
      <w:outlineLvl w:val="9"/>
    </w:pPr>
    <w:rPr>
      <w:b w:val="0"/>
      <w:sz w:val="16"/>
    </w:rPr>
  </w:style>
  <w:style w:type="paragraph" w:customStyle="1" w:styleId="Tabeloverskrift">
    <w:name w:val="Tabeloverskrift"/>
    <w:basedOn w:val="a1"/>
    <w:uiPriority w:val="99"/>
    <w:semiHidden/>
    <w:rsid w:val="00DC3B7A"/>
    <w:pPr>
      <w:jc w:val="left"/>
    </w:pPr>
    <w:rPr>
      <w:b/>
      <w:szCs w:val="18"/>
    </w:rPr>
  </w:style>
  <w:style w:type="paragraph" w:customStyle="1" w:styleId="Tabeloverskrift-stor">
    <w:name w:val="Tabeloverskrift - stor"/>
    <w:basedOn w:val="a1"/>
    <w:uiPriority w:val="99"/>
    <w:semiHidden/>
    <w:rsid w:val="00DC3B7A"/>
    <w:pPr>
      <w:jc w:val="left"/>
    </w:pPr>
    <w:rPr>
      <w:b/>
      <w:sz w:val="22"/>
    </w:rPr>
  </w:style>
  <w:style w:type="paragraph" w:customStyle="1" w:styleId="Tabelunderoverskrift">
    <w:name w:val="Tabelunderoverskrift"/>
    <w:basedOn w:val="a1"/>
    <w:uiPriority w:val="99"/>
    <w:semiHidden/>
    <w:rsid w:val="00DC3B7A"/>
    <w:pPr>
      <w:jc w:val="left"/>
    </w:pPr>
    <w:rPr>
      <w:b/>
    </w:rPr>
  </w:style>
  <w:style w:type="paragraph" w:customStyle="1" w:styleId="NOTE">
    <w:name w:val="NOTE"/>
    <w:basedOn w:val="a1"/>
    <w:next w:val="a1"/>
    <w:uiPriority w:val="3"/>
    <w:semiHidden/>
    <w:rsid w:val="00DC3B7A"/>
    <w:pPr>
      <w:numPr>
        <w:numId w:val="6"/>
      </w:numPr>
    </w:pPr>
  </w:style>
  <w:style w:type="paragraph" w:customStyle="1" w:styleId="Template-Adresse">
    <w:name w:val="Template - Adresse"/>
    <w:basedOn w:val="a1"/>
    <w:uiPriority w:val="99"/>
    <w:semiHidden/>
    <w:rsid w:val="00DC3B7A"/>
    <w:pPr>
      <w:spacing w:line="200" w:lineRule="atLeast"/>
    </w:pPr>
    <w:rPr>
      <w:rFonts w:eastAsia="Times New Roman" w:cs="Times New Roman"/>
      <w:noProof/>
      <w:color w:val="646567"/>
      <w:sz w:val="16"/>
      <w:szCs w:val="24"/>
    </w:rPr>
  </w:style>
  <w:style w:type="paragraph" w:customStyle="1" w:styleId="Template-Virksomhedsnavn">
    <w:name w:val="Template - Virksomheds navn"/>
    <w:basedOn w:val="a1"/>
    <w:next w:val="Template-Adresse"/>
    <w:uiPriority w:val="99"/>
    <w:semiHidden/>
    <w:rsid w:val="00DC3B7A"/>
    <w:pPr>
      <w:spacing w:after="200" w:line="200" w:lineRule="atLeast"/>
    </w:pPr>
    <w:rPr>
      <w:rFonts w:eastAsia="Times New Roman" w:cs="Times New Roman"/>
      <w:b/>
      <w:noProof/>
      <w:color w:val="646567"/>
      <w:sz w:val="16"/>
      <w:szCs w:val="24"/>
    </w:rPr>
  </w:style>
  <w:style w:type="paragraph" w:customStyle="1" w:styleId="Template-Dato">
    <w:name w:val="Template - Dato"/>
    <w:basedOn w:val="Template-Adresse"/>
    <w:uiPriority w:val="99"/>
    <w:semiHidden/>
    <w:rsid w:val="00DC3B7A"/>
  </w:style>
  <w:style w:type="paragraph" w:customStyle="1" w:styleId="Indrykket">
    <w:name w:val="Indrykket"/>
    <w:basedOn w:val="a1"/>
    <w:uiPriority w:val="99"/>
    <w:semiHidden/>
    <w:rsid w:val="00DC3B7A"/>
    <w:pPr>
      <w:spacing w:after="240"/>
      <w:ind w:left="680"/>
    </w:pPr>
    <w:rPr>
      <w:noProof/>
    </w:rPr>
  </w:style>
  <w:style w:type="paragraph" w:customStyle="1" w:styleId="Step">
    <w:name w:val="Step"/>
    <w:basedOn w:val="a1"/>
    <w:next w:val="Indrykket"/>
    <w:uiPriority w:val="3"/>
    <w:semiHidden/>
    <w:rsid w:val="00DC3B7A"/>
    <w:pPr>
      <w:numPr>
        <w:ilvl w:val="1"/>
        <w:numId w:val="6"/>
      </w:numPr>
      <w:spacing w:after="240"/>
      <w:ind w:left="680"/>
    </w:pPr>
  </w:style>
  <w:style w:type="paragraph" w:customStyle="1" w:styleId="Sidehoved-ligesidenumre">
    <w:name w:val="Sidehoved - lige sidenumre"/>
    <w:basedOn w:val="ae"/>
    <w:uiPriority w:val="99"/>
    <w:semiHidden/>
    <w:qFormat/>
    <w:rsid w:val="00DC3B7A"/>
    <w:pPr>
      <w:jc w:val="left"/>
    </w:pPr>
  </w:style>
  <w:style w:type="paragraph" w:customStyle="1" w:styleId="Punktopstilling-beskrivendetekst">
    <w:name w:val="Punktopstilling - beskrivende tekst"/>
    <w:basedOn w:val="a0"/>
    <w:uiPriority w:val="99"/>
    <w:semiHidden/>
    <w:qFormat/>
    <w:rsid w:val="00DC3B7A"/>
    <w:pPr>
      <w:spacing w:after="160"/>
      <w:ind w:left="227" w:hanging="227"/>
      <w:contextualSpacing w:val="0"/>
    </w:pPr>
  </w:style>
  <w:style w:type="paragraph" w:customStyle="1" w:styleId="Punktopstilling-opremsning">
    <w:name w:val="Punktopstilling - opremsning"/>
    <w:basedOn w:val="a0"/>
    <w:uiPriority w:val="99"/>
    <w:semiHidden/>
    <w:qFormat/>
    <w:rsid w:val="00DC3B7A"/>
    <w:pPr>
      <w:ind w:left="227" w:right="1701" w:hanging="227"/>
    </w:pPr>
    <w:rPr>
      <w:noProof/>
    </w:rPr>
  </w:style>
  <w:style w:type="paragraph" w:customStyle="1" w:styleId="Punktopstilling-abc">
    <w:name w:val="Punktopstilling - abc"/>
    <w:basedOn w:val="a1"/>
    <w:uiPriority w:val="5"/>
    <w:semiHidden/>
    <w:rsid w:val="00DC3B7A"/>
    <w:pPr>
      <w:numPr>
        <w:ilvl w:val="2"/>
        <w:numId w:val="6"/>
      </w:numPr>
      <w:spacing w:after="60"/>
    </w:pPr>
  </w:style>
  <w:style w:type="paragraph" w:customStyle="1" w:styleId="NOTE-indrykket">
    <w:name w:val="NOTE - indrykket"/>
    <w:basedOn w:val="NOTE"/>
    <w:next w:val="a1"/>
    <w:uiPriority w:val="5"/>
    <w:semiHidden/>
    <w:rsid w:val="00DC3B7A"/>
    <w:pPr>
      <w:ind w:left="680"/>
    </w:pPr>
    <w:rPr>
      <w:noProof/>
    </w:rPr>
  </w:style>
  <w:style w:type="paragraph" w:customStyle="1" w:styleId="Boksoverskrift">
    <w:name w:val="Boksoverskrift"/>
    <w:basedOn w:val="a1"/>
    <w:next w:val="a1"/>
    <w:uiPriority w:val="2"/>
    <w:semiHidden/>
    <w:rsid w:val="00DC3B7A"/>
    <w:pPr>
      <w:jc w:val="left"/>
    </w:pPr>
    <w:rPr>
      <w:b/>
    </w:rPr>
  </w:style>
  <w:style w:type="paragraph" w:customStyle="1" w:styleId="Annex-overskrift">
    <w:name w:val="Annex-overskrift"/>
    <w:basedOn w:val="a1"/>
    <w:uiPriority w:val="99"/>
    <w:semiHidden/>
    <w:qFormat/>
    <w:rsid w:val="00DC3B7A"/>
    <w:pPr>
      <w:jc w:val="left"/>
    </w:pPr>
    <w:rPr>
      <w:b/>
      <w:sz w:val="22"/>
    </w:rPr>
  </w:style>
  <w:style w:type="paragraph" w:customStyle="1" w:styleId="Default">
    <w:name w:val="Default"/>
    <w:uiPriority w:val="99"/>
    <w:semiHidden/>
    <w:rsid w:val="00DC3B7A"/>
    <w:pPr>
      <w:autoSpaceDE w:val="0"/>
      <w:autoSpaceDN w:val="0"/>
      <w:adjustRightInd w:val="0"/>
      <w:spacing w:after="0" w:line="240" w:lineRule="auto"/>
    </w:pPr>
    <w:rPr>
      <w:rFonts w:ascii="Arial" w:hAnsi="Arial" w:cs="Arial"/>
      <w:color w:val="000000"/>
      <w:sz w:val="24"/>
      <w:szCs w:val="24"/>
      <w:lang w:val="da-DK"/>
    </w:rPr>
  </w:style>
  <w:style w:type="character" w:styleId="affd">
    <w:name w:val="footnote reference"/>
    <w:basedOn w:val="a2"/>
    <w:uiPriority w:val="99"/>
    <w:semiHidden/>
    <w:unhideWhenUsed/>
    <w:rsid w:val="00DC3B7A"/>
    <w:rPr>
      <w:rFonts w:ascii="Verdana" w:hAnsi="Verdana" w:hint="default"/>
      <w:sz w:val="14"/>
      <w:vertAlign w:val="superscript"/>
    </w:rPr>
  </w:style>
  <w:style w:type="character" w:styleId="affe">
    <w:name w:val="annotation reference"/>
    <w:basedOn w:val="a2"/>
    <w:uiPriority w:val="99"/>
    <w:semiHidden/>
    <w:unhideWhenUsed/>
    <w:rsid w:val="00DC3B7A"/>
    <w:rPr>
      <w:rFonts w:ascii="Times New Roman" w:hAnsi="Times New Roman" w:cs="Times New Roman" w:hint="default"/>
      <w:sz w:val="16"/>
      <w:szCs w:val="16"/>
    </w:rPr>
  </w:style>
  <w:style w:type="character" w:styleId="afff">
    <w:name w:val="page number"/>
    <w:basedOn w:val="a2"/>
    <w:uiPriority w:val="99"/>
    <w:semiHidden/>
    <w:unhideWhenUsed/>
    <w:rsid w:val="00DC3B7A"/>
    <w:rPr>
      <w:rFonts w:ascii="Verdana" w:hAnsi="Verdana" w:hint="default"/>
      <w:sz w:val="48"/>
    </w:rPr>
  </w:style>
  <w:style w:type="character" w:styleId="afff0">
    <w:name w:val="endnote reference"/>
    <w:basedOn w:val="a2"/>
    <w:uiPriority w:val="99"/>
    <w:semiHidden/>
    <w:unhideWhenUsed/>
    <w:rsid w:val="00DC3B7A"/>
    <w:rPr>
      <w:rFonts w:ascii="Verdana" w:hAnsi="Verdana" w:hint="default"/>
      <w:sz w:val="14"/>
      <w:vertAlign w:val="superscript"/>
    </w:rPr>
  </w:style>
  <w:style w:type="character" w:styleId="afff1">
    <w:name w:val="Placeholder Text"/>
    <w:basedOn w:val="a2"/>
    <w:uiPriority w:val="99"/>
    <w:semiHidden/>
    <w:rsid w:val="00DC3B7A"/>
    <w:rPr>
      <w:color w:val="808080"/>
    </w:rPr>
  </w:style>
  <w:style w:type="character" w:styleId="afff2">
    <w:name w:val="Subtle Emphasis"/>
    <w:basedOn w:val="a2"/>
    <w:uiPriority w:val="99"/>
    <w:qFormat/>
    <w:rsid w:val="00DC3B7A"/>
    <w:rPr>
      <w:rFonts w:ascii="Verdana" w:hAnsi="Verdana" w:hint="default"/>
      <w:i/>
      <w:iCs/>
      <w:color w:val="auto"/>
      <w:sz w:val="18"/>
    </w:rPr>
  </w:style>
  <w:style w:type="character" w:styleId="afff3">
    <w:name w:val="Intense Emphasis"/>
    <w:basedOn w:val="a2"/>
    <w:uiPriority w:val="99"/>
    <w:qFormat/>
    <w:rsid w:val="00DC3B7A"/>
    <w:rPr>
      <w:rFonts w:ascii="Verdana" w:hAnsi="Verdana" w:hint="default"/>
      <w:b/>
      <w:bCs/>
      <w:i/>
      <w:iCs/>
      <w:color w:val="auto"/>
      <w:sz w:val="18"/>
    </w:rPr>
  </w:style>
  <w:style w:type="character" w:styleId="afff4">
    <w:name w:val="Subtle Reference"/>
    <w:basedOn w:val="a2"/>
    <w:uiPriority w:val="99"/>
    <w:qFormat/>
    <w:rsid w:val="00DC3B7A"/>
    <w:rPr>
      <w:rFonts w:ascii="Verdana" w:hAnsi="Verdana" w:hint="default"/>
      <w:smallCaps/>
      <w:color w:val="auto"/>
      <w:sz w:val="18"/>
      <w:u w:val="single"/>
    </w:rPr>
  </w:style>
  <w:style w:type="character" w:styleId="afff5">
    <w:name w:val="Intense Reference"/>
    <w:basedOn w:val="a2"/>
    <w:uiPriority w:val="99"/>
    <w:qFormat/>
    <w:rsid w:val="00DC3B7A"/>
    <w:rPr>
      <w:rFonts w:ascii="Verdana" w:hAnsi="Verdana" w:hint="default"/>
      <w:b/>
      <w:bCs/>
      <w:smallCaps/>
      <w:color w:val="auto"/>
      <w:spacing w:val="5"/>
      <w:sz w:val="18"/>
      <w:u w:val="single"/>
    </w:rPr>
  </w:style>
  <w:style w:type="character" w:styleId="afff6">
    <w:name w:val="Book Title"/>
    <w:basedOn w:val="a2"/>
    <w:uiPriority w:val="99"/>
    <w:qFormat/>
    <w:rsid w:val="00DC3B7A"/>
    <w:rPr>
      <w:rFonts w:ascii="Verdana" w:hAnsi="Verdana" w:hint="default"/>
      <w:b/>
      <w:bCs/>
      <w:smallCaps/>
      <w:spacing w:val="5"/>
      <w:sz w:val="18"/>
    </w:rPr>
  </w:style>
  <w:style w:type="character" w:customStyle="1" w:styleId="12">
    <w:name w:val="Неразрешенное упоминание1"/>
    <w:basedOn w:val="a2"/>
    <w:uiPriority w:val="99"/>
    <w:semiHidden/>
    <w:rsid w:val="00DC3B7A"/>
    <w:rPr>
      <w:color w:val="605E5C"/>
      <w:shd w:val="clear" w:color="auto" w:fill="E1DFDD"/>
    </w:rPr>
  </w:style>
  <w:style w:type="table" w:styleId="afff7">
    <w:name w:val="Table Grid"/>
    <w:basedOn w:val="a3"/>
    <w:uiPriority w:val="59"/>
    <w:rsid w:val="00DC3B7A"/>
    <w:pPr>
      <w:spacing w:after="0" w:line="240" w:lineRule="auto"/>
    </w:pPr>
    <w:rPr>
      <w:lang w:val="da-D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3"/>
    <w:uiPriority w:val="72"/>
    <w:semiHidden/>
    <w:unhideWhenUsed/>
    <w:rsid w:val="00DC3B7A"/>
    <w:pPr>
      <w:spacing w:after="0" w:line="240" w:lineRule="auto"/>
    </w:pPr>
    <w:rPr>
      <w:color w:val="000000" w:themeColor="text1"/>
      <w:lang w:val="da-DK"/>
    </w:rPr>
    <w:tblPr>
      <w:tblStyleRowBandSize w:val="1"/>
      <w:tblStyleColBandSize w:val="1"/>
      <w:tblInd w:w="0" w:type="nil"/>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customStyle="1" w:styleId="ColorfulList1">
    <w:name w:val="Colorful List1"/>
    <w:basedOn w:val="a3"/>
    <w:uiPriority w:val="72"/>
    <w:rsid w:val="00DC3B7A"/>
    <w:pPr>
      <w:spacing w:after="0" w:line="240" w:lineRule="auto"/>
    </w:pPr>
    <w:rPr>
      <w:color w:val="000000" w:themeColor="text1"/>
      <w:lang w:val="da-DK"/>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style>
  <w:style w:type="table" w:customStyle="1" w:styleId="ColorfulList11">
    <w:name w:val="Colorful List11"/>
    <w:basedOn w:val="a3"/>
    <w:uiPriority w:val="99"/>
    <w:rsid w:val="00DC3B7A"/>
    <w:pPr>
      <w:spacing w:after="0" w:line="240" w:lineRule="auto"/>
    </w:pPr>
    <w:rPr>
      <w:color w:val="000000" w:themeColor="text1"/>
      <w:lang w:val="da-DK"/>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style>
  <w:style w:type="table" w:customStyle="1" w:styleId="LightList1">
    <w:name w:val="Light List1"/>
    <w:basedOn w:val="a3"/>
    <w:uiPriority w:val="61"/>
    <w:rsid w:val="00DC3B7A"/>
    <w:pPr>
      <w:spacing w:after="0" w:line="240" w:lineRule="auto"/>
    </w:pPr>
    <w:rPr>
      <w:lang w:val="da-DK"/>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35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gecho-partners-helpdesk.eu/actions_implementation/procurement_in_humanitarian_aid/hpc" TargetMode="External"/><Relationship Id="rId13" Type="http://schemas.openxmlformats.org/officeDocument/2006/relationships/hyperlink" Target="https://fabo.org/course/Step_Guide_to_Procurement_Plan" TargetMode="External"/><Relationship Id="rId18" Type="http://schemas.openxmlformats.org/officeDocument/2006/relationships/hyperlink" Target="https://fabo.org/course/Working_with_Lot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dgecho-partners-helpdesk.eu/actions_implementation/procurement_in_humanitarian_aid/hpc" TargetMode="External"/><Relationship Id="rId12" Type="http://schemas.openxmlformats.org/officeDocument/2006/relationships/hyperlink" Target="https://fabo.org/course/Working_with_Lots" TargetMode="External"/><Relationship Id="rId17" Type="http://schemas.openxmlformats.org/officeDocument/2006/relationships/hyperlink" Target="https://fabo.org/course/Step_Guide_to_Procurement_Plan" TargetMode="External"/><Relationship Id="rId2" Type="http://schemas.openxmlformats.org/officeDocument/2006/relationships/styles" Target="styles.xml"/><Relationship Id="rId16" Type="http://schemas.openxmlformats.org/officeDocument/2006/relationships/hyperlink" Target="https://fabo.org/course/Working_with_Lot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bo.org/course/Step_Guide_to_Procurement_Plan"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file:///C:/Users/kaf/Downloads/Logistics_Manual_2nd%20(3).pdf" TargetMode="External"/><Relationship Id="rId23" Type="http://schemas.openxmlformats.org/officeDocument/2006/relationships/customXml" Target="../customXml/item2.xml"/><Relationship Id="rId10" Type="http://schemas.openxmlformats.org/officeDocument/2006/relationships/hyperlink" Target="https://fabo.org/course/Working_with_Lots" TargetMode="External"/><Relationship Id="rId19" Type="http://schemas.openxmlformats.org/officeDocument/2006/relationships/hyperlink" Target="https://fabo.org/course/Step_Guide_to_Procurement_Plan"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file:///C:/Users/kaf/Downloads/Logistics_Manual_2nd%20(3).pdf" TargetMode="External"/><Relationship Id="rId22"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growth/sectors/medical-devices_en" TargetMode="External"/><Relationship Id="rId13" Type="http://schemas.openxmlformats.org/officeDocument/2006/relationships/hyperlink" Target="http://www.iso.org/iso/home.html" TargetMode="External"/><Relationship Id="rId18" Type="http://schemas.openxmlformats.org/officeDocument/2006/relationships/hyperlink" Target="https://www.fda.gov/medical-devices" TargetMode="External"/><Relationship Id="rId3" Type="http://schemas.openxmlformats.org/officeDocument/2006/relationships/hyperlink" Target="http://www.imdrf.org/docs/imdrf/final/technical/imdrf-tech-181031-grrp-essential-principles-n47.pdf" TargetMode="External"/><Relationship Id="rId7" Type="http://schemas.openxmlformats.org/officeDocument/2006/relationships/hyperlink" Target="https://laegemiddelstyrelsen.dk/en/devices/ce-marking/" TargetMode="External"/><Relationship Id="rId12" Type="http://schemas.openxmlformats.org/officeDocument/2006/relationships/hyperlink" Target="http://www.iso.org/iso/home.html" TargetMode="External"/><Relationship Id="rId17" Type="http://schemas.openxmlformats.org/officeDocument/2006/relationships/hyperlink" Target="https://ec.europa.eu/growth/sectors/medical-devices_en" TargetMode="External"/><Relationship Id="rId2" Type="http://schemas.openxmlformats.org/officeDocument/2006/relationships/hyperlink" Target="http://www.imdrf.org/docs/imdrf/final/technical/imdrf-tech-190321-pl-md-ivd.pdf" TargetMode="External"/><Relationship Id="rId16" Type="http://schemas.openxmlformats.org/officeDocument/2006/relationships/hyperlink" Target="https://laegemiddelstyrelsen.dk/en/devices/ce-marking/" TargetMode="External"/><Relationship Id="rId20" Type="http://schemas.openxmlformats.org/officeDocument/2006/relationships/hyperlink" Target="https://www.iso.org/standard/59752.html" TargetMode="External"/><Relationship Id="rId1" Type="http://schemas.openxmlformats.org/officeDocument/2006/relationships/hyperlink" Target="http://www.imdrf.org/docs/imdrf/final/technical/imdrf-tech-181031-grrp-essential-principles-n47.pdf" TargetMode="External"/><Relationship Id="rId6" Type="http://schemas.openxmlformats.org/officeDocument/2006/relationships/hyperlink" Target="https://www.canada.ca/en/health-canada/services/drugs-health-products/medical-devices/licences/medical-devices-active-licence-listing.html" TargetMode="External"/><Relationship Id="rId11" Type="http://schemas.openxmlformats.org/officeDocument/2006/relationships/hyperlink" Target="https://www.iso.org/standard/59752.html" TargetMode="External"/><Relationship Id="rId5" Type="http://schemas.openxmlformats.org/officeDocument/2006/relationships/hyperlink" Target="https://www.tga.gov.au/medical-devices-overview" TargetMode="External"/><Relationship Id="rId15" Type="http://schemas.openxmlformats.org/officeDocument/2006/relationships/hyperlink" Target="https://www.canada.ca/en/health-canada/services/drugs-health-products/medical-devices/licences/medical-devices-active-licence-listing.html" TargetMode="External"/><Relationship Id="rId10" Type="http://schemas.openxmlformats.org/officeDocument/2006/relationships/hyperlink" Target="https://www.iso.org/standard/59752.html" TargetMode="External"/><Relationship Id="rId19" Type="http://schemas.openxmlformats.org/officeDocument/2006/relationships/hyperlink" Target="https://www.iso.org/standard/59752.html" TargetMode="External"/><Relationship Id="rId4" Type="http://schemas.openxmlformats.org/officeDocument/2006/relationships/hyperlink" Target="http://www.imdrf.org/docs/imdrf/final/technical/imdrf-tech-190321-pl-md-ivd.pdf" TargetMode="External"/><Relationship Id="rId9" Type="http://schemas.openxmlformats.org/officeDocument/2006/relationships/hyperlink" Target="https://www.fda.gov/medical-devices" TargetMode="External"/><Relationship Id="rId14" Type="http://schemas.openxmlformats.org/officeDocument/2006/relationships/hyperlink" Target="https://www.tga.gov.au/medical-devices-over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Props1.xml><?xml version="1.0" encoding="utf-8"?>
<ds:datastoreItem xmlns:ds="http://schemas.openxmlformats.org/officeDocument/2006/customXml" ds:itemID="{62E28E0C-60AE-4657-B8E5-EC7B8AA82EC5}"/>
</file>

<file path=customXml/itemProps2.xml><?xml version="1.0" encoding="utf-8"?>
<ds:datastoreItem xmlns:ds="http://schemas.openxmlformats.org/officeDocument/2006/customXml" ds:itemID="{C7140B79-BFA2-4724-A226-D02A05A4C045}"/>
</file>

<file path=customXml/itemProps3.xml><?xml version="1.0" encoding="utf-8"?>
<ds:datastoreItem xmlns:ds="http://schemas.openxmlformats.org/officeDocument/2006/customXml" ds:itemID="{7021FD3F-0571-48D0-9D54-D4F29C06EEE9}"/>
</file>

<file path=docProps/app.xml><?xml version="1.0" encoding="utf-8"?>
<Properties xmlns="http://schemas.openxmlformats.org/officeDocument/2006/extended-properties" xmlns:vt="http://schemas.openxmlformats.org/officeDocument/2006/docPropsVTypes">
  <Template>Normal</Template>
  <TotalTime>19</TotalTime>
  <Pages>1</Pages>
  <Words>12343</Words>
  <Characters>70359</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Kls</dc:creator>
  <cp:keywords/>
  <dc:description/>
  <cp:lastModifiedBy>Kls</cp:lastModifiedBy>
  <cp:revision>5</cp:revision>
  <dcterms:created xsi:type="dcterms:W3CDTF">2023-03-28T05:10:00Z</dcterms:created>
  <dcterms:modified xsi:type="dcterms:W3CDTF">2023-03-29T07:54:00Z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0x01010050405D4EA0F13E44BF1089B4A66D19C3</vt:lpwstr>
  </property>
</Properties>
</file>