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A396" w14:textId="77777777" w:rsidR="00235F91" w:rsidRPr="00235F91" w:rsidRDefault="007E4481" w:rsidP="00235F91">
      <w:pPr>
        <w:rPr>
          <w:rFonts w:ascii="Arial" w:hAnsi="Arial" w:cs="Arial"/>
          <w:b/>
          <w:sz w:val="28"/>
          <w:szCs w:val="28"/>
          <w:lang w:val="uk-UA"/>
        </w:rPr>
      </w:pPr>
      <w:r w:rsidRPr="003A1A18">
        <w:rPr>
          <w:rFonts w:ascii="Arial" w:hAnsi="Arial" w:cs="Arial"/>
          <w:b/>
          <w:sz w:val="28"/>
          <w:szCs w:val="28"/>
          <w:lang w:val="uk-UA"/>
        </w:rPr>
        <w:t>ШАБЛОН GEN 15-1. Контрольний список для відкриття тендерних заявок</w:t>
      </w:r>
      <w:r w:rsidR="00235F91" w:rsidRPr="00235F91">
        <w:rPr>
          <w:rFonts w:ascii="Arial" w:hAnsi="Arial" w:cs="Arial"/>
          <w:b/>
          <w:sz w:val="28"/>
          <w:szCs w:val="28"/>
          <w:lang w:val="uk-UA"/>
        </w:rPr>
        <w:t xml:space="preserve"> / </w:t>
      </w:r>
      <w:r w:rsidR="00235F91">
        <w:rPr>
          <w:rFonts w:ascii="Arial" w:hAnsi="Arial" w:cs="Arial"/>
          <w:b/>
          <w:sz w:val="28"/>
          <w:szCs w:val="28"/>
          <w:lang w:val="en-GB"/>
        </w:rPr>
        <w:t>TEMPLATE</w:t>
      </w:r>
      <w:r w:rsidR="00235F91" w:rsidRPr="00235F91">
        <w:rPr>
          <w:rFonts w:ascii="Arial" w:hAnsi="Arial" w:cs="Arial"/>
          <w:b/>
          <w:sz w:val="28"/>
          <w:szCs w:val="28"/>
          <w:lang w:val="uk-UA"/>
        </w:rPr>
        <w:t xml:space="preserve"> </w:t>
      </w:r>
      <w:r w:rsidR="00235F91">
        <w:rPr>
          <w:rFonts w:ascii="Arial" w:hAnsi="Arial" w:cs="Arial"/>
          <w:b/>
          <w:sz w:val="28"/>
          <w:szCs w:val="28"/>
          <w:lang w:val="en-GB"/>
        </w:rPr>
        <w:t>GEN</w:t>
      </w:r>
      <w:r w:rsidR="00235F91" w:rsidRPr="00235F91">
        <w:rPr>
          <w:rFonts w:ascii="Arial" w:hAnsi="Arial" w:cs="Arial"/>
          <w:b/>
          <w:sz w:val="28"/>
          <w:szCs w:val="28"/>
          <w:lang w:val="uk-UA"/>
        </w:rPr>
        <w:t xml:space="preserve"> 15-1: </w:t>
      </w:r>
      <w:r w:rsidR="00235F91" w:rsidRPr="0000660F">
        <w:rPr>
          <w:rFonts w:ascii="Arial" w:hAnsi="Arial" w:cs="Arial"/>
          <w:b/>
          <w:sz w:val="28"/>
          <w:szCs w:val="28"/>
          <w:lang w:val="en-GB"/>
        </w:rPr>
        <w:t>Tender</w:t>
      </w:r>
      <w:r w:rsidR="00235F91" w:rsidRPr="00235F91">
        <w:rPr>
          <w:rFonts w:ascii="Arial" w:hAnsi="Arial" w:cs="Arial"/>
          <w:b/>
          <w:sz w:val="28"/>
          <w:szCs w:val="28"/>
          <w:lang w:val="uk-UA"/>
        </w:rPr>
        <w:t xml:space="preserve"> </w:t>
      </w:r>
      <w:r w:rsidR="00235F91">
        <w:rPr>
          <w:rFonts w:ascii="Arial" w:hAnsi="Arial" w:cs="Arial"/>
          <w:b/>
          <w:sz w:val="28"/>
          <w:szCs w:val="28"/>
          <w:lang w:val="en-GB"/>
        </w:rPr>
        <w:t>O</w:t>
      </w:r>
      <w:r w:rsidR="00235F91" w:rsidRPr="0000660F">
        <w:rPr>
          <w:rFonts w:ascii="Arial" w:hAnsi="Arial" w:cs="Arial"/>
          <w:b/>
          <w:sz w:val="28"/>
          <w:szCs w:val="28"/>
          <w:lang w:val="en-GB"/>
        </w:rPr>
        <w:t>pening</w:t>
      </w:r>
      <w:r w:rsidR="00235F91" w:rsidRPr="00235F91">
        <w:rPr>
          <w:rFonts w:ascii="Arial" w:hAnsi="Arial" w:cs="Arial"/>
          <w:b/>
          <w:sz w:val="28"/>
          <w:szCs w:val="28"/>
          <w:lang w:val="uk-UA"/>
        </w:rPr>
        <w:t xml:space="preserve"> </w:t>
      </w:r>
      <w:r w:rsidR="00235F91">
        <w:rPr>
          <w:rFonts w:ascii="Arial" w:hAnsi="Arial" w:cs="Arial"/>
          <w:b/>
          <w:sz w:val="28"/>
          <w:szCs w:val="28"/>
          <w:lang w:val="en-GB"/>
        </w:rPr>
        <w:t>C</w:t>
      </w:r>
      <w:r w:rsidR="00235F91" w:rsidRPr="0000660F">
        <w:rPr>
          <w:rFonts w:ascii="Arial" w:hAnsi="Arial" w:cs="Arial"/>
          <w:b/>
          <w:sz w:val="28"/>
          <w:szCs w:val="28"/>
          <w:lang w:val="en-GB"/>
        </w:rPr>
        <w:t>hecklist</w:t>
      </w:r>
    </w:p>
    <w:p w14:paraId="647CB3EB" w14:textId="77777777" w:rsidR="00235F91" w:rsidRPr="00235F91" w:rsidRDefault="007E4481" w:rsidP="00235F91">
      <w:pPr>
        <w:rPr>
          <w:rFonts w:ascii="Arial" w:hAnsi="Arial" w:cs="Arial"/>
          <w:lang w:val="uk-UA"/>
        </w:rPr>
      </w:pPr>
      <w:r w:rsidRPr="003A1A18">
        <w:rPr>
          <w:rFonts w:ascii="Arial" w:hAnsi="Arial" w:cs="Arial"/>
          <w:lang w:val="uk-UA"/>
        </w:rPr>
        <w:t>(для закупівель понад 149 999 євро)</w:t>
      </w:r>
      <w:r w:rsidR="00235F91" w:rsidRPr="00235F91">
        <w:rPr>
          <w:rFonts w:ascii="Arial" w:hAnsi="Arial" w:cs="Arial"/>
          <w:lang w:val="uk-UA"/>
        </w:rPr>
        <w:t xml:space="preserve"> / </w:t>
      </w:r>
      <w:r w:rsidR="00235F91" w:rsidRPr="00235F91">
        <w:rPr>
          <w:rFonts w:ascii="Arial" w:hAnsi="Arial" w:cs="Arial"/>
          <w:lang w:val="uk-UA"/>
        </w:rPr>
        <w:t>(</w:t>
      </w:r>
      <w:r w:rsidR="00235F91" w:rsidRPr="007048AE">
        <w:rPr>
          <w:rFonts w:ascii="Arial" w:hAnsi="Arial" w:cs="Arial"/>
          <w:lang w:val="en-GB"/>
        </w:rPr>
        <w:t>For</w:t>
      </w:r>
      <w:r w:rsidR="00235F91" w:rsidRPr="00235F91">
        <w:rPr>
          <w:rFonts w:ascii="Arial" w:hAnsi="Arial" w:cs="Arial"/>
          <w:lang w:val="uk-UA"/>
        </w:rPr>
        <w:t xml:space="preserve"> </w:t>
      </w:r>
      <w:r w:rsidR="00235F91" w:rsidRPr="007048AE">
        <w:rPr>
          <w:rFonts w:ascii="Arial" w:hAnsi="Arial" w:cs="Arial"/>
          <w:lang w:val="en-GB"/>
        </w:rPr>
        <w:t>Procurements</w:t>
      </w:r>
      <w:r w:rsidR="00235F91" w:rsidRPr="00235F91">
        <w:rPr>
          <w:rFonts w:ascii="Arial" w:hAnsi="Arial" w:cs="Arial"/>
          <w:lang w:val="uk-UA"/>
        </w:rPr>
        <w:t xml:space="preserve"> </w:t>
      </w:r>
      <w:r w:rsidR="00235F91" w:rsidRPr="007048AE">
        <w:rPr>
          <w:rFonts w:ascii="Arial" w:hAnsi="Arial" w:cs="Arial"/>
          <w:lang w:val="en-GB"/>
        </w:rPr>
        <w:t>above</w:t>
      </w:r>
      <w:r w:rsidR="00235F91" w:rsidRPr="00235F91">
        <w:rPr>
          <w:rFonts w:ascii="Arial" w:hAnsi="Arial" w:cs="Arial"/>
          <w:lang w:val="uk-UA"/>
        </w:rPr>
        <w:t xml:space="preserve"> </w:t>
      </w:r>
      <w:r w:rsidR="00235F91" w:rsidRPr="007048AE">
        <w:rPr>
          <w:rFonts w:ascii="Arial" w:hAnsi="Arial" w:cs="Arial"/>
          <w:lang w:val="en-GB"/>
        </w:rPr>
        <w:t>EUR</w:t>
      </w:r>
      <w:r w:rsidR="00235F91" w:rsidRPr="00235F91">
        <w:rPr>
          <w:rFonts w:ascii="Arial" w:hAnsi="Arial" w:cs="Arial"/>
          <w:lang w:val="uk-UA"/>
        </w:rPr>
        <w:t xml:space="preserve"> 149,999)</w:t>
      </w:r>
    </w:p>
    <w:p w14:paraId="251BD11B" w14:textId="77777777" w:rsidR="00226381" w:rsidRPr="003A1A18" w:rsidRDefault="00226381" w:rsidP="00226381">
      <w:pPr>
        <w:pStyle w:val="paragraph"/>
        <w:textAlignment w:val="baseline"/>
        <w:rPr>
          <w:lang w:val="uk-UA"/>
        </w:rPr>
      </w:pPr>
      <w:r w:rsidRPr="003A1A18">
        <w:rPr>
          <w:rStyle w:val="eop"/>
          <w:lang w:val="uk-U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04478" w:rsidRPr="003A1A18" w14:paraId="0088E9EE" w14:textId="77777777" w:rsidTr="007E4481">
        <w:tc>
          <w:tcPr>
            <w:tcW w:w="10881" w:type="dxa"/>
            <w:shd w:val="clear" w:color="auto" w:fill="auto"/>
          </w:tcPr>
          <w:p w14:paraId="3731C8E8" w14:textId="77777777" w:rsidR="00226381" w:rsidRPr="003A1A18" w:rsidRDefault="00226381" w:rsidP="00D55405">
            <w:pPr>
              <w:pStyle w:val="paragraph"/>
              <w:textAlignment w:val="baseline"/>
              <w:rPr>
                <w:rStyle w:val="normaltextrun1"/>
                <w:rFonts w:ascii="Arial" w:hAnsi="Arial" w:cs="Arial"/>
                <w:i/>
                <w:iCs/>
                <w:sz w:val="20"/>
                <w:szCs w:val="20"/>
                <w:lang w:val="uk-UA"/>
              </w:rPr>
            </w:pPr>
          </w:p>
          <w:p w14:paraId="6885FBC9" w14:textId="77777777" w:rsidR="00235F91" w:rsidRDefault="00226381" w:rsidP="00235F91">
            <w:pPr>
              <w:pStyle w:val="paragraph"/>
              <w:textAlignment w:val="baseline"/>
            </w:pPr>
            <w:r w:rsidRPr="003A1A18">
              <w:rPr>
                <w:rStyle w:val="normaltextrun1"/>
                <w:rFonts w:ascii="Arial" w:hAnsi="Arial" w:cs="Arial"/>
                <w:i/>
                <w:iCs/>
                <w:sz w:val="20"/>
                <w:szCs w:val="20"/>
                <w:lang w:val="uk-UA"/>
              </w:rPr>
              <w:t xml:space="preserve">У місцях, позначених </w:t>
            </w:r>
            <w:r w:rsidRPr="003A1A18">
              <w:rPr>
                <w:rStyle w:val="normaltextrun1"/>
                <w:rFonts w:ascii="Arial" w:hAnsi="Arial" w:cs="Arial"/>
                <w:b/>
                <w:bCs/>
                <w:sz w:val="20"/>
                <w:szCs w:val="20"/>
                <w:shd w:val="clear" w:color="auto" w:fill="FF0000"/>
                <w:lang w:val="uk-UA"/>
              </w:rPr>
              <w:t>(</w:t>
            </w:r>
            <w:r w:rsidRPr="003A1A18">
              <w:rPr>
                <w:rStyle w:val="contextualspellingandgrammarerror"/>
                <w:rFonts w:eastAsia="SimSun"/>
                <w:b/>
                <w:bCs/>
                <w:sz w:val="20"/>
                <w:szCs w:val="20"/>
                <w:shd w:val="clear" w:color="auto" w:fill="FF0000"/>
                <w:lang w:val="uk-UA"/>
              </w:rPr>
              <w:t>Примітка:...</w:t>
            </w:r>
            <w:r w:rsidRPr="003A1A18">
              <w:rPr>
                <w:rStyle w:val="normaltextrun1"/>
                <w:rFonts w:ascii="Arial" w:hAnsi="Arial" w:cs="Arial"/>
                <w:b/>
                <w:bCs/>
                <w:sz w:val="20"/>
                <w:szCs w:val="20"/>
                <w:shd w:val="clear" w:color="auto" w:fill="FF0000"/>
                <w:lang w:val="uk-UA"/>
              </w:rPr>
              <w:t>)</w:t>
            </w:r>
            <w:r w:rsidRPr="003A1A18">
              <w:rPr>
                <w:rStyle w:val="normaltextrun1"/>
                <w:rFonts w:ascii="Arial" w:hAnsi="Arial" w:cs="Arial"/>
                <w:i/>
                <w:iCs/>
                <w:sz w:val="20"/>
                <w:szCs w:val="20"/>
                <w:lang w:val="uk-UA"/>
              </w:rPr>
              <w:t>, міститься інформація, що може бути вам корисна. Примітки підлягають видаленню із цього документа</w:t>
            </w:r>
            <w:r w:rsidR="00235F91">
              <w:rPr>
                <w:rStyle w:val="normaltextrun1"/>
                <w:rFonts w:ascii="Arial" w:hAnsi="Arial" w:cs="Arial"/>
                <w:i/>
                <w:iCs/>
                <w:sz w:val="20"/>
                <w:szCs w:val="20"/>
                <w:lang w:val="en-US"/>
              </w:rPr>
              <w:t xml:space="preserve"> / </w:t>
            </w:r>
            <w:r w:rsidR="00235F91" w:rsidRPr="00E24957">
              <w:rPr>
                <w:rStyle w:val="normaltextrun1"/>
                <w:rFonts w:ascii="Arial" w:hAnsi="Arial" w:cs="Arial"/>
                <w:i/>
                <w:iCs/>
                <w:sz w:val="20"/>
                <w:szCs w:val="20"/>
              </w:rPr>
              <w:t xml:space="preserve">Where you see: </w:t>
            </w:r>
            <w:r w:rsidR="00235F91" w:rsidRPr="00E24957">
              <w:rPr>
                <w:rStyle w:val="normaltextrun1"/>
                <w:rFonts w:ascii="Arial" w:hAnsi="Arial" w:cs="Arial"/>
                <w:b/>
                <w:bCs/>
                <w:sz w:val="20"/>
                <w:szCs w:val="20"/>
                <w:shd w:val="clear" w:color="auto" w:fill="FF0000"/>
              </w:rPr>
              <w:t>(</w:t>
            </w:r>
            <w:r w:rsidR="00235F91" w:rsidRPr="00E24957">
              <w:rPr>
                <w:rStyle w:val="contextualspellingandgrammarerror"/>
                <w:rFonts w:eastAsia="SimSun"/>
                <w:b/>
                <w:bCs/>
                <w:sz w:val="20"/>
                <w:szCs w:val="20"/>
                <w:shd w:val="clear" w:color="auto" w:fill="FF0000"/>
              </w:rPr>
              <w:t>Note:…</w:t>
            </w:r>
            <w:r w:rsidR="00235F91" w:rsidRPr="00E24957">
              <w:rPr>
                <w:rStyle w:val="normaltextrun1"/>
                <w:rFonts w:ascii="Arial" w:hAnsi="Arial" w:cs="Arial"/>
                <w:b/>
                <w:bCs/>
                <w:sz w:val="20"/>
                <w:szCs w:val="20"/>
                <w:shd w:val="clear" w:color="auto" w:fill="FF0000"/>
              </w:rPr>
              <w:t>.)</w:t>
            </w:r>
            <w:r w:rsidR="00235F91" w:rsidRPr="00E24957">
              <w:rPr>
                <w:rStyle w:val="normaltextrun1"/>
                <w:rFonts w:ascii="Arial" w:hAnsi="Arial" w:cs="Arial"/>
                <w:i/>
                <w:iCs/>
                <w:sz w:val="20"/>
                <w:szCs w:val="20"/>
              </w:rPr>
              <w:t xml:space="preserve"> this is just a guidance for you and you shall delete these notes from the document. </w:t>
            </w:r>
            <w:r w:rsidR="00235F91" w:rsidRPr="00E24957">
              <w:rPr>
                <w:rStyle w:val="eop"/>
                <w:rFonts w:ascii="Arial" w:hAnsi="Arial" w:cs="Arial"/>
                <w:sz w:val="20"/>
                <w:szCs w:val="20"/>
              </w:rPr>
              <w:t> </w:t>
            </w:r>
          </w:p>
          <w:p w14:paraId="5C8FB96C" w14:textId="77777777" w:rsidR="00226381" w:rsidRPr="003A1A18" w:rsidRDefault="00226381" w:rsidP="00D55405">
            <w:pPr>
              <w:pStyle w:val="paragraph"/>
              <w:textAlignment w:val="baseline"/>
              <w:rPr>
                <w:lang w:val="uk-UA"/>
              </w:rPr>
            </w:pPr>
            <w:r w:rsidRPr="003A1A18">
              <w:rPr>
                <w:rStyle w:val="eop"/>
                <w:rFonts w:ascii="Arial" w:hAnsi="Arial" w:cs="Arial"/>
                <w:sz w:val="20"/>
                <w:szCs w:val="20"/>
                <w:lang w:val="uk-UA"/>
              </w:rPr>
              <w:t> </w:t>
            </w:r>
          </w:p>
          <w:p w14:paraId="49B44318" w14:textId="77777777" w:rsidR="00235F91" w:rsidRPr="00235F91" w:rsidRDefault="00226381" w:rsidP="00235F91">
            <w:pPr>
              <w:pStyle w:val="paragraph"/>
              <w:textAlignment w:val="baseline"/>
              <w:rPr>
                <w:lang w:val="uk-UA"/>
              </w:rPr>
            </w:pPr>
            <w:r w:rsidRPr="003A1A18">
              <w:rPr>
                <w:rStyle w:val="normaltextrun1"/>
                <w:rFonts w:ascii="Arial" w:hAnsi="Arial" w:cs="Arial"/>
                <w:i/>
                <w:iCs/>
                <w:sz w:val="20"/>
                <w:szCs w:val="20"/>
                <w:lang w:val="uk-UA"/>
              </w:rPr>
              <w:t>Введіть інформацію там, де бачите позначки &lt;…&gt;</w:t>
            </w:r>
            <w:r w:rsidR="00235F91" w:rsidRPr="00235F91">
              <w:rPr>
                <w:rStyle w:val="normaltextrun1"/>
                <w:rFonts w:ascii="Arial" w:hAnsi="Arial" w:cs="Arial"/>
                <w:i/>
                <w:iCs/>
                <w:sz w:val="20"/>
                <w:szCs w:val="20"/>
                <w:lang w:val="uk-UA"/>
              </w:rPr>
              <w:t xml:space="preserve"> / </w:t>
            </w:r>
            <w:r w:rsidR="00235F91" w:rsidRPr="00E24957">
              <w:rPr>
                <w:rStyle w:val="normaltextrun1"/>
                <w:rFonts w:ascii="Arial" w:hAnsi="Arial" w:cs="Arial"/>
                <w:i/>
                <w:iCs/>
                <w:sz w:val="20"/>
                <w:szCs w:val="20"/>
              </w:rPr>
              <w:t>Where</w:t>
            </w:r>
            <w:r w:rsidR="00235F91" w:rsidRPr="00235F91">
              <w:rPr>
                <w:rStyle w:val="normaltextrun1"/>
                <w:rFonts w:ascii="Arial" w:hAnsi="Arial" w:cs="Arial"/>
                <w:i/>
                <w:iCs/>
                <w:sz w:val="20"/>
                <w:szCs w:val="20"/>
                <w:lang w:val="uk-UA"/>
              </w:rPr>
              <w:t xml:space="preserve"> </w:t>
            </w:r>
            <w:r w:rsidR="00235F91" w:rsidRPr="00E24957">
              <w:rPr>
                <w:rStyle w:val="normaltextrun1"/>
                <w:rFonts w:ascii="Arial" w:hAnsi="Arial" w:cs="Arial"/>
                <w:i/>
                <w:iCs/>
                <w:sz w:val="20"/>
                <w:szCs w:val="20"/>
              </w:rPr>
              <w:t>you</w:t>
            </w:r>
            <w:r w:rsidR="00235F91" w:rsidRPr="00235F91">
              <w:rPr>
                <w:rStyle w:val="normaltextrun1"/>
                <w:rFonts w:ascii="Arial" w:hAnsi="Arial" w:cs="Arial"/>
                <w:i/>
                <w:iCs/>
                <w:sz w:val="20"/>
                <w:szCs w:val="20"/>
                <w:lang w:val="uk-UA"/>
              </w:rPr>
              <w:t xml:space="preserve"> </w:t>
            </w:r>
            <w:r w:rsidR="00235F91" w:rsidRPr="00E24957">
              <w:rPr>
                <w:rStyle w:val="normaltextrun1"/>
                <w:rFonts w:ascii="Arial" w:hAnsi="Arial" w:cs="Arial"/>
                <w:i/>
                <w:iCs/>
                <w:sz w:val="20"/>
                <w:szCs w:val="20"/>
              </w:rPr>
              <w:t>see</w:t>
            </w:r>
            <w:r w:rsidR="00235F91" w:rsidRPr="00235F91">
              <w:rPr>
                <w:rStyle w:val="normaltextrun1"/>
                <w:rFonts w:ascii="Arial" w:hAnsi="Arial" w:cs="Arial"/>
                <w:i/>
                <w:iCs/>
                <w:sz w:val="20"/>
                <w:szCs w:val="20"/>
                <w:lang w:val="uk-UA"/>
              </w:rPr>
              <w:t xml:space="preserve"> </w:t>
            </w:r>
            <w:r w:rsidR="00235F91" w:rsidRPr="00235F91">
              <w:rPr>
                <w:rStyle w:val="normaltextrun1"/>
                <w:rFonts w:ascii="Arial" w:hAnsi="Arial" w:cs="Arial"/>
                <w:i/>
                <w:iCs/>
                <w:sz w:val="20"/>
                <w:szCs w:val="20"/>
                <w:shd w:val="clear" w:color="auto" w:fill="FFFF00"/>
                <w:lang w:val="uk-UA"/>
              </w:rPr>
              <w:t>&lt;…&gt;</w:t>
            </w:r>
            <w:r w:rsidR="00235F91" w:rsidRPr="00235F91">
              <w:rPr>
                <w:rStyle w:val="normaltextrun1"/>
                <w:rFonts w:ascii="Arial" w:hAnsi="Arial" w:cs="Arial"/>
                <w:i/>
                <w:iCs/>
                <w:sz w:val="20"/>
                <w:szCs w:val="20"/>
                <w:lang w:val="uk-UA"/>
              </w:rPr>
              <w:t xml:space="preserve"> </w:t>
            </w:r>
            <w:r w:rsidR="00235F91" w:rsidRPr="00E24957">
              <w:rPr>
                <w:rStyle w:val="normaltextrun1"/>
                <w:rFonts w:ascii="Arial" w:hAnsi="Arial" w:cs="Arial"/>
                <w:i/>
                <w:iCs/>
                <w:sz w:val="20"/>
                <w:szCs w:val="20"/>
              </w:rPr>
              <w:t>please</w:t>
            </w:r>
            <w:r w:rsidR="00235F91" w:rsidRPr="00235F91">
              <w:rPr>
                <w:rStyle w:val="normaltextrun1"/>
                <w:rFonts w:ascii="Arial" w:hAnsi="Arial" w:cs="Arial"/>
                <w:i/>
                <w:iCs/>
                <w:sz w:val="20"/>
                <w:szCs w:val="20"/>
                <w:lang w:val="uk-UA"/>
              </w:rPr>
              <w:t xml:space="preserve"> </w:t>
            </w:r>
            <w:r w:rsidR="00235F91" w:rsidRPr="00E24957">
              <w:rPr>
                <w:rStyle w:val="normaltextrun1"/>
                <w:rFonts w:ascii="Arial" w:hAnsi="Arial" w:cs="Arial"/>
                <w:i/>
                <w:iCs/>
                <w:sz w:val="20"/>
                <w:szCs w:val="20"/>
              </w:rPr>
              <w:t>enter</w:t>
            </w:r>
            <w:r w:rsidR="00235F91" w:rsidRPr="00235F91">
              <w:rPr>
                <w:rStyle w:val="normaltextrun1"/>
                <w:rFonts w:ascii="Arial" w:hAnsi="Arial" w:cs="Arial"/>
                <w:i/>
                <w:iCs/>
                <w:sz w:val="20"/>
                <w:szCs w:val="20"/>
                <w:lang w:val="uk-UA"/>
              </w:rPr>
              <w:t xml:space="preserve"> </w:t>
            </w:r>
            <w:r w:rsidR="00235F91" w:rsidRPr="00E24957">
              <w:rPr>
                <w:rStyle w:val="normaltextrun1"/>
                <w:rFonts w:ascii="Arial" w:hAnsi="Arial" w:cs="Arial"/>
                <w:i/>
                <w:iCs/>
                <w:sz w:val="20"/>
                <w:szCs w:val="20"/>
              </w:rPr>
              <w:t>information</w:t>
            </w:r>
            <w:r w:rsidR="00235F91" w:rsidRPr="00235F91">
              <w:rPr>
                <w:rStyle w:val="normaltextrun1"/>
                <w:rFonts w:ascii="Arial" w:hAnsi="Arial" w:cs="Arial"/>
                <w:i/>
                <w:iCs/>
                <w:sz w:val="20"/>
                <w:szCs w:val="20"/>
                <w:lang w:val="uk-UA"/>
              </w:rPr>
              <w:t>.</w:t>
            </w:r>
            <w:r w:rsidR="00235F91" w:rsidRPr="00E24957">
              <w:rPr>
                <w:rStyle w:val="eop"/>
                <w:rFonts w:ascii="Arial" w:hAnsi="Arial" w:cs="Arial"/>
                <w:sz w:val="20"/>
                <w:szCs w:val="20"/>
              </w:rPr>
              <w:t> </w:t>
            </w:r>
          </w:p>
          <w:p w14:paraId="15D4B441" w14:textId="77777777" w:rsidR="00226381" w:rsidRPr="003A1A18" w:rsidRDefault="00226381" w:rsidP="00D55405">
            <w:pPr>
              <w:pStyle w:val="paragraph"/>
              <w:textAlignment w:val="baseline"/>
              <w:rPr>
                <w:lang w:val="uk-UA"/>
              </w:rPr>
            </w:pPr>
            <w:r w:rsidRPr="003A1A18">
              <w:rPr>
                <w:rStyle w:val="eop"/>
                <w:rFonts w:ascii="Arial" w:hAnsi="Arial" w:cs="Arial"/>
                <w:sz w:val="20"/>
                <w:szCs w:val="20"/>
                <w:lang w:val="uk-UA"/>
              </w:rPr>
              <w:t> </w:t>
            </w:r>
          </w:p>
          <w:p w14:paraId="1852F119" w14:textId="77777777" w:rsidR="00235F91" w:rsidRDefault="00226381" w:rsidP="00235F91">
            <w:pPr>
              <w:pStyle w:val="paragraph"/>
              <w:textAlignment w:val="baseline"/>
            </w:pPr>
            <w:r w:rsidRPr="003A1A18">
              <w:rPr>
                <w:rStyle w:val="normaltextrun1"/>
                <w:rFonts w:ascii="Arial" w:hAnsi="Arial" w:cs="Arial"/>
                <w:i/>
                <w:iCs/>
                <w:sz w:val="20"/>
                <w:szCs w:val="20"/>
                <w:lang w:val="uk-UA"/>
              </w:rPr>
              <w:t xml:space="preserve">Опції позначено як </w:t>
            </w:r>
            <w:r w:rsidRPr="003A1A18">
              <w:rPr>
                <w:rStyle w:val="normaltextrun1"/>
                <w:rFonts w:ascii="Arial" w:hAnsi="Arial" w:cs="Arial"/>
                <w:sz w:val="20"/>
                <w:szCs w:val="20"/>
                <w:shd w:val="clear" w:color="auto" w:fill="00FFFF"/>
                <w:lang w:val="uk-UA"/>
              </w:rPr>
              <w:t xml:space="preserve">(Опція:…) </w:t>
            </w:r>
            <w:r w:rsidR="00235F91">
              <w:rPr>
                <w:rStyle w:val="normaltextrun1"/>
                <w:rFonts w:ascii="Arial" w:hAnsi="Arial" w:cs="Arial"/>
                <w:sz w:val="20"/>
                <w:szCs w:val="20"/>
                <w:shd w:val="clear" w:color="auto" w:fill="00FFFF"/>
                <w:lang w:val="en-US"/>
              </w:rPr>
              <w:t xml:space="preserve">/ </w:t>
            </w:r>
            <w:r w:rsidR="00235F91" w:rsidRPr="00E24957">
              <w:rPr>
                <w:rStyle w:val="normaltextrun1"/>
                <w:rFonts w:ascii="Arial" w:hAnsi="Arial" w:cs="Arial"/>
                <w:i/>
                <w:iCs/>
                <w:sz w:val="20"/>
                <w:szCs w:val="20"/>
                <w:lang w:val="en-US"/>
              </w:rPr>
              <w:t xml:space="preserve">Options are marked </w:t>
            </w:r>
            <w:r w:rsidR="00235F91" w:rsidRPr="00E24957">
              <w:rPr>
                <w:rStyle w:val="normaltextrun1"/>
                <w:rFonts w:ascii="Arial" w:hAnsi="Arial" w:cs="Arial"/>
                <w:sz w:val="20"/>
                <w:szCs w:val="20"/>
                <w:shd w:val="clear" w:color="auto" w:fill="00FFFF"/>
                <w:lang w:val="en-US"/>
              </w:rPr>
              <w:t>(Option:…)</w:t>
            </w:r>
            <w:r w:rsidR="00235F91" w:rsidRPr="00E24957">
              <w:rPr>
                <w:rStyle w:val="normaltextrun1"/>
                <w:rFonts w:ascii="Arial" w:hAnsi="Arial" w:cs="Arial"/>
                <w:sz w:val="20"/>
                <w:szCs w:val="20"/>
                <w:lang w:val="en-US"/>
              </w:rPr>
              <w:t> </w:t>
            </w:r>
            <w:r w:rsidR="00235F91" w:rsidRPr="00E24957">
              <w:rPr>
                <w:rStyle w:val="eop"/>
                <w:rFonts w:ascii="Arial" w:hAnsi="Arial" w:cs="Arial"/>
                <w:sz w:val="20"/>
                <w:szCs w:val="20"/>
              </w:rPr>
              <w:t> </w:t>
            </w:r>
          </w:p>
          <w:p w14:paraId="428BE661" w14:textId="77777777" w:rsidR="00226381" w:rsidRPr="003A1A18" w:rsidRDefault="00226381" w:rsidP="00D55405">
            <w:pPr>
              <w:pStyle w:val="paragraph"/>
              <w:textAlignment w:val="baseline"/>
              <w:rPr>
                <w:lang w:val="uk-UA"/>
              </w:rPr>
            </w:pPr>
            <w:r w:rsidRPr="003A1A18">
              <w:rPr>
                <w:rStyle w:val="eop"/>
                <w:rFonts w:ascii="Arial" w:hAnsi="Arial" w:cs="Arial"/>
                <w:sz w:val="20"/>
                <w:szCs w:val="20"/>
                <w:lang w:val="uk-UA"/>
              </w:rPr>
              <w:t> </w:t>
            </w:r>
          </w:p>
          <w:p w14:paraId="32D947A2" w14:textId="77777777" w:rsidR="00235F91" w:rsidRPr="00235F91" w:rsidRDefault="00226381" w:rsidP="00235F91">
            <w:pPr>
              <w:pStyle w:val="paragraph"/>
              <w:textAlignment w:val="baseline"/>
              <w:rPr>
                <w:b/>
                <w:bCs/>
                <w:caps/>
                <w:lang w:val="uk-UA"/>
              </w:rPr>
            </w:pPr>
            <w:r w:rsidRPr="003A1A18">
              <w:rPr>
                <w:rStyle w:val="normaltextrun1"/>
                <w:rFonts w:ascii="Arial" w:hAnsi="Arial" w:cs="Arial"/>
                <w:b/>
                <w:bCs/>
                <w:i/>
                <w:iCs/>
                <w:caps/>
                <w:sz w:val="20"/>
                <w:szCs w:val="20"/>
                <w:lang w:val="uk-UA"/>
              </w:rPr>
              <w:t xml:space="preserve">У місцях, позначених </w:t>
            </w:r>
            <w:r w:rsidRPr="003A1A18">
              <w:rPr>
                <w:rStyle w:val="normaltextrun1"/>
                <w:rFonts w:ascii="Arial" w:hAnsi="Arial" w:cs="Arial"/>
                <w:caps/>
                <w:sz w:val="20"/>
                <w:szCs w:val="20"/>
                <w:shd w:val="clear" w:color="auto" w:fill="00FF00"/>
                <w:lang w:val="uk-UA"/>
              </w:rPr>
              <w:t>[</w:t>
            </w:r>
            <w:r w:rsidRPr="003A1A18">
              <w:rPr>
                <w:rStyle w:val="contextualspellingandgrammarerror"/>
                <w:rFonts w:eastAsia="SimSun"/>
                <w:caps/>
                <w:sz w:val="20"/>
                <w:szCs w:val="20"/>
                <w:shd w:val="clear" w:color="auto" w:fill="00FF00"/>
                <w:lang w:val="uk-UA"/>
              </w:rPr>
              <w:t>вставити]</w:t>
            </w:r>
            <w:r w:rsidRPr="003A1A18">
              <w:rPr>
                <w:rStyle w:val="normaltextrun1"/>
                <w:rFonts w:ascii="Arial" w:hAnsi="Arial" w:cs="Arial"/>
                <w:b/>
                <w:bCs/>
                <w:i/>
                <w:iCs/>
                <w:caps/>
                <w:sz w:val="20"/>
                <w:szCs w:val="20"/>
                <w:lang w:val="uk-UA"/>
              </w:rPr>
              <w:t>, інформацію має вказувати постачальник</w:t>
            </w:r>
            <w:r w:rsidR="00235F91" w:rsidRPr="00235F91">
              <w:rPr>
                <w:rStyle w:val="normaltextrun1"/>
                <w:rFonts w:ascii="Arial" w:hAnsi="Arial" w:cs="Arial"/>
                <w:b/>
                <w:bCs/>
                <w:i/>
                <w:iCs/>
                <w:caps/>
                <w:sz w:val="20"/>
                <w:szCs w:val="20"/>
                <w:lang w:val="uk-UA"/>
              </w:rPr>
              <w:t xml:space="preserve"> / </w:t>
            </w:r>
            <w:r w:rsidR="00235F91" w:rsidRPr="00E24957">
              <w:rPr>
                <w:rStyle w:val="normaltextrun1"/>
                <w:rFonts w:ascii="Arial" w:hAnsi="Arial" w:cs="Arial"/>
                <w:b/>
                <w:bCs/>
                <w:i/>
                <w:iCs/>
                <w:caps/>
                <w:sz w:val="20"/>
                <w:szCs w:val="20"/>
              </w:rPr>
              <w:t>Where</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this</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appears</w:t>
            </w:r>
            <w:r w:rsidR="00235F91" w:rsidRPr="00235F91">
              <w:rPr>
                <w:rStyle w:val="normaltextrun1"/>
                <w:rFonts w:ascii="Arial" w:hAnsi="Arial" w:cs="Arial"/>
                <w:b/>
                <w:bCs/>
                <w:i/>
                <w:iCs/>
                <w:caps/>
                <w:sz w:val="20"/>
                <w:szCs w:val="20"/>
                <w:lang w:val="uk-UA"/>
              </w:rPr>
              <w:t xml:space="preserve"> </w:t>
            </w:r>
            <w:r w:rsidR="00235F91" w:rsidRPr="00235F91">
              <w:rPr>
                <w:rStyle w:val="normaltextrun1"/>
                <w:rFonts w:ascii="Arial" w:hAnsi="Arial" w:cs="Arial"/>
                <w:caps/>
                <w:sz w:val="20"/>
                <w:szCs w:val="20"/>
                <w:shd w:val="clear" w:color="auto" w:fill="00FF00"/>
                <w:lang w:val="uk-UA"/>
              </w:rPr>
              <w:t>[</w:t>
            </w:r>
            <w:r w:rsidR="00235F91" w:rsidRPr="00E24957">
              <w:rPr>
                <w:rStyle w:val="contextualspellingandgrammarerror"/>
                <w:rFonts w:eastAsia="SimSun"/>
                <w:caps/>
                <w:sz w:val="20"/>
                <w:szCs w:val="20"/>
                <w:shd w:val="clear" w:color="auto" w:fill="00FF00"/>
              </w:rPr>
              <w:t>insert</w:t>
            </w:r>
            <w:r w:rsidR="00235F91" w:rsidRPr="00235F91">
              <w:rPr>
                <w:rStyle w:val="contextualspellingandgrammarerror"/>
                <w:rFonts w:eastAsia="SimSun"/>
                <w:caps/>
                <w:sz w:val="20"/>
                <w:szCs w:val="20"/>
                <w:shd w:val="clear" w:color="auto" w:fill="00FF00"/>
                <w:lang w:val="uk-UA"/>
              </w:rPr>
              <w:t xml:space="preserve"> ]</w:t>
            </w:r>
            <w:r w:rsidR="00235F91" w:rsidRPr="00235F91">
              <w:rPr>
                <w:rStyle w:val="normaltextrun1"/>
                <w:rFonts w:ascii="Arial" w:hAnsi="Arial" w:cs="Arial"/>
                <w:caps/>
                <w:sz w:val="20"/>
                <w:szCs w:val="20"/>
                <w:lang w:val="uk-UA"/>
              </w:rPr>
              <w:t xml:space="preserve"> </w:t>
            </w:r>
            <w:r w:rsidR="00235F91" w:rsidRPr="00E24957">
              <w:rPr>
                <w:rStyle w:val="normaltextrun1"/>
                <w:rFonts w:ascii="Arial" w:hAnsi="Arial" w:cs="Arial"/>
                <w:b/>
                <w:bCs/>
                <w:i/>
                <w:iCs/>
                <w:caps/>
                <w:sz w:val="20"/>
                <w:szCs w:val="20"/>
              </w:rPr>
              <w:t>it</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is</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the</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supplier</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who</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shall</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insert</w:t>
            </w:r>
            <w:r w:rsidR="00235F91" w:rsidRPr="00235F91">
              <w:rPr>
                <w:rStyle w:val="normaltextrun1"/>
                <w:rFonts w:ascii="Arial" w:hAnsi="Arial" w:cs="Arial"/>
                <w:b/>
                <w:bCs/>
                <w:i/>
                <w:iCs/>
                <w:caps/>
                <w:sz w:val="20"/>
                <w:szCs w:val="20"/>
                <w:lang w:val="uk-UA"/>
              </w:rPr>
              <w:t xml:space="preserve"> </w:t>
            </w:r>
            <w:r w:rsidR="00235F91" w:rsidRPr="00E24957">
              <w:rPr>
                <w:rStyle w:val="normaltextrun1"/>
                <w:rFonts w:ascii="Arial" w:hAnsi="Arial" w:cs="Arial"/>
                <w:b/>
                <w:bCs/>
                <w:i/>
                <w:iCs/>
                <w:caps/>
                <w:sz w:val="20"/>
                <w:szCs w:val="20"/>
              </w:rPr>
              <w:t>information</w:t>
            </w:r>
            <w:r w:rsidR="00235F91" w:rsidRPr="00235F91">
              <w:rPr>
                <w:rStyle w:val="normaltextrun1"/>
                <w:rFonts w:ascii="Arial" w:hAnsi="Arial" w:cs="Arial"/>
                <w:b/>
                <w:bCs/>
                <w:i/>
                <w:iCs/>
                <w:caps/>
                <w:sz w:val="20"/>
                <w:szCs w:val="20"/>
                <w:lang w:val="uk-UA"/>
              </w:rPr>
              <w:t>.</w:t>
            </w:r>
            <w:r w:rsidR="00235F91" w:rsidRPr="00E24957">
              <w:rPr>
                <w:rStyle w:val="eop"/>
                <w:rFonts w:ascii="Arial" w:hAnsi="Arial" w:cs="Arial"/>
                <w:b/>
                <w:bCs/>
                <w:caps/>
                <w:sz w:val="20"/>
                <w:szCs w:val="20"/>
              </w:rPr>
              <w:t> </w:t>
            </w:r>
          </w:p>
          <w:p w14:paraId="24A59D1B" w14:textId="77777777" w:rsidR="00226381" w:rsidRPr="003A1A18" w:rsidRDefault="00226381" w:rsidP="00D55405">
            <w:pPr>
              <w:pStyle w:val="1"/>
              <w:jc w:val="center"/>
              <w:rPr>
                <w:b/>
                <w:bCs/>
                <w:lang w:val="uk-UA"/>
              </w:rPr>
            </w:pPr>
          </w:p>
        </w:tc>
      </w:tr>
    </w:tbl>
    <w:p w14:paraId="1F831020" w14:textId="77777777" w:rsidR="00226381" w:rsidRPr="003A1A18" w:rsidRDefault="00226381">
      <w:pPr>
        <w:rPr>
          <w:rFonts w:ascii="Arial" w:hAnsi="Arial" w:cs="Arial"/>
          <w:b/>
          <w:sz w:val="28"/>
          <w:szCs w:val="28"/>
          <w:lang w:val="uk-UA"/>
        </w:rPr>
        <w:sectPr w:rsidR="00226381" w:rsidRPr="003A1A18">
          <w:headerReference w:type="default" r:id="rId12"/>
          <w:footerReference w:type="even" r:id="rId13"/>
          <w:footerReference w:type="default" r:id="rId14"/>
          <w:pgSz w:w="11906" w:h="16838"/>
          <w:pgMar w:top="1701" w:right="1134" w:bottom="1701" w:left="1134" w:header="708" w:footer="708" w:gutter="0"/>
          <w:cols w:space="708"/>
          <w:docGrid w:linePitch="360"/>
        </w:sectPr>
      </w:pPr>
    </w:p>
    <w:p w14:paraId="36AD4696" w14:textId="77777777" w:rsidR="00235F91" w:rsidRPr="000A4956" w:rsidRDefault="007E4481" w:rsidP="00235F91">
      <w:pPr>
        <w:jc w:val="center"/>
        <w:rPr>
          <w:rFonts w:ascii="Arial" w:hAnsi="Arial" w:cs="Arial"/>
          <w:b/>
          <w:szCs w:val="28"/>
        </w:rPr>
      </w:pPr>
      <w:r w:rsidRPr="003A1A18">
        <w:rPr>
          <w:rFonts w:ascii="Arial" w:hAnsi="Arial" w:cs="Arial"/>
          <w:b/>
          <w:szCs w:val="28"/>
          <w:lang w:val="uk-UA"/>
        </w:rPr>
        <w:lastRenderedPageBreak/>
        <w:t>КОНТРОЛЬНИЙ СПИСОК ДЛЯ ВІДКРИТТЯ ТЕНДЕРНИХ ЗАЯВОК</w:t>
      </w:r>
      <w:r w:rsidR="00235F91" w:rsidRPr="00235F91">
        <w:rPr>
          <w:rFonts w:ascii="Arial" w:hAnsi="Arial" w:cs="Arial"/>
          <w:b/>
          <w:szCs w:val="28"/>
          <w:lang w:val="uk-UA"/>
        </w:rPr>
        <w:t xml:space="preserve"> / </w:t>
      </w:r>
      <w:r w:rsidR="00235F91" w:rsidRPr="000A4956">
        <w:rPr>
          <w:rFonts w:ascii="Arial" w:hAnsi="Arial" w:cs="Arial"/>
          <w:b/>
          <w:szCs w:val="28"/>
        </w:rPr>
        <w:t>TENDER OP</w:t>
      </w:r>
      <w:r w:rsidR="00235F91">
        <w:rPr>
          <w:rFonts w:ascii="Arial" w:hAnsi="Arial" w:cs="Arial"/>
          <w:b/>
          <w:szCs w:val="28"/>
        </w:rPr>
        <w:t>ENING CHECKLIST</w:t>
      </w:r>
    </w:p>
    <w:p w14:paraId="7E55E391" w14:textId="77777777" w:rsidR="007E4481" w:rsidRPr="003A1A18" w:rsidRDefault="007E4481">
      <w:pPr>
        <w:rPr>
          <w:rFonts w:ascii="Arial" w:hAnsi="Arial" w:cs="Arial"/>
          <w:lang w:val="uk-UA"/>
        </w:rPr>
      </w:pPr>
    </w:p>
    <w:p w14:paraId="1EBE2CE2" w14:textId="77777777" w:rsidR="00235F91" w:rsidRPr="0000660F" w:rsidRDefault="0000660F" w:rsidP="00235F91">
      <w:pPr>
        <w:rPr>
          <w:rFonts w:ascii="Arial" w:hAnsi="Arial" w:cs="Arial"/>
          <w:b/>
          <w:lang w:val="en-GB"/>
        </w:rPr>
      </w:pPr>
      <w:r w:rsidRPr="003A1A18">
        <w:rPr>
          <w:rFonts w:ascii="Arial" w:hAnsi="Arial" w:cs="Arial"/>
          <w:b/>
          <w:lang w:val="uk-UA"/>
        </w:rPr>
        <w:t xml:space="preserve">№ тендера: </w:t>
      </w:r>
      <w:r w:rsidRPr="003A1A18">
        <w:rPr>
          <w:rFonts w:ascii="Arial" w:hAnsi="Arial" w:cs="Arial"/>
          <w:b/>
          <w:highlight w:val="yellow"/>
          <w:lang w:val="uk-UA"/>
        </w:rPr>
        <w:t>&lt;вставити №&gt;</w:t>
      </w:r>
      <w:r w:rsidR="00235F91">
        <w:rPr>
          <w:rFonts w:ascii="Arial" w:hAnsi="Arial" w:cs="Arial"/>
          <w:b/>
          <w:lang w:val="en-US"/>
        </w:rPr>
        <w:t xml:space="preserve"> / </w:t>
      </w:r>
      <w:r w:rsidR="00235F91" w:rsidRPr="0000660F">
        <w:rPr>
          <w:rFonts w:ascii="Arial" w:hAnsi="Arial" w:cs="Arial"/>
          <w:b/>
          <w:lang w:val="en-GB"/>
        </w:rPr>
        <w:t xml:space="preserve">Tender reference no: </w:t>
      </w:r>
      <w:r w:rsidR="00235F91" w:rsidRPr="00C203BD">
        <w:rPr>
          <w:rFonts w:ascii="Arial" w:hAnsi="Arial" w:cs="Arial"/>
          <w:b/>
          <w:highlight w:val="yellow"/>
          <w:lang w:val="en-GB"/>
        </w:rPr>
        <w:t>&lt;insert no&gt;</w:t>
      </w:r>
    </w:p>
    <w:p w14:paraId="1444EAEA" w14:textId="77777777" w:rsidR="0000660F" w:rsidRPr="003A1A18" w:rsidRDefault="0000660F">
      <w:pPr>
        <w:rPr>
          <w:rFonts w:ascii="Arial" w:hAnsi="Arial" w:cs="Arial"/>
          <w:b/>
          <w:lang w:val="uk-UA"/>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826"/>
      </w:tblGrid>
      <w:tr w:rsidR="00404478" w:rsidRPr="003A1A18" w14:paraId="03262241" w14:textId="77777777" w:rsidTr="00203469">
        <w:tc>
          <w:tcPr>
            <w:tcW w:w="8472" w:type="dxa"/>
            <w:tcBorders>
              <w:top w:val="single" w:sz="4" w:space="0" w:color="auto"/>
            </w:tcBorders>
            <w:shd w:val="pct10" w:color="auto" w:fill="FFFFFF"/>
          </w:tcPr>
          <w:p w14:paraId="32F4CBF4" w14:textId="71CD77DA" w:rsidR="0000660F" w:rsidRPr="00235F91" w:rsidRDefault="0000660F" w:rsidP="00597700">
            <w:pPr>
              <w:rPr>
                <w:rFonts w:ascii="Arial" w:hAnsi="Arial" w:cs="Arial"/>
                <w:b/>
                <w:sz w:val="20"/>
                <w:szCs w:val="20"/>
                <w:lang w:val="uk-UA"/>
              </w:rPr>
            </w:pPr>
            <w:r w:rsidRPr="003A1A18">
              <w:rPr>
                <w:rFonts w:ascii="Arial" w:hAnsi="Arial" w:cs="Arial"/>
                <w:b/>
                <w:sz w:val="20"/>
                <w:szCs w:val="20"/>
                <w:lang w:val="uk-UA"/>
              </w:rPr>
              <w:t>Підготовче засідання (перед відкриттям тендера)</w:t>
            </w:r>
            <w:r w:rsidR="00235F91" w:rsidRPr="00235F91">
              <w:rPr>
                <w:rFonts w:ascii="Arial" w:hAnsi="Arial" w:cs="Arial"/>
                <w:b/>
                <w:sz w:val="20"/>
                <w:szCs w:val="20"/>
                <w:lang w:val="uk-UA"/>
              </w:rPr>
              <w:t xml:space="preserve"> / </w:t>
            </w:r>
            <w:r w:rsidR="00235F91" w:rsidRPr="0000660F">
              <w:rPr>
                <w:rFonts w:ascii="Arial" w:hAnsi="Arial" w:cs="Arial"/>
                <w:b/>
                <w:sz w:val="20"/>
                <w:szCs w:val="20"/>
                <w:lang w:val="en-GB"/>
              </w:rPr>
              <w:t>Preparatory</w:t>
            </w:r>
            <w:r w:rsidR="00235F91" w:rsidRPr="00235F91">
              <w:rPr>
                <w:rFonts w:ascii="Arial" w:hAnsi="Arial" w:cs="Arial"/>
                <w:b/>
                <w:sz w:val="20"/>
                <w:szCs w:val="20"/>
                <w:lang w:val="uk-UA"/>
              </w:rPr>
              <w:t xml:space="preserve"> </w:t>
            </w:r>
            <w:r w:rsidR="00235F91" w:rsidRPr="0000660F">
              <w:rPr>
                <w:rFonts w:ascii="Arial" w:hAnsi="Arial" w:cs="Arial"/>
                <w:b/>
                <w:sz w:val="20"/>
                <w:szCs w:val="20"/>
                <w:lang w:val="en-GB"/>
              </w:rPr>
              <w:t>session</w:t>
            </w:r>
            <w:r w:rsidR="00235F91" w:rsidRPr="00235F91">
              <w:rPr>
                <w:rFonts w:ascii="Arial" w:hAnsi="Arial" w:cs="Arial"/>
                <w:b/>
                <w:sz w:val="20"/>
                <w:szCs w:val="20"/>
                <w:lang w:val="uk-UA"/>
              </w:rPr>
              <w:t xml:space="preserve"> (</w:t>
            </w:r>
            <w:r w:rsidR="00235F91" w:rsidRPr="0000660F">
              <w:rPr>
                <w:rFonts w:ascii="Arial" w:hAnsi="Arial" w:cs="Arial"/>
                <w:b/>
                <w:sz w:val="20"/>
                <w:szCs w:val="20"/>
                <w:lang w:val="en-GB"/>
              </w:rPr>
              <w:t>before</w:t>
            </w:r>
            <w:r w:rsidR="00235F91" w:rsidRPr="00235F91">
              <w:rPr>
                <w:rFonts w:ascii="Arial" w:hAnsi="Arial" w:cs="Arial"/>
                <w:b/>
                <w:sz w:val="20"/>
                <w:szCs w:val="20"/>
                <w:lang w:val="uk-UA"/>
              </w:rPr>
              <w:t xml:space="preserve"> </w:t>
            </w:r>
            <w:r w:rsidR="00235F91" w:rsidRPr="0000660F">
              <w:rPr>
                <w:rFonts w:ascii="Arial" w:hAnsi="Arial" w:cs="Arial"/>
                <w:b/>
                <w:sz w:val="20"/>
                <w:szCs w:val="20"/>
                <w:lang w:val="en-GB"/>
              </w:rPr>
              <w:t>the</w:t>
            </w:r>
            <w:r w:rsidR="00235F91" w:rsidRPr="00235F91">
              <w:rPr>
                <w:rFonts w:ascii="Arial" w:hAnsi="Arial" w:cs="Arial"/>
                <w:b/>
                <w:sz w:val="20"/>
                <w:szCs w:val="20"/>
                <w:lang w:val="uk-UA"/>
              </w:rPr>
              <w:t xml:space="preserve"> </w:t>
            </w:r>
            <w:r w:rsidR="00235F91" w:rsidRPr="0000660F">
              <w:rPr>
                <w:rFonts w:ascii="Arial" w:hAnsi="Arial" w:cs="Arial"/>
                <w:b/>
                <w:sz w:val="20"/>
                <w:szCs w:val="20"/>
                <w:lang w:val="en-GB"/>
              </w:rPr>
              <w:t>bid</w:t>
            </w:r>
            <w:r w:rsidR="00235F91" w:rsidRPr="00235F91">
              <w:rPr>
                <w:rFonts w:ascii="Arial" w:hAnsi="Arial" w:cs="Arial"/>
                <w:b/>
                <w:sz w:val="20"/>
                <w:szCs w:val="20"/>
                <w:lang w:val="uk-UA"/>
              </w:rPr>
              <w:t xml:space="preserve"> </w:t>
            </w:r>
            <w:r w:rsidR="00235F91" w:rsidRPr="0000660F">
              <w:rPr>
                <w:rFonts w:ascii="Arial" w:hAnsi="Arial" w:cs="Arial"/>
                <w:b/>
                <w:sz w:val="20"/>
                <w:szCs w:val="20"/>
                <w:lang w:val="en-GB"/>
              </w:rPr>
              <w:t>opening</w:t>
            </w:r>
            <w:r w:rsidR="00235F91" w:rsidRPr="00235F91">
              <w:rPr>
                <w:rFonts w:ascii="Arial" w:hAnsi="Arial" w:cs="Arial"/>
                <w:b/>
                <w:sz w:val="20"/>
                <w:szCs w:val="20"/>
                <w:lang w:val="uk-UA"/>
              </w:rPr>
              <w:t>)</w:t>
            </w:r>
          </w:p>
        </w:tc>
        <w:tc>
          <w:tcPr>
            <w:tcW w:w="826" w:type="dxa"/>
            <w:tcBorders>
              <w:top w:val="single" w:sz="4" w:space="0" w:color="auto"/>
            </w:tcBorders>
            <w:shd w:val="pct10" w:color="auto" w:fill="FFFFFF"/>
          </w:tcPr>
          <w:p w14:paraId="74412B46" w14:textId="1530E286" w:rsidR="0000660F" w:rsidRPr="00235F91" w:rsidRDefault="00DF4C9C" w:rsidP="00DF4C9C">
            <w:pPr>
              <w:jc w:val="center"/>
              <w:rPr>
                <w:rFonts w:ascii="Arial" w:hAnsi="Arial" w:cs="Arial"/>
                <w:b/>
                <w:sz w:val="20"/>
                <w:szCs w:val="20"/>
                <w:lang w:val="en-US"/>
              </w:rPr>
            </w:pPr>
            <w:r w:rsidRPr="003A1A18">
              <w:rPr>
                <w:rFonts w:ascii="Arial" w:hAnsi="Arial" w:cs="Arial"/>
                <w:b/>
                <w:sz w:val="20"/>
                <w:szCs w:val="20"/>
                <w:lang w:val="uk-UA"/>
              </w:rPr>
              <w:t>Виконано √</w:t>
            </w:r>
            <w:r w:rsidR="00235F91">
              <w:rPr>
                <w:rFonts w:ascii="Arial" w:hAnsi="Arial" w:cs="Arial"/>
                <w:b/>
                <w:sz w:val="20"/>
                <w:szCs w:val="20"/>
                <w:lang w:val="en-US"/>
              </w:rPr>
              <w:t xml:space="preserve"> / </w:t>
            </w:r>
            <w:r w:rsidR="00235F91" w:rsidRPr="00DF4C9C">
              <w:rPr>
                <w:rFonts w:ascii="Arial" w:hAnsi="Arial" w:cs="Arial"/>
                <w:b/>
                <w:sz w:val="20"/>
                <w:szCs w:val="20"/>
                <w:lang w:val="en-GB"/>
              </w:rPr>
              <w:t>Check</w:t>
            </w:r>
            <w:r w:rsidR="00235F91">
              <w:rPr>
                <w:rFonts w:ascii="Arial" w:hAnsi="Arial" w:cs="Arial"/>
                <w:b/>
                <w:sz w:val="20"/>
                <w:szCs w:val="20"/>
                <w:lang w:val="en-GB"/>
              </w:rPr>
              <w:t xml:space="preserve"> </w:t>
            </w:r>
            <w:r w:rsidR="00235F91" w:rsidRPr="00DF4C9C">
              <w:rPr>
                <w:rFonts w:ascii="Arial" w:hAnsi="Arial" w:cs="Arial"/>
                <w:b/>
                <w:sz w:val="20"/>
                <w:szCs w:val="20"/>
                <w:lang w:val="en-GB"/>
              </w:rPr>
              <w:t>√</w:t>
            </w:r>
          </w:p>
        </w:tc>
      </w:tr>
      <w:tr w:rsidR="00404478" w:rsidRPr="003A1A18" w14:paraId="31B8C4C2" w14:textId="77777777" w:rsidTr="00203469">
        <w:trPr>
          <w:trHeight w:val="1007"/>
        </w:trPr>
        <w:tc>
          <w:tcPr>
            <w:tcW w:w="8472" w:type="dxa"/>
            <w:tcBorders>
              <w:bottom w:val="nil"/>
            </w:tcBorders>
          </w:tcPr>
          <w:p w14:paraId="68FCDAF9" w14:textId="474ADBE6" w:rsidR="0000660F" w:rsidRPr="003A1A18" w:rsidRDefault="00DE2DC1" w:rsidP="00DE2DC1">
            <w:pPr>
              <w:numPr>
                <w:ilvl w:val="0"/>
                <w:numId w:val="1"/>
              </w:numPr>
              <w:jc w:val="both"/>
              <w:rPr>
                <w:rFonts w:ascii="Arial" w:hAnsi="Arial" w:cs="Arial"/>
                <w:sz w:val="20"/>
                <w:szCs w:val="20"/>
                <w:lang w:val="uk-UA"/>
              </w:rPr>
            </w:pPr>
            <w:r w:rsidRPr="003A1A18">
              <w:rPr>
                <w:rFonts w:ascii="Arial" w:hAnsi="Arial" w:cs="Arial"/>
                <w:sz w:val="20"/>
                <w:szCs w:val="20"/>
                <w:lang w:val="uk-UA"/>
              </w:rPr>
              <w:t>Особа, відповідальна за проведення тендера, надає Комітету із закупівель (і спостерігачам, якщо такі є) опис предмета запропонованого договору та коротко викладає основні особливості тендера, включно з оцінювальною таблицею</w:t>
            </w:r>
            <w:r w:rsidR="00235F91" w:rsidRPr="00235F91">
              <w:rPr>
                <w:rFonts w:ascii="Arial" w:hAnsi="Arial" w:cs="Arial"/>
                <w:sz w:val="20"/>
                <w:szCs w:val="20"/>
              </w:rPr>
              <w:t xml:space="preserve"> / </w:t>
            </w:r>
            <w:r w:rsidR="00235F91" w:rsidRPr="00235F91">
              <w:rPr>
                <w:rFonts w:ascii="Arial" w:hAnsi="Arial" w:cs="Arial"/>
                <w:sz w:val="20"/>
                <w:szCs w:val="20"/>
              </w:rPr>
              <w:t>The person responsible for the Tender Procedure describes to the Procurement Committee (and observers, if any), the scope of the proposed contract and summarises the essential features of the Tender Procedure to date, including the Evaluation Grid.</w:t>
            </w:r>
          </w:p>
        </w:tc>
        <w:tc>
          <w:tcPr>
            <w:tcW w:w="826" w:type="dxa"/>
            <w:tcBorders>
              <w:bottom w:val="nil"/>
            </w:tcBorders>
          </w:tcPr>
          <w:p w14:paraId="4769679D" w14:textId="77777777" w:rsidR="0000660F" w:rsidRPr="003A1A18" w:rsidRDefault="0000660F" w:rsidP="00597700">
            <w:pPr>
              <w:rPr>
                <w:rFonts w:ascii="Arial" w:hAnsi="Arial" w:cs="Arial"/>
                <w:sz w:val="20"/>
                <w:szCs w:val="20"/>
                <w:lang w:val="uk-UA"/>
              </w:rPr>
            </w:pPr>
          </w:p>
        </w:tc>
      </w:tr>
      <w:tr w:rsidR="00404478" w:rsidRPr="003A1A18" w14:paraId="7E5E73B5" w14:textId="77777777" w:rsidTr="00203469">
        <w:trPr>
          <w:trHeight w:val="553"/>
        </w:trPr>
        <w:tc>
          <w:tcPr>
            <w:tcW w:w="8472" w:type="dxa"/>
          </w:tcPr>
          <w:p w14:paraId="18610E56" w14:textId="4ED55199" w:rsidR="0000660F" w:rsidRPr="003A1A18" w:rsidRDefault="00412488" w:rsidP="0000660F">
            <w:pPr>
              <w:numPr>
                <w:ilvl w:val="0"/>
                <w:numId w:val="1"/>
              </w:numPr>
              <w:jc w:val="both"/>
              <w:rPr>
                <w:rFonts w:ascii="Arial" w:hAnsi="Arial" w:cs="Arial"/>
                <w:sz w:val="20"/>
                <w:szCs w:val="20"/>
                <w:lang w:val="uk-UA"/>
              </w:rPr>
            </w:pPr>
            <w:r w:rsidRPr="003A1A18">
              <w:rPr>
                <w:rFonts w:ascii="Arial" w:hAnsi="Arial" w:cs="Arial"/>
                <w:sz w:val="20"/>
                <w:szCs w:val="20"/>
                <w:lang w:val="uk-UA"/>
              </w:rPr>
              <w:t>Переконайтеся, що всі конверти з тендерними заявками пронумеровано відповідно до порядку їх отримання</w:t>
            </w:r>
            <w:r w:rsidR="00235F91" w:rsidRPr="00235F91">
              <w:rPr>
                <w:rFonts w:ascii="Arial" w:hAnsi="Arial" w:cs="Arial"/>
                <w:sz w:val="20"/>
                <w:szCs w:val="20"/>
              </w:rPr>
              <w:t xml:space="preserve"> / </w:t>
            </w:r>
            <w:r w:rsidR="00235F91" w:rsidRPr="00235F91">
              <w:rPr>
                <w:rFonts w:ascii="Arial" w:hAnsi="Arial" w:cs="Arial"/>
                <w:sz w:val="20"/>
                <w:szCs w:val="20"/>
              </w:rPr>
              <w:t>Verify that all tender envelopes are numbered according to the order in which they have been received.</w:t>
            </w:r>
          </w:p>
        </w:tc>
        <w:tc>
          <w:tcPr>
            <w:tcW w:w="826" w:type="dxa"/>
          </w:tcPr>
          <w:p w14:paraId="5E6FB422" w14:textId="77777777" w:rsidR="0000660F" w:rsidRPr="003A1A18" w:rsidRDefault="0000660F" w:rsidP="00597700">
            <w:pPr>
              <w:rPr>
                <w:rFonts w:ascii="Arial" w:hAnsi="Arial" w:cs="Arial"/>
                <w:sz w:val="20"/>
                <w:szCs w:val="20"/>
                <w:lang w:val="uk-UA"/>
              </w:rPr>
            </w:pPr>
          </w:p>
        </w:tc>
      </w:tr>
      <w:tr w:rsidR="00404478" w:rsidRPr="003A1A18" w14:paraId="6B31A272" w14:textId="77777777" w:rsidTr="00090B7B">
        <w:trPr>
          <w:trHeight w:val="465"/>
        </w:trPr>
        <w:tc>
          <w:tcPr>
            <w:tcW w:w="8472" w:type="dxa"/>
          </w:tcPr>
          <w:p w14:paraId="0889F486" w14:textId="6A9BC1C1" w:rsidR="0000660F" w:rsidRPr="003A1A18" w:rsidRDefault="00412488" w:rsidP="00C41D96">
            <w:pPr>
              <w:numPr>
                <w:ilvl w:val="0"/>
                <w:numId w:val="1"/>
              </w:numPr>
              <w:jc w:val="both"/>
              <w:rPr>
                <w:rFonts w:ascii="Arial" w:hAnsi="Arial" w:cs="Arial"/>
                <w:sz w:val="20"/>
                <w:szCs w:val="20"/>
                <w:lang w:val="uk-UA"/>
              </w:rPr>
            </w:pPr>
            <w:r w:rsidRPr="003A1A18">
              <w:rPr>
                <w:rFonts w:ascii="Arial" w:hAnsi="Arial" w:cs="Arial"/>
                <w:sz w:val="20"/>
                <w:szCs w:val="20"/>
                <w:lang w:val="uk-UA"/>
              </w:rPr>
              <w:t>Переконайтеся, що на засіданні з відкриття тендерних заявок є всі отримані конверти з тендерними заявками</w:t>
            </w:r>
            <w:r w:rsidR="00235F91" w:rsidRPr="00235F91">
              <w:rPr>
                <w:rFonts w:ascii="Arial" w:hAnsi="Arial" w:cs="Arial"/>
                <w:sz w:val="20"/>
                <w:szCs w:val="20"/>
              </w:rPr>
              <w:t xml:space="preserve"> / </w:t>
            </w:r>
            <w:r w:rsidR="00235F91" w:rsidRPr="00235F91">
              <w:rPr>
                <w:rFonts w:ascii="Arial" w:hAnsi="Arial" w:cs="Arial"/>
                <w:sz w:val="20"/>
                <w:szCs w:val="20"/>
              </w:rPr>
              <w:t>Verify that all tender envelopes received are available at the tender opening session.</w:t>
            </w:r>
          </w:p>
        </w:tc>
        <w:tc>
          <w:tcPr>
            <w:tcW w:w="826" w:type="dxa"/>
          </w:tcPr>
          <w:p w14:paraId="2F765F45" w14:textId="77777777" w:rsidR="0000660F" w:rsidRPr="003A1A18" w:rsidRDefault="0000660F" w:rsidP="00597700">
            <w:pPr>
              <w:rPr>
                <w:rFonts w:ascii="Arial" w:hAnsi="Arial" w:cs="Arial"/>
                <w:sz w:val="20"/>
                <w:szCs w:val="20"/>
                <w:lang w:val="uk-UA"/>
              </w:rPr>
            </w:pPr>
          </w:p>
        </w:tc>
      </w:tr>
    </w:tbl>
    <w:p w14:paraId="6A31DB15" w14:textId="77777777" w:rsidR="0000660F" w:rsidRPr="003A1A18" w:rsidRDefault="0000660F">
      <w:pPr>
        <w:rPr>
          <w:rFonts w:ascii="Arial" w:hAnsi="Arial" w:cs="Arial"/>
          <w:b/>
          <w:lang w:val="uk-UA"/>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826"/>
      </w:tblGrid>
      <w:tr w:rsidR="00404478" w:rsidRPr="003A1A18" w14:paraId="3A2CEC05" w14:textId="77777777" w:rsidTr="00D1065D">
        <w:tc>
          <w:tcPr>
            <w:tcW w:w="8472" w:type="dxa"/>
            <w:shd w:val="pct10" w:color="auto" w:fill="FFFFFF"/>
          </w:tcPr>
          <w:p w14:paraId="15AEB595" w14:textId="19131156" w:rsidR="0000660F" w:rsidRPr="00235F91" w:rsidRDefault="0000660F" w:rsidP="00597700">
            <w:pPr>
              <w:rPr>
                <w:rFonts w:ascii="Arial" w:hAnsi="Arial" w:cs="Arial"/>
                <w:b/>
                <w:sz w:val="20"/>
                <w:szCs w:val="20"/>
                <w:lang w:val="uk-UA"/>
              </w:rPr>
            </w:pPr>
            <w:r w:rsidRPr="003A1A18">
              <w:rPr>
                <w:rFonts w:ascii="Arial" w:hAnsi="Arial" w:cs="Arial"/>
                <w:b/>
                <w:sz w:val="20"/>
                <w:szCs w:val="20"/>
                <w:lang w:val="uk-UA"/>
              </w:rPr>
              <w:t>Засідання з відкриття тендерних заявок</w:t>
            </w:r>
            <w:r w:rsidR="00235F91" w:rsidRPr="00235F91">
              <w:rPr>
                <w:rFonts w:ascii="Arial" w:hAnsi="Arial" w:cs="Arial"/>
                <w:b/>
                <w:sz w:val="20"/>
                <w:szCs w:val="20"/>
                <w:lang w:val="uk-UA"/>
              </w:rPr>
              <w:t xml:space="preserve"> / </w:t>
            </w:r>
            <w:r w:rsidR="00235F91" w:rsidRPr="0000660F">
              <w:rPr>
                <w:rFonts w:ascii="Arial" w:hAnsi="Arial" w:cs="Arial"/>
                <w:b/>
                <w:sz w:val="20"/>
                <w:szCs w:val="20"/>
                <w:lang w:val="en-GB"/>
              </w:rPr>
              <w:t>Tender</w:t>
            </w:r>
            <w:r w:rsidR="00235F91" w:rsidRPr="00235F91">
              <w:rPr>
                <w:rFonts w:ascii="Arial" w:hAnsi="Arial" w:cs="Arial"/>
                <w:b/>
                <w:sz w:val="20"/>
                <w:szCs w:val="20"/>
                <w:lang w:val="uk-UA"/>
              </w:rPr>
              <w:t xml:space="preserve"> </w:t>
            </w:r>
            <w:r w:rsidR="00235F91" w:rsidRPr="0000660F">
              <w:rPr>
                <w:rFonts w:ascii="Arial" w:hAnsi="Arial" w:cs="Arial"/>
                <w:b/>
                <w:sz w:val="20"/>
                <w:szCs w:val="20"/>
                <w:lang w:val="en-GB"/>
              </w:rPr>
              <w:t>opening</w:t>
            </w:r>
            <w:r w:rsidR="00235F91" w:rsidRPr="00235F91">
              <w:rPr>
                <w:rFonts w:ascii="Arial" w:hAnsi="Arial" w:cs="Arial"/>
                <w:b/>
                <w:sz w:val="20"/>
                <w:szCs w:val="20"/>
                <w:lang w:val="uk-UA"/>
              </w:rPr>
              <w:t xml:space="preserve"> </w:t>
            </w:r>
            <w:r w:rsidR="00235F91" w:rsidRPr="0000660F">
              <w:rPr>
                <w:rFonts w:ascii="Arial" w:hAnsi="Arial" w:cs="Arial"/>
                <w:b/>
                <w:sz w:val="20"/>
                <w:szCs w:val="20"/>
                <w:lang w:val="en-GB"/>
              </w:rPr>
              <w:t>session</w:t>
            </w:r>
          </w:p>
        </w:tc>
        <w:tc>
          <w:tcPr>
            <w:tcW w:w="826" w:type="dxa"/>
            <w:shd w:val="pct10" w:color="auto" w:fill="FFFFFF"/>
          </w:tcPr>
          <w:p w14:paraId="6A78DFC1" w14:textId="2227AE84" w:rsidR="0000660F" w:rsidRPr="003A1A18" w:rsidRDefault="00235F91" w:rsidP="00D1065D">
            <w:pPr>
              <w:jc w:val="center"/>
              <w:rPr>
                <w:rFonts w:ascii="Arial" w:hAnsi="Arial" w:cs="Arial"/>
                <w:b/>
                <w:sz w:val="20"/>
                <w:szCs w:val="20"/>
                <w:lang w:val="uk-UA"/>
              </w:rPr>
            </w:pPr>
            <w:r w:rsidRPr="003A1A18">
              <w:rPr>
                <w:rFonts w:ascii="Arial" w:hAnsi="Arial" w:cs="Arial"/>
                <w:b/>
                <w:sz w:val="20"/>
                <w:szCs w:val="20"/>
                <w:lang w:val="uk-UA"/>
              </w:rPr>
              <w:t>Виконано √</w:t>
            </w:r>
            <w:r>
              <w:rPr>
                <w:rFonts w:ascii="Arial" w:hAnsi="Arial" w:cs="Arial"/>
                <w:b/>
                <w:sz w:val="20"/>
                <w:szCs w:val="20"/>
                <w:lang w:val="en-US"/>
              </w:rPr>
              <w:t xml:space="preserve"> / </w:t>
            </w:r>
            <w:r w:rsidRPr="00DF4C9C">
              <w:rPr>
                <w:rFonts w:ascii="Arial" w:hAnsi="Arial" w:cs="Arial"/>
                <w:b/>
                <w:sz w:val="20"/>
                <w:szCs w:val="20"/>
                <w:lang w:val="en-GB"/>
              </w:rPr>
              <w:t>Check</w:t>
            </w:r>
            <w:r>
              <w:rPr>
                <w:rFonts w:ascii="Arial" w:hAnsi="Arial" w:cs="Arial"/>
                <w:b/>
                <w:sz w:val="20"/>
                <w:szCs w:val="20"/>
                <w:lang w:val="en-GB"/>
              </w:rPr>
              <w:t xml:space="preserve"> </w:t>
            </w:r>
            <w:r w:rsidRPr="00DF4C9C">
              <w:rPr>
                <w:rFonts w:ascii="Arial" w:hAnsi="Arial" w:cs="Arial"/>
                <w:b/>
                <w:sz w:val="20"/>
                <w:szCs w:val="20"/>
                <w:lang w:val="en-GB"/>
              </w:rPr>
              <w:t>√</w:t>
            </w:r>
          </w:p>
        </w:tc>
      </w:tr>
      <w:tr w:rsidR="00404478" w:rsidRPr="003A1A18" w14:paraId="0EAA6744" w14:textId="77777777" w:rsidTr="00D1065D">
        <w:trPr>
          <w:trHeight w:val="591"/>
        </w:trPr>
        <w:tc>
          <w:tcPr>
            <w:tcW w:w="8472" w:type="dxa"/>
          </w:tcPr>
          <w:p w14:paraId="68674DC9" w14:textId="23243A3E" w:rsidR="0000660F" w:rsidRPr="003A1A18" w:rsidRDefault="0000660F" w:rsidP="00EF48E4">
            <w:pPr>
              <w:numPr>
                <w:ilvl w:val="0"/>
                <w:numId w:val="3"/>
              </w:numPr>
              <w:jc w:val="both"/>
              <w:rPr>
                <w:rFonts w:ascii="Arial" w:hAnsi="Arial" w:cs="Arial"/>
                <w:sz w:val="20"/>
                <w:szCs w:val="20"/>
                <w:lang w:val="uk-UA"/>
              </w:rPr>
            </w:pPr>
            <w:r w:rsidRPr="003A1A18">
              <w:rPr>
                <w:rFonts w:ascii="Arial" w:hAnsi="Arial" w:cs="Arial"/>
                <w:sz w:val="20"/>
                <w:szCs w:val="20"/>
                <w:lang w:val="uk-UA"/>
              </w:rPr>
              <w:t>Усі конверти з тендерними заявками передано особі, яка відповідає за відкриття тендерних заявок</w:t>
            </w:r>
            <w:r w:rsidR="00235F91" w:rsidRPr="00235F91">
              <w:rPr>
                <w:rFonts w:ascii="Arial" w:hAnsi="Arial" w:cs="Arial"/>
                <w:sz w:val="20"/>
                <w:szCs w:val="20"/>
              </w:rPr>
              <w:t xml:space="preserve"> / </w:t>
            </w:r>
            <w:r w:rsidR="00235F91" w:rsidRPr="00235F91">
              <w:rPr>
                <w:rFonts w:ascii="Arial" w:hAnsi="Arial" w:cs="Arial"/>
                <w:sz w:val="20"/>
                <w:szCs w:val="20"/>
              </w:rPr>
              <w:t>All tender envelopes are handed over to the person responsible for the tender opening.</w:t>
            </w:r>
          </w:p>
        </w:tc>
        <w:tc>
          <w:tcPr>
            <w:tcW w:w="826" w:type="dxa"/>
          </w:tcPr>
          <w:p w14:paraId="5E200D48" w14:textId="77777777" w:rsidR="0000660F" w:rsidRPr="003A1A18" w:rsidRDefault="0000660F" w:rsidP="00597700">
            <w:pPr>
              <w:rPr>
                <w:rFonts w:ascii="Arial" w:hAnsi="Arial" w:cs="Arial"/>
                <w:sz w:val="20"/>
                <w:szCs w:val="20"/>
                <w:lang w:val="uk-UA"/>
              </w:rPr>
            </w:pPr>
          </w:p>
        </w:tc>
      </w:tr>
      <w:tr w:rsidR="00404478" w:rsidRPr="003A1A18" w14:paraId="162C305D" w14:textId="77777777" w:rsidTr="00D1065D">
        <w:trPr>
          <w:trHeight w:val="402"/>
        </w:trPr>
        <w:tc>
          <w:tcPr>
            <w:tcW w:w="8472" w:type="dxa"/>
          </w:tcPr>
          <w:p w14:paraId="3A484297" w14:textId="7DF18C8F" w:rsidR="0000660F" w:rsidRPr="003A1A18" w:rsidRDefault="00491373" w:rsidP="00491373">
            <w:pPr>
              <w:numPr>
                <w:ilvl w:val="0"/>
                <w:numId w:val="3"/>
              </w:numPr>
              <w:jc w:val="both"/>
              <w:rPr>
                <w:rFonts w:ascii="Arial" w:hAnsi="Arial" w:cs="Arial"/>
                <w:sz w:val="20"/>
                <w:szCs w:val="20"/>
                <w:lang w:val="uk-UA"/>
              </w:rPr>
            </w:pPr>
            <w:r w:rsidRPr="003A1A18">
              <w:rPr>
                <w:rFonts w:ascii="Arial" w:hAnsi="Arial" w:cs="Arial"/>
                <w:sz w:val="20"/>
                <w:szCs w:val="20"/>
                <w:lang w:val="uk-UA"/>
              </w:rPr>
              <w:t>Переконайтеся, що всі конверти запечатані та в належному стані</w:t>
            </w:r>
            <w:r w:rsidR="00235F91" w:rsidRPr="00235F91">
              <w:rPr>
                <w:rFonts w:ascii="Arial" w:hAnsi="Arial" w:cs="Arial"/>
                <w:sz w:val="20"/>
                <w:szCs w:val="20"/>
              </w:rPr>
              <w:t xml:space="preserve"> / </w:t>
            </w:r>
            <w:r w:rsidR="00235F91" w:rsidRPr="00235F91">
              <w:rPr>
                <w:rFonts w:ascii="Arial" w:hAnsi="Arial" w:cs="Arial"/>
                <w:sz w:val="20"/>
                <w:szCs w:val="20"/>
              </w:rPr>
              <w:t>Verify that all tender envelopes are sealed and in good condition.</w:t>
            </w:r>
          </w:p>
        </w:tc>
        <w:tc>
          <w:tcPr>
            <w:tcW w:w="826" w:type="dxa"/>
          </w:tcPr>
          <w:p w14:paraId="012F7F1D" w14:textId="77777777" w:rsidR="0000660F" w:rsidRPr="003A1A18" w:rsidRDefault="0000660F" w:rsidP="00597700">
            <w:pPr>
              <w:rPr>
                <w:rFonts w:ascii="Arial" w:hAnsi="Arial" w:cs="Arial"/>
                <w:sz w:val="20"/>
                <w:szCs w:val="20"/>
                <w:lang w:val="uk-UA"/>
              </w:rPr>
            </w:pPr>
          </w:p>
        </w:tc>
      </w:tr>
      <w:tr w:rsidR="00404478" w:rsidRPr="003A1A18" w14:paraId="6A545E7E" w14:textId="77777777" w:rsidTr="00D1065D">
        <w:trPr>
          <w:trHeight w:val="1271"/>
        </w:trPr>
        <w:tc>
          <w:tcPr>
            <w:tcW w:w="8472" w:type="dxa"/>
          </w:tcPr>
          <w:p w14:paraId="38481570" w14:textId="4CBC398F" w:rsidR="0000660F" w:rsidRPr="003A1A18" w:rsidRDefault="00EF48E4" w:rsidP="00EF48E4">
            <w:pPr>
              <w:numPr>
                <w:ilvl w:val="0"/>
                <w:numId w:val="3"/>
              </w:numPr>
              <w:jc w:val="both"/>
              <w:rPr>
                <w:rFonts w:ascii="Arial" w:hAnsi="Arial" w:cs="Arial"/>
                <w:sz w:val="20"/>
                <w:szCs w:val="20"/>
                <w:lang w:val="uk-UA"/>
              </w:rPr>
            </w:pPr>
            <w:r w:rsidRPr="003A1A18">
              <w:rPr>
                <w:rFonts w:ascii="Arial" w:hAnsi="Arial" w:cs="Arial"/>
                <w:sz w:val="20"/>
                <w:szCs w:val="20"/>
                <w:lang w:val="uk-UA"/>
              </w:rPr>
              <w:t>Конверти із заявками розкриваються в порядку їх отримання.  Розкриваються лише конверти, отримані до закінчення терміну подання заявок. Дві уповноважені особи (часто з Комітету із закупівель) ставлять свої ініціали на першій сторінці всіх оригіналів документів та на всіх сторінках оригіналу фінансової пропозиції</w:t>
            </w:r>
            <w:r w:rsidR="00235F91" w:rsidRPr="00235F91">
              <w:rPr>
                <w:rFonts w:ascii="Arial" w:hAnsi="Arial" w:cs="Arial"/>
                <w:sz w:val="20"/>
                <w:szCs w:val="20"/>
                <w:lang w:val="uk-UA"/>
              </w:rPr>
              <w:t xml:space="preserve"> / </w:t>
            </w:r>
            <w:r w:rsidR="00235F91">
              <w:rPr>
                <w:rFonts w:ascii="Arial" w:hAnsi="Arial" w:cs="Arial"/>
                <w:sz w:val="20"/>
                <w:szCs w:val="20"/>
                <w:lang w:val="en-GB"/>
              </w:rPr>
              <w:t>T</w:t>
            </w:r>
            <w:r w:rsidR="00235F91" w:rsidRPr="0000660F">
              <w:rPr>
                <w:rFonts w:ascii="Arial" w:hAnsi="Arial" w:cs="Arial"/>
                <w:sz w:val="20"/>
                <w:szCs w:val="20"/>
                <w:lang w:val="en-GB"/>
              </w:rPr>
              <w:t>he</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tender</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envelopes</w:t>
            </w:r>
            <w:r w:rsidR="00235F91" w:rsidRPr="00235F91">
              <w:rPr>
                <w:rFonts w:ascii="Arial" w:hAnsi="Arial" w:cs="Arial"/>
                <w:sz w:val="20"/>
                <w:szCs w:val="20"/>
                <w:lang w:val="uk-UA"/>
              </w:rPr>
              <w:t xml:space="preserve"> </w:t>
            </w:r>
            <w:r w:rsidR="00235F91">
              <w:rPr>
                <w:rFonts w:ascii="Arial" w:hAnsi="Arial" w:cs="Arial"/>
                <w:sz w:val="20"/>
                <w:szCs w:val="20"/>
                <w:lang w:val="en-GB"/>
              </w:rPr>
              <w:t>are</w:t>
            </w:r>
            <w:r w:rsidR="00235F91" w:rsidRPr="00235F91">
              <w:rPr>
                <w:rFonts w:ascii="Arial" w:hAnsi="Arial" w:cs="Arial"/>
                <w:sz w:val="20"/>
                <w:szCs w:val="20"/>
                <w:lang w:val="uk-UA"/>
              </w:rPr>
              <w:t xml:space="preserve"> </w:t>
            </w:r>
            <w:r w:rsidR="00235F91">
              <w:rPr>
                <w:rFonts w:ascii="Arial" w:hAnsi="Arial" w:cs="Arial"/>
                <w:sz w:val="20"/>
                <w:szCs w:val="20"/>
                <w:lang w:val="en-GB"/>
              </w:rPr>
              <w:t>opened</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in</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order</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of</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receipt</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 xml:space="preserve">Only the envelopes received before the submission deadline should be opened. </w:t>
            </w:r>
            <w:r w:rsidR="00235F91">
              <w:rPr>
                <w:rFonts w:ascii="Arial" w:hAnsi="Arial" w:cs="Arial"/>
                <w:sz w:val="20"/>
                <w:szCs w:val="20"/>
                <w:lang w:val="en-GB"/>
              </w:rPr>
              <w:t xml:space="preserve">Two authorised persons (often from the Procurement Committee) write their </w:t>
            </w:r>
            <w:r w:rsidR="00235F91" w:rsidRPr="0000660F">
              <w:rPr>
                <w:rFonts w:ascii="Arial" w:hAnsi="Arial" w:cs="Arial"/>
                <w:sz w:val="20"/>
                <w:szCs w:val="20"/>
                <w:lang w:val="en-GB"/>
              </w:rPr>
              <w:t xml:space="preserve">initials </w:t>
            </w:r>
            <w:r w:rsidR="00235F91">
              <w:rPr>
                <w:rFonts w:ascii="Arial" w:hAnsi="Arial" w:cs="Arial"/>
                <w:sz w:val="20"/>
                <w:szCs w:val="20"/>
                <w:lang w:val="en-GB"/>
              </w:rPr>
              <w:t xml:space="preserve">on </w:t>
            </w:r>
            <w:r w:rsidR="00235F91" w:rsidRPr="0000660F">
              <w:rPr>
                <w:rFonts w:ascii="Arial" w:hAnsi="Arial" w:cs="Arial"/>
                <w:sz w:val="20"/>
                <w:szCs w:val="20"/>
                <w:lang w:val="en-GB"/>
              </w:rPr>
              <w:t>the first page of all original documents and all pages of the original financial offer.</w:t>
            </w:r>
          </w:p>
        </w:tc>
        <w:tc>
          <w:tcPr>
            <w:tcW w:w="826" w:type="dxa"/>
          </w:tcPr>
          <w:p w14:paraId="406B2AC3" w14:textId="77777777" w:rsidR="0000660F" w:rsidRPr="003A1A18" w:rsidRDefault="0000660F" w:rsidP="00597700">
            <w:pPr>
              <w:rPr>
                <w:rFonts w:ascii="Arial" w:hAnsi="Arial" w:cs="Arial"/>
                <w:sz w:val="20"/>
                <w:szCs w:val="20"/>
                <w:lang w:val="uk-UA"/>
              </w:rPr>
            </w:pPr>
          </w:p>
        </w:tc>
      </w:tr>
      <w:tr w:rsidR="00404478" w:rsidRPr="003A1A18" w14:paraId="636D77AA" w14:textId="77777777" w:rsidTr="00D1065D">
        <w:tc>
          <w:tcPr>
            <w:tcW w:w="8472" w:type="dxa"/>
          </w:tcPr>
          <w:p w14:paraId="5AC47F7A" w14:textId="77777777" w:rsidR="00235F91" w:rsidRPr="00235F91" w:rsidRDefault="0000660F" w:rsidP="00235F91">
            <w:pPr>
              <w:numPr>
                <w:ilvl w:val="0"/>
                <w:numId w:val="3"/>
              </w:numPr>
              <w:jc w:val="both"/>
              <w:rPr>
                <w:rFonts w:ascii="Arial" w:hAnsi="Arial" w:cs="Arial"/>
                <w:sz w:val="20"/>
                <w:szCs w:val="20"/>
              </w:rPr>
            </w:pPr>
            <w:r w:rsidRPr="003A1A18">
              <w:rPr>
                <w:rFonts w:ascii="Arial" w:hAnsi="Arial" w:cs="Arial"/>
                <w:sz w:val="20"/>
                <w:szCs w:val="20"/>
                <w:lang w:val="uk-UA"/>
              </w:rPr>
              <w:t>Уповноважені особи оголошують і перевіряють, чи отримано короткий виклад тендерних заявок у належному вигляді та чи всі заявки містять таку інформацію</w:t>
            </w:r>
            <w:r w:rsidR="00235F91" w:rsidRPr="00235F91">
              <w:rPr>
                <w:rFonts w:ascii="Arial" w:hAnsi="Arial" w:cs="Arial"/>
                <w:sz w:val="20"/>
                <w:szCs w:val="20"/>
              </w:rPr>
              <w:t xml:space="preserve"> / </w:t>
            </w:r>
            <w:r w:rsidR="00235F91" w:rsidRPr="00235F91">
              <w:rPr>
                <w:rFonts w:ascii="Arial" w:hAnsi="Arial" w:cs="Arial"/>
                <w:sz w:val="20"/>
                <w:szCs w:val="20"/>
              </w:rPr>
              <w:t>For each tender envelope, the authorised persons announce and checks that the summary of tenders are received correctly and contains:</w:t>
            </w:r>
          </w:p>
          <w:p w14:paraId="1669AF2C" w14:textId="512A8A9E" w:rsidR="0000660F" w:rsidRPr="003A1A18" w:rsidRDefault="0000660F" w:rsidP="0000660F">
            <w:pPr>
              <w:numPr>
                <w:ilvl w:val="0"/>
                <w:numId w:val="2"/>
              </w:numPr>
              <w:tabs>
                <w:tab w:val="left" w:pos="851"/>
              </w:tabs>
              <w:ind w:left="850" w:hanging="425"/>
              <w:jc w:val="both"/>
              <w:rPr>
                <w:rFonts w:ascii="Arial" w:hAnsi="Arial" w:cs="Arial"/>
                <w:sz w:val="20"/>
                <w:szCs w:val="20"/>
                <w:lang w:val="uk-UA"/>
              </w:rPr>
            </w:pPr>
            <w:r w:rsidRPr="003A1A18">
              <w:rPr>
                <w:rFonts w:ascii="Arial" w:hAnsi="Arial" w:cs="Arial"/>
                <w:sz w:val="20"/>
                <w:szCs w:val="20"/>
                <w:lang w:val="uk-UA"/>
              </w:rPr>
              <w:t>найменування Учасника тендера</w:t>
            </w:r>
            <w:r w:rsidR="00235F91">
              <w:rPr>
                <w:rFonts w:ascii="Arial" w:hAnsi="Arial" w:cs="Arial"/>
                <w:sz w:val="20"/>
                <w:szCs w:val="20"/>
                <w:lang w:val="en-US"/>
              </w:rPr>
              <w:t xml:space="preserve"> / </w:t>
            </w:r>
            <w:r w:rsidR="00235F91" w:rsidRPr="0000660F">
              <w:rPr>
                <w:rFonts w:ascii="Arial" w:hAnsi="Arial" w:cs="Arial"/>
                <w:sz w:val="20"/>
                <w:szCs w:val="20"/>
                <w:lang w:val="en-GB"/>
              </w:rPr>
              <w:t xml:space="preserve">the name of the </w:t>
            </w:r>
            <w:r w:rsidR="00235F91">
              <w:rPr>
                <w:rFonts w:ascii="Arial" w:hAnsi="Arial" w:cs="Arial"/>
                <w:sz w:val="20"/>
                <w:szCs w:val="20"/>
                <w:lang w:val="en-GB"/>
              </w:rPr>
              <w:t>T</w:t>
            </w:r>
            <w:r w:rsidR="00235F91" w:rsidRPr="0000660F">
              <w:rPr>
                <w:rFonts w:ascii="Arial" w:hAnsi="Arial" w:cs="Arial"/>
                <w:sz w:val="20"/>
                <w:szCs w:val="20"/>
                <w:lang w:val="en-GB"/>
              </w:rPr>
              <w:t>enderer</w:t>
            </w:r>
            <w:r w:rsidRPr="003A1A18">
              <w:rPr>
                <w:rFonts w:ascii="Arial" w:hAnsi="Arial" w:cs="Arial"/>
                <w:sz w:val="20"/>
                <w:szCs w:val="20"/>
                <w:lang w:val="uk-UA"/>
              </w:rPr>
              <w:t>;</w:t>
            </w:r>
          </w:p>
          <w:p w14:paraId="6F71DD8F" w14:textId="3774EFEF" w:rsidR="00E83E43" w:rsidRPr="003A1A18" w:rsidRDefault="0000660F" w:rsidP="0000660F">
            <w:pPr>
              <w:numPr>
                <w:ilvl w:val="0"/>
                <w:numId w:val="2"/>
              </w:numPr>
              <w:tabs>
                <w:tab w:val="left" w:pos="851"/>
              </w:tabs>
              <w:ind w:left="850" w:hanging="425"/>
              <w:jc w:val="both"/>
              <w:rPr>
                <w:rFonts w:ascii="Arial" w:hAnsi="Arial" w:cs="Arial"/>
                <w:sz w:val="20"/>
                <w:szCs w:val="20"/>
                <w:lang w:val="uk-UA"/>
              </w:rPr>
            </w:pPr>
            <w:r w:rsidRPr="003A1A18">
              <w:rPr>
                <w:rFonts w:ascii="Arial" w:hAnsi="Arial" w:cs="Arial"/>
                <w:sz w:val="20"/>
                <w:szCs w:val="20"/>
                <w:lang w:val="uk-UA"/>
              </w:rPr>
              <w:t>загальна запропоновану вартість</w:t>
            </w:r>
            <w:r w:rsidR="00235F91" w:rsidRPr="00235F91">
              <w:rPr>
                <w:rFonts w:ascii="Arial" w:hAnsi="Arial" w:cs="Arial"/>
                <w:sz w:val="20"/>
                <w:szCs w:val="20"/>
                <w:lang w:val="uk-UA"/>
              </w:rPr>
              <w:t xml:space="preserve"> / </w:t>
            </w:r>
            <w:r w:rsidR="00235F91" w:rsidRPr="0000660F">
              <w:rPr>
                <w:rFonts w:ascii="Arial" w:hAnsi="Arial" w:cs="Arial"/>
                <w:sz w:val="20"/>
                <w:szCs w:val="20"/>
                <w:lang w:val="en-GB"/>
              </w:rPr>
              <w:t>the</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total</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price</w:t>
            </w:r>
            <w:r w:rsidR="00235F91" w:rsidRPr="00235F91">
              <w:rPr>
                <w:rFonts w:ascii="Arial" w:hAnsi="Arial" w:cs="Arial"/>
                <w:sz w:val="20"/>
                <w:szCs w:val="20"/>
                <w:lang w:val="uk-UA"/>
              </w:rPr>
              <w:t xml:space="preserve"> </w:t>
            </w:r>
            <w:r w:rsidR="00235F91" w:rsidRPr="0000660F">
              <w:rPr>
                <w:rFonts w:ascii="Arial" w:hAnsi="Arial" w:cs="Arial"/>
                <w:sz w:val="20"/>
                <w:szCs w:val="20"/>
                <w:lang w:val="en-GB"/>
              </w:rPr>
              <w:t>offered</w:t>
            </w:r>
            <w:r w:rsidRPr="003A1A18">
              <w:rPr>
                <w:rFonts w:ascii="Arial" w:hAnsi="Arial" w:cs="Arial"/>
                <w:sz w:val="20"/>
                <w:szCs w:val="20"/>
                <w:lang w:val="uk-UA"/>
              </w:rPr>
              <w:t xml:space="preserve">; </w:t>
            </w:r>
          </w:p>
          <w:p w14:paraId="7E4DA816" w14:textId="69864691" w:rsidR="00E83E43" w:rsidRPr="00235F91" w:rsidRDefault="0000660F" w:rsidP="00235F91">
            <w:pPr>
              <w:numPr>
                <w:ilvl w:val="0"/>
                <w:numId w:val="2"/>
              </w:numPr>
              <w:tabs>
                <w:tab w:val="left" w:pos="851"/>
              </w:tabs>
              <w:ind w:left="850" w:hanging="425"/>
              <w:jc w:val="both"/>
              <w:rPr>
                <w:rFonts w:ascii="Arial" w:hAnsi="Arial" w:cs="Arial"/>
                <w:sz w:val="20"/>
                <w:szCs w:val="20"/>
                <w:lang w:val="en-GB"/>
              </w:rPr>
            </w:pPr>
            <w:r w:rsidRPr="003A1A18">
              <w:rPr>
                <w:rFonts w:ascii="Arial" w:hAnsi="Arial" w:cs="Arial"/>
                <w:sz w:val="20"/>
                <w:szCs w:val="20"/>
                <w:lang w:val="uk-UA"/>
              </w:rPr>
              <w:t>кількість запропонованих партій</w:t>
            </w:r>
            <w:r w:rsidR="00235F91">
              <w:rPr>
                <w:rFonts w:ascii="Arial" w:hAnsi="Arial" w:cs="Arial"/>
                <w:sz w:val="20"/>
                <w:szCs w:val="20"/>
                <w:lang w:val="en-US"/>
              </w:rPr>
              <w:t xml:space="preserve"> / </w:t>
            </w:r>
            <w:r w:rsidR="00235F91" w:rsidRPr="0000660F">
              <w:rPr>
                <w:rFonts w:ascii="Arial" w:hAnsi="Arial" w:cs="Arial"/>
                <w:sz w:val="20"/>
                <w:szCs w:val="20"/>
                <w:lang w:val="en-GB"/>
              </w:rPr>
              <w:t>no. of lots offered</w:t>
            </w:r>
            <w:r w:rsidR="00235F91">
              <w:rPr>
                <w:rFonts w:ascii="Arial" w:hAnsi="Arial" w:cs="Arial"/>
                <w:sz w:val="20"/>
                <w:szCs w:val="20"/>
                <w:lang w:val="en-GB"/>
              </w:rPr>
              <w:t>;</w:t>
            </w:r>
            <w:r w:rsidR="00235F91" w:rsidRPr="0000660F">
              <w:rPr>
                <w:rFonts w:ascii="Arial" w:hAnsi="Arial" w:cs="Arial"/>
                <w:sz w:val="20"/>
                <w:szCs w:val="20"/>
                <w:lang w:val="en-GB"/>
              </w:rPr>
              <w:t xml:space="preserve"> and </w:t>
            </w:r>
          </w:p>
          <w:p w14:paraId="04365EFD" w14:textId="64427F90" w:rsidR="0000660F" w:rsidRPr="00235F91" w:rsidRDefault="0000660F" w:rsidP="00235F91">
            <w:pPr>
              <w:numPr>
                <w:ilvl w:val="0"/>
                <w:numId w:val="2"/>
              </w:numPr>
              <w:tabs>
                <w:tab w:val="left" w:pos="851"/>
              </w:tabs>
              <w:ind w:left="850" w:hanging="425"/>
              <w:jc w:val="both"/>
              <w:rPr>
                <w:rFonts w:ascii="Arial" w:hAnsi="Arial" w:cs="Arial"/>
                <w:sz w:val="20"/>
                <w:szCs w:val="20"/>
                <w:lang w:val="en-GB"/>
              </w:rPr>
            </w:pPr>
            <w:r w:rsidRPr="003A1A18">
              <w:rPr>
                <w:rFonts w:ascii="Arial" w:hAnsi="Arial" w:cs="Arial"/>
                <w:sz w:val="20"/>
                <w:szCs w:val="20"/>
                <w:lang w:val="uk-UA"/>
              </w:rPr>
              <w:t>валюта</w:t>
            </w:r>
            <w:r w:rsidR="00235F91">
              <w:rPr>
                <w:rFonts w:ascii="Arial" w:hAnsi="Arial" w:cs="Arial"/>
                <w:sz w:val="20"/>
                <w:szCs w:val="20"/>
                <w:lang w:val="en-US"/>
              </w:rPr>
              <w:t xml:space="preserve"> / </w:t>
            </w:r>
            <w:r w:rsidR="00235F91" w:rsidRPr="0000660F">
              <w:rPr>
                <w:rFonts w:ascii="Arial" w:hAnsi="Arial" w:cs="Arial"/>
                <w:sz w:val="20"/>
                <w:szCs w:val="20"/>
                <w:lang w:val="en-GB"/>
              </w:rPr>
              <w:t>the currency</w:t>
            </w:r>
            <w:r w:rsidRPr="00235F91">
              <w:rPr>
                <w:rFonts w:ascii="Arial" w:hAnsi="Arial" w:cs="Arial"/>
                <w:sz w:val="20"/>
                <w:szCs w:val="20"/>
                <w:lang w:val="uk-UA"/>
              </w:rPr>
              <w:t>.</w:t>
            </w:r>
          </w:p>
          <w:p w14:paraId="34E6C14A" w14:textId="77777777" w:rsidR="0000660F" w:rsidRPr="003A1A18" w:rsidRDefault="0000660F" w:rsidP="0000660F">
            <w:pPr>
              <w:tabs>
                <w:tab w:val="left" w:pos="851"/>
              </w:tabs>
              <w:ind w:left="425"/>
              <w:jc w:val="both"/>
              <w:rPr>
                <w:rFonts w:ascii="Arial" w:hAnsi="Arial" w:cs="Arial"/>
                <w:sz w:val="20"/>
                <w:szCs w:val="20"/>
                <w:lang w:val="uk-UA"/>
              </w:rPr>
            </w:pPr>
          </w:p>
        </w:tc>
        <w:tc>
          <w:tcPr>
            <w:tcW w:w="826" w:type="dxa"/>
          </w:tcPr>
          <w:p w14:paraId="13920243" w14:textId="77777777" w:rsidR="0000660F" w:rsidRPr="003A1A18" w:rsidRDefault="0000660F" w:rsidP="00597700">
            <w:pPr>
              <w:rPr>
                <w:rFonts w:ascii="Arial" w:hAnsi="Arial" w:cs="Arial"/>
                <w:sz w:val="20"/>
                <w:szCs w:val="20"/>
                <w:lang w:val="uk-UA"/>
              </w:rPr>
            </w:pPr>
          </w:p>
        </w:tc>
      </w:tr>
      <w:tr w:rsidR="00404478" w:rsidRPr="003A1A18" w14:paraId="45496876" w14:textId="77777777" w:rsidTr="00D1065D">
        <w:trPr>
          <w:trHeight w:val="505"/>
        </w:trPr>
        <w:tc>
          <w:tcPr>
            <w:tcW w:w="8472" w:type="dxa"/>
          </w:tcPr>
          <w:p w14:paraId="559F1930" w14:textId="5BD8B73A" w:rsidR="00090B7B" w:rsidRPr="003A1A18" w:rsidRDefault="0000660F" w:rsidP="00235F91">
            <w:pPr>
              <w:numPr>
                <w:ilvl w:val="0"/>
                <w:numId w:val="3"/>
              </w:numPr>
              <w:jc w:val="both"/>
              <w:rPr>
                <w:rFonts w:ascii="Arial" w:hAnsi="Arial" w:cs="Arial"/>
                <w:sz w:val="20"/>
                <w:szCs w:val="20"/>
                <w:lang w:val="uk-UA"/>
              </w:rPr>
            </w:pPr>
            <w:r w:rsidRPr="003A1A18">
              <w:rPr>
                <w:rFonts w:ascii="Arial" w:hAnsi="Arial" w:cs="Arial"/>
                <w:sz w:val="20"/>
                <w:szCs w:val="20"/>
                <w:lang w:val="uk-UA"/>
              </w:rPr>
              <w:t>Усі члени Комітету із закупівель та спостерігачі (за наявності) підписують Декларації про неупередженість і конфіденційність, якщо це ще не зроблено</w:t>
            </w:r>
            <w:r w:rsidR="00235F91" w:rsidRPr="00235F91">
              <w:rPr>
                <w:rFonts w:ascii="Arial" w:hAnsi="Arial" w:cs="Arial"/>
                <w:sz w:val="20"/>
                <w:szCs w:val="20"/>
              </w:rPr>
              <w:t xml:space="preserve"> </w:t>
            </w:r>
            <w:r w:rsidR="00235F91">
              <w:rPr>
                <w:rFonts w:ascii="Arial" w:hAnsi="Arial" w:cs="Arial"/>
                <w:sz w:val="20"/>
                <w:szCs w:val="20"/>
              </w:rPr>
              <w:t xml:space="preserve">/ </w:t>
            </w:r>
            <w:r w:rsidR="00235F91" w:rsidRPr="00235F91">
              <w:rPr>
                <w:rFonts w:ascii="Arial" w:hAnsi="Arial" w:cs="Arial"/>
                <w:sz w:val="20"/>
                <w:szCs w:val="20"/>
              </w:rPr>
              <w:t>All members of the Procurement Committee and observers, if any signs the Declarations of Impartiality and Confidentiality, if not already done</w:t>
            </w:r>
          </w:p>
        </w:tc>
        <w:tc>
          <w:tcPr>
            <w:tcW w:w="826" w:type="dxa"/>
          </w:tcPr>
          <w:p w14:paraId="53963A5A" w14:textId="77777777" w:rsidR="0000660F" w:rsidRPr="003A1A18" w:rsidRDefault="0000660F" w:rsidP="00597700">
            <w:pPr>
              <w:rPr>
                <w:rFonts w:ascii="Arial" w:hAnsi="Arial" w:cs="Arial"/>
                <w:sz w:val="20"/>
                <w:szCs w:val="20"/>
                <w:lang w:val="uk-UA"/>
              </w:rPr>
            </w:pPr>
          </w:p>
        </w:tc>
      </w:tr>
      <w:tr w:rsidR="00404478" w:rsidRPr="003A1A18" w14:paraId="6150EE2D" w14:textId="77777777" w:rsidTr="00D1065D">
        <w:trPr>
          <w:trHeight w:val="542"/>
        </w:trPr>
        <w:tc>
          <w:tcPr>
            <w:tcW w:w="8472" w:type="dxa"/>
          </w:tcPr>
          <w:p w14:paraId="2B955B8D" w14:textId="1C9A77FB" w:rsidR="00090B7B" w:rsidRPr="003A1A18" w:rsidRDefault="0000660F" w:rsidP="00235F91">
            <w:pPr>
              <w:numPr>
                <w:ilvl w:val="0"/>
                <w:numId w:val="3"/>
              </w:numPr>
              <w:jc w:val="both"/>
              <w:rPr>
                <w:rFonts w:ascii="Arial" w:hAnsi="Arial" w:cs="Arial"/>
                <w:sz w:val="20"/>
                <w:szCs w:val="20"/>
                <w:lang w:val="uk-UA"/>
              </w:rPr>
            </w:pPr>
            <w:r w:rsidRPr="003A1A18">
              <w:rPr>
                <w:rFonts w:ascii="Arial" w:hAnsi="Arial" w:cs="Arial"/>
                <w:sz w:val="20"/>
                <w:szCs w:val="20"/>
                <w:lang w:val="uk-UA"/>
              </w:rPr>
              <w:lastRenderedPageBreak/>
              <w:t>Усі члени Комітету із закупівель, які брали участь у відкритті тендерних заявок, підписують відповідний протокол</w:t>
            </w:r>
            <w:r w:rsidR="00235F91" w:rsidRPr="00235F91">
              <w:rPr>
                <w:rFonts w:ascii="Arial" w:hAnsi="Arial" w:cs="Arial"/>
                <w:sz w:val="20"/>
                <w:szCs w:val="20"/>
              </w:rPr>
              <w:t xml:space="preserve"> / </w:t>
            </w:r>
            <w:r w:rsidR="00235F91" w:rsidRPr="00235F91">
              <w:rPr>
                <w:rFonts w:ascii="Arial" w:hAnsi="Arial" w:cs="Arial"/>
                <w:sz w:val="20"/>
                <w:szCs w:val="20"/>
              </w:rPr>
              <w:t>All members of the Procurement Committee who participated at the tender opening signs the tender opening report</w:t>
            </w:r>
            <w:bookmarkStart w:id="0" w:name="_GoBack"/>
            <w:bookmarkEnd w:id="0"/>
          </w:p>
        </w:tc>
        <w:tc>
          <w:tcPr>
            <w:tcW w:w="826" w:type="dxa"/>
          </w:tcPr>
          <w:p w14:paraId="1BE5FE13" w14:textId="77777777" w:rsidR="0000660F" w:rsidRPr="003A1A18" w:rsidRDefault="0000660F" w:rsidP="00597700">
            <w:pPr>
              <w:rPr>
                <w:rFonts w:ascii="Arial" w:hAnsi="Arial" w:cs="Arial"/>
                <w:sz w:val="20"/>
                <w:szCs w:val="20"/>
                <w:lang w:val="uk-UA"/>
              </w:rPr>
            </w:pPr>
          </w:p>
        </w:tc>
      </w:tr>
    </w:tbl>
    <w:p w14:paraId="78CE14ED" w14:textId="77777777" w:rsidR="0000660F" w:rsidRPr="003A1A18" w:rsidRDefault="0000660F">
      <w:pPr>
        <w:rPr>
          <w:rFonts w:ascii="Arial" w:hAnsi="Arial" w:cs="Arial"/>
          <w:b/>
          <w:lang w:val="uk-UA"/>
        </w:rPr>
      </w:pPr>
    </w:p>
    <w:sectPr w:rsidR="0000660F" w:rsidRPr="003A1A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9B43C" w14:textId="77777777" w:rsidR="004C4EB3" w:rsidRDefault="004C4EB3">
      <w:r>
        <w:separator/>
      </w:r>
    </w:p>
  </w:endnote>
  <w:endnote w:type="continuationSeparator" w:id="0">
    <w:p w14:paraId="14423394" w14:textId="77777777" w:rsidR="004C4EB3" w:rsidRDefault="004C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8E6E" w14:textId="77777777" w:rsidR="00EF48E4" w:rsidRDefault="00EF48E4" w:rsidP="005977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CDB3D" w14:textId="77777777" w:rsidR="00EF48E4" w:rsidRDefault="00EF48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A012" w14:textId="4A2484AE" w:rsidR="009170DA" w:rsidRDefault="0032525C" w:rsidP="009170DA">
    <w:pPr>
      <w:pStyle w:val="a3"/>
      <w:jc w:val="right"/>
      <w:rPr>
        <w:rFonts w:ascii="Calibri" w:hAnsi="Calibri"/>
        <w:sz w:val="22"/>
        <w:szCs w:val="22"/>
      </w:rPr>
    </w:pPr>
    <w:r>
      <w:rPr>
        <w:noProof/>
      </w:rPr>
      <w:drawing>
        <wp:anchor distT="0" distB="0" distL="114300" distR="114300" simplePos="0" relativeHeight="251657728" behindDoc="0" locked="0" layoutInCell="1" allowOverlap="1" wp14:anchorId="6931C31F" wp14:editId="79624601">
          <wp:simplePos x="0" y="0"/>
          <wp:positionH relativeFrom="column">
            <wp:posOffset>4678680</wp:posOffset>
          </wp:positionH>
          <wp:positionV relativeFrom="paragraph">
            <wp:align>top</wp:align>
          </wp:positionV>
          <wp:extent cx="1184910" cy="318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70DA">
      <w:rPr>
        <w:rFonts w:ascii="Calibri" w:hAnsi="Calibri"/>
        <w:bCs/>
        <w:sz w:val="22"/>
        <w:szCs w:val="22"/>
      </w:rPr>
      <w:fldChar w:fldCharType="begin"/>
    </w:r>
    <w:r w:rsidR="009170DA">
      <w:rPr>
        <w:rFonts w:ascii="Calibri" w:hAnsi="Calibri"/>
        <w:bCs/>
        <w:sz w:val="22"/>
        <w:szCs w:val="22"/>
        <w:lang w:val="uk"/>
      </w:rPr>
      <w:instrText xml:space="preserve"> PAGE </w:instrText>
    </w:r>
    <w:r w:rsidR="009170DA">
      <w:rPr>
        <w:rFonts w:ascii="Calibri" w:hAnsi="Calibri"/>
        <w:bCs/>
        <w:sz w:val="22"/>
        <w:szCs w:val="22"/>
      </w:rPr>
      <w:fldChar w:fldCharType="separate"/>
    </w:r>
    <w:r w:rsidR="009170DA">
      <w:rPr>
        <w:rFonts w:ascii="Calibri" w:hAnsi="Calibri"/>
        <w:bCs/>
        <w:sz w:val="22"/>
        <w:szCs w:val="22"/>
        <w:lang w:val="uk"/>
      </w:rPr>
      <w:t>2</w:t>
    </w:r>
    <w:r w:rsidR="009170DA">
      <w:rPr>
        <w:rFonts w:ascii="Calibri" w:hAnsi="Calibri"/>
        <w:bCs/>
        <w:sz w:val="22"/>
        <w:szCs w:val="22"/>
      </w:rPr>
      <w:fldChar w:fldCharType="end"/>
    </w:r>
    <w:r w:rsidR="009170DA">
      <w:rPr>
        <w:rFonts w:ascii="Calibri" w:hAnsi="Calibri"/>
        <w:sz w:val="22"/>
        <w:szCs w:val="22"/>
        <w:lang w:val="uk"/>
      </w:rPr>
      <w:t xml:space="preserve"> / </w:t>
    </w:r>
    <w:r w:rsidR="009170DA">
      <w:rPr>
        <w:rFonts w:ascii="Calibri" w:hAnsi="Calibri"/>
        <w:bCs/>
        <w:sz w:val="22"/>
        <w:szCs w:val="22"/>
      </w:rPr>
      <w:fldChar w:fldCharType="begin"/>
    </w:r>
    <w:r w:rsidR="009170DA">
      <w:rPr>
        <w:rFonts w:ascii="Calibri" w:hAnsi="Calibri"/>
        <w:bCs/>
        <w:sz w:val="22"/>
        <w:szCs w:val="22"/>
        <w:lang w:val="uk"/>
      </w:rPr>
      <w:instrText xml:space="preserve"> NUMPAGES  </w:instrText>
    </w:r>
    <w:r w:rsidR="009170DA">
      <w:rPr>
        <w:rFonts w:ascii="Calibri" w:hAnsi="Calibri"/>
        <w:bCs/>
        <w:sz w:val="22"/>
        <w:szCs w:val="22"/>
      </w:rPr>
      <w:fldChar w:fldCharType="separate"/>
    </w:r>
    <w:r w:rsidR="009170DA">
      <w:rPr>
        <w:rFonts w:ascii="Calibri" w:hAnsi="Calibri"/>
        <w:bCs/>
        <w:sz w:val="22"/>
        <w:szCs w:val="22"/>
        <w:lang w:val="uk"/>
      </w:rPr>
      <w:t>2</w:t>
    </w:r>
    <w:r w:rsidR="009170DA">
      <w:rPr>
        <w:rFonts w:ascii="Calibri" w:hAnsi="Calibri"/>
        <w:bCs/>
        <w:sz w:val="22"/>
        <w:szCs w:val="22"/>
      </w:rPr>
      <w:fldChar w:fldCharType="end"/>
    </w:r>
  </w:p>
  <w:p w14:paraId="58CEA1AA" w14:textId="77777777" w:rsidR="0058203F" w:rsidRDefault="0058203F" w:rsidP="00E66A9C">
    <w:pPr>
      <w:pStyle w:val="a3"/>
      <w:jc w:val="right"/>
    </w:pPr>
  </w:p>
  <w:p w14:paraId="0A1CC968" w14:textId="77777777" w:rsidR="00EF48E4" w:rsidRPr="0000660F" w:rsidRDefault="00EF48E4">
    <w:pPr>
      <w:pStyle w:val="a3"/>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A2EC3" w14:textId="77777777" w:rsidR="004C4EB3" w:rsidRDefault="004C4EB3">
      <w:r>
        <w:separator/>
      </w:r>
    </w:p>
  </w:footnote>
  <w:footnote w:type="continuationSeparator" w:id="0">
    <w:p w14:paraId="5C63A5D3" w14:textId="77777777" w:rsidR="004C4EB3" w:rsidRDefault="004C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A4E7" w14:textId="77777777" w:rsidR="00EF48E4" w:rsidRPr="00CC1B2B" w:rsidRDefault="00EF48E4" w:rsidP="00A875C9">
    <w:pPr>
      <w:pStyle w:val="a6"/>
      <w:jc w:val="right"/>
      <w:rPr>
        <w:rFonts w:ascii="Arial" w:hAnsi="Arial" w:cs="Arial"/>
        <w:sz w:val="20"/>
        <w:szCs w:val="20"/>
      </w:rPr>
    </w:pPr>
  </w:p>
  <w:p w14:paraId="052BF715" w14:textId="77777777" w:rsidR="00EF48E4" w:rsidRDefault="00EF48E4" w:rsidP="00A875C9">
    <w:pPr>
      <w:pStyle w:val="a6"/>
      <w:jc w:val="right"/>
    </w:pPr>
  </w:p>
  <w:p w14:paraId="02B286D9" w14:textId="77777777" w:rsidR="00EF48E4" w:rsidRDefault="00EF48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63917"/>
    <w:multiLevelType w:val="hybridMultilevel"/>
    <w:tmpl w:val="49604146"/>
    <w:lvl w:ilvl="0" w:tplc="071C3736">
      <w:start w:val="1"/>
      <w:numFmt w:val="decimal"/>
      <w:lvlText w:val="%1."/>
      <w:lvlJc w:val="left"/>
      <w:pPr>
        <w:tabs>
          <w:tab w:val="num" w:pos="360"/>
        </w:tabs>
        <w:ind w:left="360" w:hanging="360"/>
      </w:pPr>
    </w:lvl>
    <w:lvl w:ilvl="1" w:tplc="7FC66E0E" w:tentative="1">
      <w:start w:val="1"/>
      <w:numFmt w:val="lowerLetter"/>
      <w:lvlText w:val="%2."/>
      <w:lvlJc w:val="left"/>
      <w:pPr>
        <w:tabs>
          <w:tab w:val="num" w:pos="1440"/>
        </w:tabs>
        <w:ind w:left="1440" w:hanging="360"/>
      </w:pPr>
    </w:lvl>
    <w:lvl w:ilvl="2" w:tplc="94AE6EB4" w:tentative="1">
      <w:start w:val="1"/>
      <w:numFmt w:val="lowerRoman"/>
      <w:lvlText w:val="%3."/>
      <w:lvlJc w:val="right"/>
      <w:pPr>
        <w:tabs>
          <w:tab w:val="num" w:pos="2160"/>
        </w:tabs>
        <w:ind w:left="2160" w:hanging="180"/>
      </w:pPr>
    </w:lvl>
    <w:lvl w:ilvl="3" w:tplc="75A01528" w:tentative="1">
      <w:start w:val="1"/>
      <w:numFmt w:val="decimal"/>
      <w:lvlText w:val="%4."/>
      <w:lvlJc w:val="left"/>
      <w:pPr>
        <w:tabs>
          <w:tab w:val="num" w:pos="2880"/>
        </w:tabs>
        <w:ind w:left="2880" w:hanging="360"/>
      </w:pPr>
    </w:lvl>
    <w:lvl w:ilvl="4" w:tplc="E56C0D5C" w:tentative="1">
      <w:start w:val="1"/>
      <w:numFmt w:val="lowerLetter"/>
      <w:lvlText w:val="%5."/>
      <w:lvlJc w:val="left"/>
      <w:pPr>
        <w:tabs>
          <w:tab w:val="num" w:pos="3600"/>
        </w:tabs>
        <w:ind w:left="3600" w:hanging="360"/>
      </w:pPr>
    </w:lvl>
    <w:lvl w:ilvl="5" w:tplc="F7B6C934" w:tentative="1">
      <w:start w:val="1"/>
      <w:numFmt w:val="lowerRoman"/>
      <w:lvlText w:val="%6."/>
      <w:lvlJc w:val="right"/>
      <w:pPr>
        <w:tabs>
          <w:tab w:val="num" w:pos="4320"/>
        </w:tabs>
        <w:ind w:left="4320" w:hanging="180"/>
      </w:pPr>
    </w:lvl>
    <w:lvl w:ilvl="6" w:tplc="644067D8" w:tentative="1">
      <w:start w:val="1"/>
      <w:numFmt w:val="decimal"/>
      <w:lvlText w:val="%7."/>
      <w:lvlJc w:val="left"/>
      <w:pPr>
        <w:tabs>
          <w:tab w:val="num" w:pos="5040"/>
        </w:tabs>
        <w:ind w:left="5040" w:hanging="360"/>
      </w:pPr>
    </w:lvl>
    <w:lvl w:ilvl="7" w:tplc="6A7A345E" w:tentative="1">
      <w:start w:val="1"/>
      <w:numFmt w:val="lowerLetter"/>
      <w:lvlText w:val="%8."/>
      <w:lvlJc w:val="left"/>
      <w:pPr>
        <w:tabs>
          <w:tab w:val="num" w:pos="5760"/>
        </w:tabs>
        <w:ind w:left="5760" w:hanging="360"/>
      </w:pPr>
    </w:lvl>
    <w:lvl w:ilvl="8" w:tplc="8A56A07C" w:tentative="1">
      <w:start w:val="1"/>
      <w:numFmt w:val="lowerRoman"/>
      <w:lvlText w:val="%9."/>
      <w:lvlJc w:val="right"/>
      <w:pPr>
        <w:tabs>
          <w:tab w:val="num" w:pos="6480"/>
        </w:tabs>
        <w:ind w:left="6480" w:hanging="180"/>
      </w:pPr>
    </w:lvl>
  </w:abstractNum>
  <w:abstractNum w:abstractNumId="1" w15:restartNumberingAfterBreak="0">
    <w:nsid w:val="29067643"/>
    <w:multiLevelType w:val="singleLevel"/>
    <w:tmpl w:val="04060001"/>
    <w:lvl w:ilvl="0">
      <w:start w:val="1"/>
      <w:numFmt w:val="bullet"/>
      <w:lvlText w:val=""/>
      <w:lvlJc w:val="left"/>
      <w:pPr>
        <w:ind w:left="2061" w:hanging="360"/>
      </w:pPr>
      <w:rPr>
        <w:rFonts w:ascii="Symbol" w:hAnsi="Symbol" w:hint="default"/>
        <w:sz w:val="16"/>
      </w:rPr>
    </w:lvl>
  </w:abstractNum>
  <w:abstractNum w:abstractNumId="2" w15:restartNumberingAfterBreak="0">
    <w:nsid w:val="59F72AEF"/>
    <w:multiLevelType w:val="hybridMultilevel"/>
    <w:tmpl w:val="D4127724"/>
    <w:lvl w:ilvl="0" w:tplc="495CC866">
      <w:start w:val="1"/>
      <w:numFmt w:val="decimal"/>
      <w:lvlText w:val="%1."/>
      <w:lvlJc w:val="left"/>
      <w:pPr>
        <w:tabs>
          <w:tab w:val="num" w:pos="360"/>
        </w:tabs>
        <w:ind w:left="360" w:hanging="360"/>
      </w:pPr>
    </w:lvl>
    <w:lvl w:ilvl="1" w:tplc="A6AED470" w:tentative="1">
      <w:start w:val="1"/>
      <w:numFmt w:val="lowerLetter"/>
      <w:lvlText w:val="%2."/>
      <w:lvlJc w:val="left"/>
      <w:pPr>
        <w:tabs>
          <w:tab w:val="num" w:pos="1440"/>
        </w:tabs>
        <w:ind w:left="1440" w:hanging="360"/>
      </w:pPr>
    </w:lvl>
    <w:lvl w:ilvl="2" w:tplc="4AFE7904" w:tentative="1">
      <w:start w:val="1"/>
      <w:numFmt w:val="lowerRoman"/>
      <w:lvlText w:val="%3."/>
      <w:lvlJc w:val="right"/>
      <w:pPr>
        <w:tabs>
          <w:tab w:val="num" w:pos="2160"/>
        </w:tabs>
        <w:ind w:left="2160" w:hanging="180"/>
      </w:pPr>
    </w:lvl>
    <w:lvl w:ilvl="3" w:tplc="1332A47A" w:tentative="1">
      <w:start w:val="1"/>
      <w:numFmt w:val="decimal"/>
      <w:lvlText w:val="%4."/>
      <w:lvlJc w:val="left"/>
      <w:pPr>
        <w:tabs>
          <w:tab w:val="num" w:pos="2880"/>
        </w:tabs>
        <w:ind w:left="2880" w:hanging="360"/>
      </w:pPr>
    </w:lvl>
    <w:lvl w:ilvl="4" w:tplc="6B8A2F5E" w:tentative="1">
      <w:start w:val="1"/>
      <w:numFmt w:val="lowerLetter"/>
      <w:lvlText w:val="%5."/>
      <w:lvlJc w:val="left"/>
      <w:pPr>
        <w:tabs>
          <w:tab w:val="num" w:pos="3600"/>
        </w:tabs>
        <w:ind w:left="3600" w:hanging="360"/>
      </w:pPr>
    </w:lvl>
    <w:lvl w:ilvl="5" w:tplc="B5AE8A38" w:tentative="1">
      <w:start w:val="1"/>
      <w:numFmt w:val="lowerRoman"/>
      <w:lvlText w:val="%6."/>
      <w:lvlJc w:val="right"/>
      <w:pPr>
        <w:tabs>
          <w:tab w:val="num" w:pos="4320"/>
        </w:tabs>
        <w:ind w:left="4320" w:hanging="180"/>
      </w:pPr>
    </w:lvl>
    <w:lvl w:ilvl="6" w:tplc="1688D604" w:tentative="1">
      <w:start w:val="1"/>
      <w:numFmt w:val="decimal"/>
      <w:lvlText w:val="%7."/>
      <w:lvlJc w:val="left"/>
      <w:pPr>
        <w:tabs>
          <w:tab w:val="num" w:pos="5040"/>
        </w:tabs>
        <w:ind w:left="5040" w:hanging="360"/>
      </w:pPr>
    </w:lvl>
    <w:lvl w:ilvl="7" w:tplc="0720A666" w:tentative="1">
      <w:start w:val="1"/>
      <w:numFmt w:val="lowerLetter"/>
      <w:lvlText w:val="%8."/>
      <w:lvlJc w:val="left"/>
      <w:pPr>
        <w:tabs>
          <w:tab w:val="num" w:pos="5760"/>
        </w:tabs>
        <w:ind w:left="5760" w:hanging="360"/>
      </w:pPr>
    </w:lvl>
    <w:lvl w:ilvl="8" w:tplc="3C38B2AE"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0F"/>
    <w:rsid w:val="0000660F"/>
    <w:rsid w:val="00006CB1"/>
    <w:rsid w:val="00073320"/>
    <w:rsid w:val="0008746C"/>
    <w:rsid w:val="00090B7B"/>
    <w:rsid w:val="000A4956"/>
    <w:rsid w:val="00122212"/>
    <w:rsid w:val="00184F61"/>
    <w:rsid w:val="00203469"/>
    <w:rsid w:val="00226381"/>
    <w:rsid w:val="00235F91"/>
    <w:rsid w:val="00237DE9"/>
    <w:rsid w:val="0027125B"/>
    <w:rsid w:val="00274783"/>
    <w:rsid w:val="002B5159"/>
    <w:rsid w:val="002B5B36"/>
    <w:rsid w:val="002F020E"/>
    <w:rsid w:val="002F6280"/>
    <w:rsid w:val="003225E2"/>
    <w:rsid w:val="0032525C"/>
    <w:rsid w:val="00325F24"/>
    <w:rsid w:val="003833EA"/>
    <w:rsid w:val="003A1A18"/>
    <w:rsid w:val="004006B0"/>
    <w:rsid w:val="00404478"/>
    <w:rsid w:val="00412488"/>
    <w:rsid w:val="00473FF7"/>
    <w:rsid w:val="0048260A"/>
    <w:rsid w:val="00491373"/>
    <w:rsid w:val="00493695"/>
    <w:rsid w:val="004C4EB3"/>
    <w:rsid w:val="004D14DC"/>
    <w:rsid w:val="00514839"/>
    <w:rsid w:val="00532C8E"/>
    <w:rsid w:val="00542C57"/>
    <w:rsid w:val="00566651"/>
    <w:rsid w:val="0058203F"/>
    <w:rsid w:val="00597700"/>
    <w:rsid w:val="005C2A89"/>
    <w:rsid w:val="005C2C78"/>
    <w:rsid w:val="005D13BA"/>
    <w:rsid w:val="00644B07"/>
    <w:rsid w:val="006B2302"/>
    <w:rsid w:val="006C02E9"/>
    <w:rsid w:val="007048AE"/>
    <w:rsid w:val="00713014"/>
    <w:rsid w:val="00742595"/>
    <w:rsid w:val="007E4481"/>
    <w:rsid w:val="007E74BB"/>
    <w:rsid w:val="007F0536"/>
    <w:rsid w:val="008172B5"/>
    <w:rsid w:val="00863D76"/>
    <w:rsid w:val="008D3897"/>
    <w:rsid w:val="009170DA"/>
    <w:rsid w:val="009831B8"/>
    <w:rsid w:val="009910A6"/>
    <w:rsid w:val="009D14FB"/>
    <w:rsid w:val="009D30AF"/>
    <w:rsid w:val="00A304BC"/>
    <w:rsid w:val="00A875C9"/>
    <w:rsid w:val="00AA2524"/>
    <w:rsid w:val="00BC41F1"/>
    <w:rsid w:val="00C16404"/>
    <w:rsid w:val="00C203BD"/>
    <w:rsid w:val="00C41D96"/>
    <w:rsid w:val="00C623F7"/>
    <w:rsid w:val="00CC1B2B"/>
    <w:rsid w:val="00CC38CF"/>
    <w:rsid w:val="00CF4626"/>
    <w:rsid w:val="00D1065D"/>
    <w:rsid w:val="00D43EEF"/>
    <w:rsid w:val="00D55405"/>
    <w:rsid w:val="00DE0A7A"/>
    <w:rsid w:val="00DE2DC1"/>
    <w:rsid w:val="00DF4C9C"/>
    <w:rsid w:val="00E15615"/>
    <w:rsid w:val="00E209CD"/>
    <w:rsid w:val="00E24957"/>
    <w:rsid w:val="00E54C5D"/>
    <w:rsid w:val="00E66A9C"/>
    <w:rsid w:val="00E83E43"/>
    <w:rsid w:val="00ED393B"/>
    <w:rsid w:val="00EE257B"/>
    <w:rsid w:val="00EF48E4"/>
    <w:rsid w:val="00F22547"/>
    <w:rsid w:val="00FC470B"/>
    <w:rsid w:val="00FE614E"/>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E57A1"/>
  <w15:chartTrackingRefBased/>
  <w15:docId w15:val="{361761DC-B7F4-4083-8A78-9493E9DB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da-DK" w:eastAsia="da-DK"/>
    </w:rPr>
  </w:style>
  <w:style w:type="paragraph" w:styleId="1">
    <w:name w:val="heading 1"/>
    <w:basedOn w:val="a"/>
    <w:next w:val="a"/>
    <w:link w:val="10"/>
    <w:qFormat/>
    <w:rsid w:val="00226381"/>
    <w:pPr>
      <w:keepNext/>
      <w:outlineLvl w:val="0"/>
    </w:pPr>
    <w:rPr>
      <w:rFonts w:ascii="Arial" w:eastAsia="SimSun" w:hAnsi="Arial" w:cs="Arial"/>
      <w:sz w:val="28"/>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660F"/>
    <w:pPr>
      <w:tabs>
        <w:tab w:val="center" w:pos="4819"/>
        <w:tab w:val="right" w:pos="9638"/>
      </w:tabs>
    </w:pPr>
  </w:style>
  <w:style w:type="character" w:styleId="a5">
    <w:name w:val="page number"/>
    <w:basedOn w:val="a0"/>
    <w:rsid w:val="0000660F"/>
  </w:style>
  <w:style w:type="paragraph" w:styleId="a6">
    <w:name w:val="header"/>
    <w:basedOn w:val="a"/>
    <w:rsid w:val="0000660F"/>
    <w:pPr>
      <w:tabs>
        <w:tab w:val="center" w:pos="4819"/>
        <w:tab w:val="right" w:pos="9638"/>
      </w:tabs>
    </w:pPr>
  </w:style>
  <w:style w:type="paragraph" w:styleId="a7">
    <w:name w:val="Balloon Text"/>
    <w:basedOn w:val="a"/>
    <w:link w:val="a8"/>
    <w:rsid w:val="005D13BA"/>
    <w:rPr>
      <w:rFonts w:ascii="Tahoma" w:hAnsi="Tahoma" w:cs="Tahoma"/>
      <w:sz w:val="16"/>
      <w:szCs w:val="16"/>
    </w:rPr>
  </w:style>
  <w:style w:type="character" w:customStyle="1" w:styleId="a8">
    <w:name w:val="Текст выноски Знак"/>
    <w:link w:val="a7"/>
    <w:rsid w:val="005D13BA"/>
    <w:rPr>
      <w:rFonts w:ascii="Tahoma" w:hAnsi="Tahoma" w:cs="Tahoma"/>
      <w:sz w:val="16"/>
      <w:szCs w:val="16"/>
    </w:rPr>
  </w:style>
  <w:style w:type="character" w:styleId="a9">
    <w:name w:val="annotation reference"/>
    <w:rsid w:val="00C203BD"/>
    <w:rPr>
      <w:sz w:val="16"/>
      <w:szCs w:val="16"/>
    </w:rPr>
  </w:style>
  <w:style w:type="paragraph" w:styleId="aa">
    <w:name w:val="annotation text"/>
    <w:basedOn w:val="a"/>
    <w:link w:val="ab"/>
    <w:rsid w:val="00C203BD"/>
    <w:rPr>
      <w:sz w:val="20"/>
      <w:szCs w:val="20"/>
    </w:rPr>
  </w:style>
  <w:style w:type="character" w:customStyle="1" w:styleId="ab">
    <w:name w:val="Текст примечания Знак"/>
    <w:basedOn w:val="a0"/>
    <w:link w:val="aa"/>
    <w:rsid w:val="00C203BD"/>
  </w:style>
  <w:style w:type="paragraph" w:styleId="ac">
    <w:name w:val="annotation subject"/>
    <w:basedOn w:val="aa"/>
    <w:next w:val="aa"/>
    <w:link w:val="ad"/>
    <w:rsid w:val="00C203BD"/>
    <w:rPr>
      <w:b/>
      <w:bCs/>
    </w:rPr>
  </w:style>
  <w:style w:type="character" w:customStyle="1" w:styleId="ad">
    <w:name w:val="Тема примечания Знак"/>
    <w:link w:val="ac"/>
    <w:rsid w:val="00C203BD"/>
    <w:rPr>
      <w:b/>
      <w:bCs/>
    </w:rPr>
  </w:style>
  <w:style w:type="character" w:customStyle="1" w:styleId="a4">
    <w:name w:val="Нижний колонтитул Знак"/>
    <w:link w:val="a3"/>
    <w:uiPriority w:val="99"/>
    <w:rsid w:val="0058203F"/>
    <w:rPr>
      <w:sz w:val="24"/>
      <w:szCs w:val="24"/>
    </w:rPr>
  </w:style>
  <w:style w:type="character" w:customStyle="1" w:styleId="10">
    <w:name w:val="Заголовок 1 Знак"/>
    <w:link w:val="1"/>
    <w:rsid w:val="00226381"/>
    <w:rPr>
      <w:rFonts w:ascii="Arial" w:eastAsia="SimSun" w:hAnsi="Arial" w:cs="Arial"/>
      <w:sz w:val="28"/>
      <w:szCs w:val="24"/>
      <w:lang w:eastAsia="zh-CN"/>
    </w:rPr>
  </w:style>
  <w:style w:type="paragraph" w:customStyle="1" w:styleId="paragraph">
    <w:name w:val="paragraph"/>
    <w:basedOn w:val="a"/>
    <w:rsid w:val="00226381"/>
    <w:rPr>
      <w:lang w:val="en-GB" w:eastAsia="en-GB"/>
    </w:rPr>
  </w:style>
  <w:style w:type="character" w:customStyle="1" w:styleId="contextualspellingandgrammarerror">
    <w:name w:val="contextualspellingandgrammarerror"/>
    <w:rsid w:val="00226381"/>
  </w:style>
  <w:style w:type="character" w:customStyle="1" w:styleId="normaltextrun1">
    <w:name w:val="normaltextrun1"/>
    <w:rsid w:val="00226381"/>
  </w:style>
  <w:style w:type="character" w:customStyle="1" w:styleId="eop">
    <w:name w:val="eop"/>
    <w:rsid w:val="0022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78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3043-F19B-4163-80D0-83E7916811EB}">
  <ds:schemaRefs>
    <ds:schemaRef ds:uri="http://schemas.microsoft.com/office/2006/metadata/longProperties"/>
  </ds:schemaRefs>
</ds:datastoreItem>
</file>

<file path=customXml/itemProps2.xml><?xml version="1.0" encoding="utf-8"?>
<ds:datastoreItem xmlns:ds="http://schemas.openxmlformats.org/officeDocument/2006/customXml" ds:itemID="{9F19B559-A446-47AE-BED7-78F76F0BF8A2}">
  <ds:schemaRefs>
    <ds:schemaRef ds:uri="http://schemas.microsoft.com/sharepoint/v3/contenttype/forms"/>
  </ds:schemaRefs>
</ds:datastoreItem>
</file>

<file path=customXml/itemProps3.xml><?xml version="1.0" encoding="utf-8"?>
<ds:datastoreItem xmlns:ds="http://schemas.openxmlformats.org/officeDocument/2006/customXml" ds:itemID="{A98BBE09-D94F-46BA-986A-BA270612957D}"/>
</file>

<file path=customXml/itemProps4.xml><?xml version="1.0" encoding="utf-8"?>
<ds:datastoreItem xmlns:ds="http://schemas.openxmlformats.org/officeDocument/2006/customXml" ds:itemID="{74A18055-71E9-4D9E-8368-7467C68F22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90B2C3-4BB3-4770-9949-C0D71751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588</Words>
  <Characters>3354</Characters>
  <Application>Microsoft Office Word</Application>
  <DocSecurity>0</DocSecurity>
  <Lines>27</Lines>
  <Paragraphs>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Annex A-6: Tender opening checklist</vt:lpstr>
      <vt:lpstr>Annex A-6: Tender opening checklist</vt:lpstr>
      <vt:lpstr>Annex A-6: Tender opening checklist</vt:lpstr>
    </vt:vector>
  </TitlesOfParts>
  <Company>Folkekirkens Nødhjælp</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A-6: Tender opening checklist</dc:title>
  <dc:subject/>
  <dc:creator>administrator</dc:creator>
  <cp:keywords/>
  <cp:lastModifiedBy>Kls</cp:lastModifiedBy>
  <cp:revision>5</cp:revision>
  <cp:lastPrinted>1899-12-31T22:00:00Z</cp:lastPrinted>
  <dcterms:created xsi:type="dcterms:W3CDTF">2023-03-20T09:09:00Z</dcterms:created>
  <dcterms:modified xsi:type="dcterms:W3CDTF">2023-03-20T10:12:00Z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Taina Piippola</vt:lpwstr>
  </property>
  <property fmtid="{D5CDD505-2E9C-101B-9397-08002B2CF9AE}" pid="7" name="Order">
    <vt:lpwstr>2669100.00000000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DCADOC-377-13477</vt:lpwstr>
  </property>
  <property fmtid="{D5CDD505-2E9C-101B-9397-08002B2CF9AE}" pid="15" name="_dlc_DocIdItemGuid">
    <vt:lpwstr>9dadf164-16b7-4d88-9e16-bc631e8adccc</vt:lpwstr>
  </property>
  <property fmtid="{D5CDD505-2E9C-101B-9397-08002B2CF9AE}" pid="16" name="_dlc_DocIdUrl">
    <vt:lpwstr>https://intra.dca.dk/Units/fict/prolog/_layouts/DocIdRedir.aspx?ID=DCADOC-377-13477, DCADOC-377-13477</vt:lpwstr>
  </property>
</Properties>
</file>