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EB9E3" w14:textId="77777777" w:rsidR="00030745" w:rsidRPr="00D93F5F" w:rsidRDefault="00030745" w:rsidP="00030745">
      <w:pPr>
        <w:bidi/>
        <w:rPr>
          <w:rFonts w:ascii="Arial" w:hAnsi="Arial" w:cs="Arial"/>
          <w:b/>
          <w:bCs/>
          <w:sz w:val="28"/>
          <w:szCs w:val="28"/>
          <w:lang w:val="en-GB"/>
        </w:rPr>
      </w:pPr>
      <w:r w:rsidRPr="00D93F5F">
        <w:rPr>
          <w:rFonts w:ascii="Arial" w:hAnsi="Arial" w:cs="Arial"/>
          <w:b/>
          <w:bCs/>
          <w:sz w:val="28"/>
          <w:szCs w:val="28"/>
          <w:rtl/>
          <w:lang w:val="en-GB"/>
        </w:rPr>
        <w:t>الملحق العام 6: نموذج مسح السوق</w:t>
      </w:r>
    </w:p>
    <w:p w14:paraId="2A4EB9E4" w14:textId="77777777" w:rsidR="00030745" w:rsidRPr="00D93F5F" w:rsidRDefault="00030745" w:rsidP="00030745">
      <w:pPr>
        <w:rPr>
          <w:rFonts w:ascii="Arial" w:hAnsi="Arial" w:cs="Arial"/>
          <w:sz w:val="20"/>
          <w:szCs w:val="20"/>
          <w:lang w:val="en-GB"/>
        </w:rPr>
      </w:pPr>
    </w:p>
    <w:p w14:paraId="2A4EB9E5" w14:textId="77777777" w:rsidR="00030745" w:rsidRPr="00D93F5F" w:rsidRDefault="00030745" w:rsidP="009C3F4F">
      <w:pPr>
        <w:rPr>
          <w:rFonts w:ascii="Arial" w:hAnsi="Arial" w:cs="Arial"/>
          <w:b/>
          <w:caps/>
          <w:sz w:val="28"/>
          <w:szCs w:val="28"/>
          <w:rtl/>
          <w:lang w:val="en-GB"/>
        </w:rPr>
      </w:pPr>
    </w:p>
    <w:p w14:paraId="2A4EB9E8" w14:textId="1067760B" w:rsidR="001206FA" w:rsidRPr="00D93F5F" w:rsidRDefault="00030745" w:rsidP="00D93F5F">
      <w:pPr>
        <w:bidi/>
        <w:rPr>
          <w:rFonts w:ascii="Arial" w:hAnsi="Arial" w:cs="Arial"/>
          <w:lang w:val="en-GB"/>
        </w:rPr>
      </w:pPr>
      <w:r w:rsidRPr="00D93F5F">
        <w:rPr>
          <w:rFonts w:ascii="Arial" w:hAnsi="Arial" w:cs="Arial"/>
          <w:sz w:val="20"/>
          <w:szCs w:val="20"/>
          <w:rtl/>
          <w:lang w:val="en-GB"/>
        </w:rPr>
        <w:t>أعد هذا النموذج للاستخدام الداخلي ليشكل قائمة للمراجعة عند إجراء مسح للسوق</w:t>
      </w:r>
    </w:p>
    <w:p w14:paraId="2A4EB9E9" w14:textId="77777777" w:rsidR="001206FA" w:rsidRPr="00D93F5F" w:rsidRDefault="001206FA" w:rsidP="00844E1B">
      <w:pPr>
        <w:bidi/>
        <w:rPr>
          <w:rFonts w:ascii="Arial" w:hAnsi="Arial" w:cs="Arial"/>
          <w:sz w:val="20"/>
          <w:szCs w:val="20"/>
          <w:lang w:val="en-GB"/>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110"/>
        <w:gridCol w:w="922"/>
      </w:tblGrid>
      <w:tr w:rsidR="00D93F5F" w:rsidRPr="00D93F5F" w14:paraId="2A4EB9EB" w14:textId="77777777" w:rsidTr="00D93F5F">
        <w:tc>
          <w:tcPr>
            <w:tcW w:w="8860" w:type="dxa"/>
            <w:gridSpan w:val="3"/>
            <w:shd w:val="clear" w:color="auto" w:fill="C0C0C0"/>
          </w:tcPr>
          <w:p w14:paraId="2A4EB9EA" w14:textId="144D2B17" w:rsidR="00D93F5F" w:rsidRPr="00D93F5F" w:rsidRDefault="00D93F5F" w:rsidP="00D93F5F">
            <w:pPr>
              <w:jc w:val="right"/>
              <w:rPr>
                <w:rFonts w:ascii="Arial" w:hAnsi="Arial" w:cs="Arial"/>
                <w:b/>
                <w:sz w:val="22"/>
                <w:szCs w:val="22"/>
                <w:lang w:val="en-GB"/>
              </w:rPr>
            </w:pPr>
            <w:r w:rsidRPr="00D93F5F">
              <w:rPr>
                <w:rFonts w:ascii="Arial" w:hAnsi="Arial" w:cs="Arial"/>
                <w:b/>
                <w:sz w:val="22"/>
                <w:szCs w:val="22"/>
                <w:rtl/>
                <w:lang w:val="en-GB"/>
              </w:rPr>
              <w:t xml:space="preserve">شروط المانحين   </w:t>
            </w:r>
          </w:p>
        </w:tc>
      </w:tr>
      <w:tr w:rsidR="00D93F5F" w:rsidRPr="00D93F5F" w14:paraId="2A4EB9EF" w14:textId="77777777" w:rsidTr="00D93F5F">
        <w:tc>
          <w:tcPr>
            <w:tcW w:w="8860" w:type="dxa"/>
            <w:gridSpan w:val="3"/>
          </w:tcPr>
          <w:p w14:paraId="2A4EB9EC"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قبل البدء بمسح السوق يجب التأكد إذا ما كانت هناك شروط خاصة للمانحين فيما يتعلق بجنسية المقاول وبلد المنشأ التي تأتي منها التوريدات. في هذه الحالة يجب البحث في قدرة السوق المحلي على الوفاء بتلك الشروط</w:t>
            </w:r>
          </w:p>
          <w:p w14:paraId="2A4EB9EE" w14:textId="77777777" w:rsidR="00D93F5F" w:rsidRPr="00D93F5F" w:rsidRDefault="00D93F5F" w:rsidP="00D93F5F">
            <w:pPr>
              <w:rPr>
                <w:rFonts w:ascii="Arial" w:hAnsi="Arial" w:cs="Arial"/>
                <w:sz w:val="20"/>
                <w:szCs w:val="20"/>
                <w:lang w:val="en-GB"/>
              </w:rPr>
            </w:pPr>
          </w:p>
        </w:tc>
      </w:tr>
      <w:tr w:rsidR="00D93F5F" w:rsidRPr="00D93F5F" w14:paraId="2A4EB9F1" w14:textId="77777777" w:rsidTr="00D93F5F">
        <w:tc>
          <w:tcPr>
            <w:tcW w:w="8860" w:type="dxa"/>
            <w:gridSpan w:val="3"/>
            <w:shd w:val="clear" w:color="auto" w:fill="C0C0C0"/>
          </w:tcPr>
          <w:p w14:paraId="2A4EB9F0" w14:textId="665BB755" w:rsidR="00D93F5F" w:rsidRPr="00D93F5F" w:rsidRDefault="00D93F5F" w:rsidP="00D93F5F">
            <w:pPr>
              <w:jc w:val="right"/>
              <w:rPr>
                <w:rFonts w:ascii="Arial" w:hAnsi="Arial" w:cs="Arial"/>
                <w:b/>
                <w:sz w:val="22"/>
                <w:szCs w:val="22"/>
                <w:lang w:val="en-GB"/>
              </w:rPr>
            </w:pPr>
            <w:r w:rsidRPr="00D93F5F">
              <w:rPr>
                <w:rFonts w:ascii="Arial" w:hAnsi="Arial" w:cs="Arial"/>
                <w:b/>
                <w:sz w:val="22"/>
                <w:szCs w:val="22"/>
                <w:rtl/>
                <w:lang w:val="en-GB"/>
              </w:rPr>
              <w:t xml:space="preserve">تسجيل المكتب محليا            </w:t>
            </w:r>
          </w:p>
        </w:tc>
      </w:tr>
      <w:tr w:rsidR="00D93F5F" w:rsidRPr="00D93F5F" w14:paraId="2A4EB9F4" w14:textId="77777777" w:rsidTr="00D93F5F">
        <w:tc>
          <w:tcPr>
            <w:tcW w:w="8860" w:type="dxa"/>
            <w:gridSpan w:val="3"/>
          </w:tcPr>
          <w:p w14:paraId="2A4EB9F3" w14:textId="77777777" w:rsidR="00D93F5F" w:rsidRPr="00D93F5F" w:rsidRDefault="00D93F5F" w:rsidP="00844E1B">
            <w:pPr>
              <w:bidi/>
              <w:rPr>
                <w:rFonts w:ascii="Arial" w:hAnsi="Arial" w:cs="Arial"/>
                <w:sz w:val="20"/>
                <w:szCs w:val="20"/>
                <w:lang w:val="en-GB"/>
              </w:rPr>
            </w:pPr>
            <w:r w:rsidRPr="00D93F5F">
              <w:rPr>
                <w:rFonts w:ascii="Arial" w:hAnsi="Arial" w:cs="Arial"/>
                <w:sz w:val="20"/>
                <w:szCs w:val="20"/>
                <w:rtl/>
                <w:lang w:val="en-GB"/>
              </w:rPr>
              <w:t>هل المكتب مسجل في الضريبة المضافة وهل يحصل على إعفاء ضريبي؟</w:t>
            </w:r>
          </w:p>
        </w:tc>
      </w:tr>
      <w:tr w:rsidR="00D93F5F" w:rsidRPr="00D93F5F" w14:paraId="2A4EB9F6" w14:textId="77777777" w:rsidTr="00D93F5F">
        <w:tc>
          <w:tcPr>
            <w:tcW w:w="8860" w:type="dxa"/>
            <w:gridSpan w:val="3"/>
            <w:tcBorders>
              <w:bottom w:val="single" w:sz="4" w:space="0" w:color="auto"/>
            </w:tcBorders>
          </w:tcPr>
          <w:p w14:paraId="2A4EB9F5" w14:textId="77777777" w:rsidR="00D93F5F" w:rsidRPr="00D93F5F" w:rsidRDefault="00D93F5F">
            <w:pPr>
              <w:rPr>
                <w:rFonts w:ascii="Arial" w:hAnsi="Arial" w:cs="Arial"/>
                <w:sz w:val="20"/>
                <w:szCs w:val="20"/>
                <w:lang w:val="en-GB"/>
              </w:rPr>
            </w:pPr>
          </w:p>
        </w:tc>
      </w:tr>
      <w:tr w:rsidR="00D93F5F" w:rsidRPr="00D93F5F" w14:paraId="2A4EB9FA" w14:textId="77777777" w:rsidTr="00D93F5F">
        <w:tc>
          <w:tcPr>
            <w:tcW w:w="828" w:type="dxa"/>
            <w:shd w:val="clear" w:color="auto" w:fill="C0C0C0"/>
          </w:tcPr>
          <w:p w14:paraId="2A4EB9F7" w14:textId="77777777" w:rsidR="00D93F5F" w:rsidRPr="00D93F5F" w:rsidRDefault="00D93F5F">
            <w:pPr>
              <w:rPr>
                <w:rFonts w:ascii="Arial" w:hAnsi="Arial" w:cs="Arial"/>
                <w:b/>
                <w:sz w:val="20"/>
                <w:szCs w:val="20"/>
                <w:rtl/>
                <w:lang w:val="en-GB"/>
              </w:rPr>
            </w:pPr>
            <w:r w:rsidRPr="00D93F5F">
              <w:rPr>
                <w:rFonts w:ascii="Arial" w:hAnsi="Arial" w:cs="Arial"/>
                <w:b/>
                <w:sz w:val="20"/>
                <w:szCs w:val="20"/>
                <w:rtl/>
                <w:lang w:val="en-GB"/>
              </w:rPr>
              <w:t>ضع علامة</w:t>
            </w:r>
          </w:p>
          <w:p w14:paraId="2A4EB9F8" w14:textId="56D9A572" w:rsidR="00D93F5F" w:rsidRPr="00D93F5F" w:rsidRDefault="00D93F5F">
            <w:pPr>
              <w:rPr>
                <w:rFonts w:ascii="Arial" w:hAnsi="Arial" w:cs="Arial"/>
                <w:b/>
                <w:sz w:val="22"/>
                <w:szCs w:val="22"/>
                <w:lang w:val="en-GB"/>
              </w:rPr>
            </w:pPr>
            <w:r w:rsidRPr="00D93F5F">
              <w:rPr>
                <w:rFonts w:ascii="Arial" w:hAnsi="Arial" w:cs="Arial"/>
                <w:b/>
                <w:sz w:val="20"/>
                <w:szCs w:val="20"/>
                <w:lang w:val="en-GB"/>
              </w:rPr>
              <w:t>√</w:t>
            </w:r>
          </w:p>
        </w:tc>
        <w:tc>
          <w:tcPr>
            <w:tcW w:w="8032" w:type="dxa"/>
            <w:gridSpan w:val="2"/>
            <w:shd w:val="clear" w:color="auto" w:fill="C0C0C0"/>
            <w:vAlign w:val="center"/>
          </w:tcPr>
          <w:p w14:paraId="2A4EB9F9" w14:textId="076E69B3" w:rsidR="00D93F5F" w:rsidRPr="00D93F5F" w:rsidRDefault="00D93F5F" w:rsidP="00D93F5F">
            <w:pPr>
              <w:jc w:val="right"/>
              <w:rPr>
                <w:rFonts w:ascii="Arial" w:hAnsi="Arial" w:cs="Arial"/>
                <w:b/>
                <w:sz w:val="20"/>
                <w:szCs w:val="20"/>
                <w:lang w:val="en-GB"/>
              </w:rPr>
            </w:pPr>
            <w:r w:rsidRPr="00D93F5F">
              <w:rPr>
                <w:rFonts w:ascii="Arial" w:hAnsi="Arial" w:cs="Arial"/>
                <w:b/>
                <w:sz w:val="22"/>
                <w:szCs w:val="22"/>
                <w:rtl/>
                <w:lang w:val="en-GB"/>
              </w:rPr>
              <w:t>ما الذي يمكن شراؤه محليا؟</w:t>
            </w:r>
          </w:p>
        </w:tc>
      </w:tr>
      <w:tr w:rsidR="00D93F5F" w:rsidRPr="00D93F5F" w14:paraId="2A4EBA02" w14:textId="77777777" w:rsidTr="00D93F5F">
        <w:tc>
          <w:tcPr>
            <w:tcW w:w="828" w:type="dxa"/>
          </w:tcPr>
          <w:p w14:paraId="2A4EB9FB" w14:textId="77777777" w:rsidR="00D93F5F" w:rsidRPr="00D93F5F" w:rsidRDefault="00D93F5F">
            <w:pPr>
              <w:rPr>
                <w:rFonts w:ascii="Arial" w:hAnsi="Arial" w:cs="Arial"/>
                <w:b/>
                <w:sz w:val="20"/>
                <w:szCs w:val="20"/>
                <w:lang w:val="en-GB"/>
              </w:rPr>
            </w:pPr>
          </w:p>
        </w:tc>
        <w:tc>
          <w:tcPr>
            <w:tcW w:w="7110" w:type="dxa"/>
          </w:tcPr>
          <w:p w14:paraId="2A4EB9FE" w14:textId="3FC9AF3A" w:rsidR="00D93F5F" w:rsidRPr="00D93F5F" w:rsidRDefault="00D93F5F" w:rsidP="00D93F5F">
            <w:pPr>
              <w:bidi/>
              <w:rPr>
                <w:rFonts w:ascii="Arial" w:hAnsi="Arial" w:cs="Arial"/>
                <w:sz w:val="20"/>
                <w:szCs w:val="20"/>
                <w:lang w:val="en-GB"/>
              </w:rPr>
            </w:pPr>
            <w:r w:rsidRPr="00D93F5F">
              <w:rPr>
                <w:rFonts w:ascii="Arial" w:hAnsi="Arial" w:cs="Arial"/>
                <w:sz w:val="20"/>
                <w:szCs w:val="20"/>
                <w:rtl/>
                <w:lang w:val="en-GB"/>
              </w:rPr>
              <w:t>بناء على مسودة مقترح المشروع يتم تحديد التوريدات والخدمات والأشغال المطلوبة. ينبغي مراجعة كافة النشاطات الواردة في مسودة مقترح المشروع بعناية.</w:t>
            </w:r>
          </w:p>
        </w:tc>
        <w:tc>
          <w:tcPr>
            <w:tcW w:w="922" w:type="dxa"/>
          </w:tcPr>
          <w:p w14:paraId="2A4EB9FF" w14:textId="7777777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1</w:t>
            </w:r>
          </w:p>
          <w:p w14:paraId="2A4EBA01" w14:textId="77777777" w:rsidR="00D93F5F" w:rsidRPr="00D93F5F" w:rsidRDefault="00D93F5F" w:rsidP="00D93F5F">
            <w:pPr>
              <w:rPr>
                <w:rFonts w:ascii="Arial" w:hAnsi="Arial" w:cs="Arial"/>
                <w:b/>
                <w:sz w:val="20"/>
                <w:szCs w:val="20"/>
                <w:lang w:val="en-GB"/>
              </w:rPr>
            </w:pPr>
          </w:p>
        </w:tc>
      </w:tr>
      <w:tr w:rsidR="00D93F5F" w:rsidRPr="00D93F5F" w14:paraId="2A4EBA0E" w14:textId="77777777" w:rsidTr="00D93F5F">
        <w:tc>
          <w:tcPr>
            <w:tcW w:w="828" w:type="dxa"/>
          </w:tcPr>
          <w:p w14:paraId="2A4EBA03" w14:textId="77777777" w:rsidR="00D93F5F" w:rsidRPr="00D93F5F" w:rsidRDefault="00D93F5F">
            <w:pPr>
              <w:rPr>
                <w:rFonts w:ascii="Arial" w:hAnsi="Arial" w:cs="Arial"/>
                <w:b/>
                <w:sz w:val="20"/>
                <w:szCs w:val="20"/>
                <w:lang w:val="en-GB"/>
              </w:rPr>
            </w:pPr>
          </w:p>
        </w:tc>
        <w:tc>
          <w:tcPr>
            <w:tcW w:w="7110" w:type="dxa"/>
          </w:tcPr>
          <w:p w14:paraId="2A4EBA04"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يجب صياغة المواصفات العمومية للمواد. وضع علامة أمام المنتجات  التي ينبغي أخذ فترة حياتها بعين الاعتبار (مثل الأغذية والواقي الذكري والأدوية)</w:t>
            </w:r>
          </w:p>
          <w:p w14:paraId="2A4EBA05"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يجب النظر فيما إذا كانت هناك مخاطر اجتماعية أو بيئية متصلة بمنتج أو صناعة معينة – التفكير بالبدائل</w:t>
            </w:r>
          </w:p>
          <w:p w14:paraId="66314DC1" w14:textId="77777777" w:rsidR="00D93F5F" w:rsidRDefault="00D93F5F" w:rsidP="00D93F5F">
            <w:pPr>
              <w:bidi/>
              <w:rPr>
                <w:rFonts w:ascii="Arial" w:hAnsi="Arial" w:cs="Arial"/>
                <w:sz w:val="20"/>
                <w:szCs w:val="20"/>
                <w:rtl/>
                <w:lang w:val="en-GB"/>
              </w:rPr>
            </w:pPr>
            <w:r w:rsidRPr="00D93F5F">
              <w:rPr>
                <w:rFonts w:ascii="Arial" w:hAnsi="Arial" w:cs="Arial"/>
                <w:sz w:val="20"/>
                <w:szCs w:val="20"/>
                <w:rtl/>
                <w:lang w:val="en-GB"/>
              </w:rPr>
              <w:t>يرجى الرجوع إلى مدونة السلوك الخاصة بالمتعاقدين مع مؤسسة دان تشرتش إيد</w:t>
            </w:r>
          </w:p>
          <w:p w14:paraId="2A4EBA0A" w14:textId="0C80DDAD" w:rsidR="00D93F5F" w:rsidRPr="00D93F5F" w:rsidRDefault="00D93F5F" w:rsidP="00D93F5F">
            <w:pPr>
              <w:bidi/>
              <w:rPr>
                <w:rFonts w:ascii="Arial" w:hAnsi="Arial" w:cs="Arial"/>
                <w:sz w:val="20"/>
                <w:szCs w:val="20"/>
                <w:lang w:val="en-GB"/>
              </w:rPr>
            </w:pPr>
          </w:p>
        </w:tc>
        <w:tc>
          <w:tcPr>
            <w:tcW w:w="922" w:type="dxa"/>
          </w:tcPr>
          <w:p w14:paraId="2A4EBA0B" w14:textId="7777777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2</w:t>
            </w:r>
          </w:p>
          <w:p w14:paraId="2A4EBA0D" w14:textId="77777777" w:rsidR="00D93F5F" w:rsidRPr="00D93F5F" w:rsidRDefault="00D93F5F" w:rsidP="00D93F5F">
            <w:pPr>
              <w:rPr>
                <w:rFonts w:ascii="Arial" w:hAnsi="Arial" w:cs="Arial"/>
                <w:b/>
                <w:sz w:val="20"/>
                <w:szCs w:val="20"/>
                <w:lang w:val="en-GB"/>
              </w:rPr>
            </w:pPr>
          </w:p>
        </w:tc>
      </w:tr>
      <w:tr w:rsidR="00D93F5F" w:rsidRPr="00D93F5F" w14:paraId="2A4EBA17" w14:textId="77777777" w:rsidTr="00D93F5F">
        <w:tc>
          <w:tcPr>
            <w:tcW w:w="828" w:type="dxa"/>
            <w:vMerge w:val="restart"/>
          </w:tcPr>
          <w:p w14:paraId="2A4EBA0F" w14:textId="77777777" w:rsidR="00D93F5F" w:rsidRPr="00D93F5F" w:rsidRDefault="00D93F5F">
            <w:pPr>
              <w:rPr>
                <w:rFonts w:ascii="Arial" w:hAnsi="Arial" w:cs="Arial"/>
                <w:b/>
                <w:sz w:val="20"/>
                <w:szCs w:val="20"/>
                <w:lang w:val="en-GB"/>
              </w:rPr>
            </w:pPr>
          </w:p>
        </w:tc>
        <w:tc>
          <w:tcPr>
            <w:tcW w:w="7110" w:type="dxa"/>
          </w:tcPr>
          <w:p w14:paraId="0F37CC4D" w14:textId="77777777" w:rsidR="00D93F5F" w:rsidRDefault="00D93F5F" w:rsidP="00D93F5F">
            <w:pPr>
              <w:rPr>
                <w:rFonts w:ascii="Arial" w:hAnsi="Arial" w:cs="Arial"/>
                <w:sz w:val="20"/>
                <w:szCs w:val="20"/>
                <w:rtl/>
              </w:rPr>
            </w:pPr>
            <w:r w:rsidRPr="00D93F5F">
              <w:rPr>
                <w:rFonts w:ascii="Arial" w:hAnsi="Arial" w:cs="Arial"/>
                <w:sz w:val="20"/>
                <w:szCs w:val="20"/>
                <w:rtl/>
                <w:lang w:val="en-GB"/>
              </w:rPr>
              <w:t xml:space="preserve">افحص أسعار السوق المحلي مثل الصفحات الصفراء ونشر إعلان عن فرص العمل أو ابحث في قاعدة البيانات الخاصة بالمقاولين/ المتعاقدين المؤهلين (يجب الاتصال ب </w:t>
            </w:r>
            <w:r w:rsidRPr="00D93F5F">
              <w:rPr>
                <w:rFonts w:ascii="Arial" w:hAnsi="Arial" w:cs="Arial"/>
                <w:sz w:val="20"/>
                <w:szCs w:val="20"/>
              </w:rPr>
              <w:t>ProLog</w:t>
            </w:r>
            <w:r w:rsidRPr="00D93F5F">
              <w:rPr>
                <w:rFonts w:ascii="Arial" w:hAnsi="Arial" w:cs="Arial"/>
                <w:sz w:val="20"/>
                <w:szCs w:val="20"/>
                <w:rtl/>
              </w:rPr>
              <w:t xml:space="preserve"> من أجل إمكانية الدخول إلى قاعدة البيانات الخاصة بنا). يرجى الرجوع إلى القسم 4.12.2 في الدليل للتعرف علي كيفية استقدام الموردين</w:t>
            </w:r>
          </w:p>
          <w:p w14:paraId="2A4EBA14" w14:textId="6AA5656F" w:rsidR="00D93F5F" w:rsidRPr="00D93F5F" w:rsidRDefault="00D93F5F" w:rsidP="00D93F5F">
            <w:pPr>
              <w:rPr>
                <w:rFonts w:ascii="Arial" w:hAnsi="Arial" w:cs="Arial"/>
                <w:sz w:val="20"/>
                <w:szCs w:val="20"/>
                <w:rtl/>
                <w:lang w:val="en-GB"/>
              </w:rPr>
            </w:pPr>
          </w:p>
        </w:tc>
        <w:tc>
          <w:tcPr>
            <w:tcW w:w="922" w:type="dxa"/>
          </w:tcPr>
          <w:p w14:paraId="2A4EBA16" w14:textId="77777777" w:rsidR="00D93F5F" w:rsidRPr="00D93F5F" w:rsidRDefault="00D93F5F" w:rsidP="00D5760B">
            <w:pPr>
              <w:rPr>
                <w:rFonts w:ascii="Arial" w:hAnsi="Arial" w:cs="Arial"/>
                <w:b/>
                <w:sz w:val="20"/>
                <w:szCs w:val="20"/>
                <w:lang w:val="en-GB"/>
              </w:rPr>
            </w:pPr>
            <w:r w:rsidRPr="00D93F5F">
              <w:rPr>
                <w:rFonts w:ascii="Arial" w:hAnsi="Arial" w:cs="Arial"/>
                <w:b/>
                <w:sz w:val="20"/>
                <w:szCs w:val="20"/>
                <w:rtl/>
                <w:lang w:val="en-GB"/>
              </w:rPr>
              <w:t>الخطوة 3</w:t>
            </w:r>
          </w:p>
        </w:tc>
      </w:tr>
      <w:tr w:rsidR="00D93F5F" w:rsidRPr="00D93F5F" w14:paraId="2A4EBA1E" w14:textId="77777777" w:rsidTr="00D93F5F">
        <w:tc>
          <w:tcPr>
            <w:tcW w:w="828" w:type="dxa"/>
            <w:vMerge/>
          </w:tcPr>
          <w:p w14:paraId="2A4EBA18" w14:textId="77777777" w:rsidR="00D93F5F" w:rsidRPr="00D93F5F" w:rsidRDefault="00D93F5F">
            <w:pPr>
              <w:rPr>
                <w:rFonts w:ascii="Arial" w:hAnsi="Arial" w:cs="Arial"/>
                <w:b/>
                <w:sz w:val="20"/>
                <w:szCs w:val="20"/>
                <w:lang w:val="en-GB"/>
              </w:rPr>
            </w:pPr>
          </w:p>
        </w:tc>
        <w:tc>
          <w:tcPr>
            <w:tcW w:w="7110" w:type="dxa"/>
          </w:tcPr>
          <w:p w14:paraId="521CB16A" w14:textId="77777777"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يجب إيلاء الانتباه للشروط الخاصة بشراء العقاقير (انظر القسم 6.5.1 في الدليل). وتأكد إذا ما كان هناك موردين محليين قادرين على توفير الوثائق اللازمة أو كحل بديل إذا ما كانت مؤسسة اليونيسيف أو أطباء بلا حدود أو مراكز الشراء الإنساني قادرة على المساعدة بعملية التوريد المطلوبة</w:t>
            </w:r>
          </w:p>
          <w:p w14:paraId="2A4EBA1C" w14:textId="31CF217A" w:rsidR="00D93F5F" w:rsidRPr="00D93F5F" w:rsidRDefault="00D93F5F" w:rsidP="00D93F5F">
            <w:pPr>
              <w:bidi/>
              <w:rPr>
                <w:rFonts w:ascii="Arial" w:hAnsi="Arial" w:cs="Arial"/>
                <w:sz w:val="20"/>
                <w:szCs w:val="20"/>
                <w:lang w:val="en-GB"/>
              </w:rPr>
            </w:pPr>
          </w:p>
        </w:tc>
        <w:tc>
          <w:tcPr>
            <w:tcW w:w="922" w:type="dxa"/>
          </w:tcPr>
          <w:p w14:paraId="2A4EBA1D" w14:textId="77777777" w:rsidR="00D93F5F" w:rsidRPr="00D93F5F" w:rsidRDefault="00D93F5F" w:rsidP="00D5760B">
            <w:pPr>
              <w:rPr>
                <w:rFonts w:ascii="Arial" w:hAnsi="Arial" w:cs="Arial"/>
                <w:b/>
                <w:sz w:val="20"/>
                <w:szCs w:val="20"/>
                <w:lang w:val="en-GB"/>
              </w:rPr>
            </w:pPr>
          </w:p>
        </w:tc>
      </w:tr>
      <w:tr w:rsidR="00D93F5F" w:rsidRPr="00D93F5F" w14:paraId="2A4EBA24" w14:textId="77777777" w:rsidTr="00D93F5F">
        <w:tc>
          <w:tcPr>
            <w:tcW w:w="828" w:type="dxa"/>
            <w:vMerge/>
          </w:tcPr>
          <w:p w14:paraId="2A4EBA1F" w14:textId="77777777" w:rsidR="00D93F5F" w:rsidRPr="00D93F5F" w:rsidRDefault="00D93F5F">
            <w:pPr>
              <w:rPr>
                <w:rFonts w:ascii="Arial" w:hAnsi="Arial" w:cs="Arial"/>
                <w:b/>
                <w:sz w:val="20"/>
                <w:szCs w:val="20"/>
                <w:lang w:val="en-GB"/>
              </w:rPr>
            </w:pPr>
          </w:p>
        </w:tc>
        <w:tc>
          <w:tcPr>
            <w:tcW w:w="7110" w:type="dxa"/>
          </w:tcPr>
          <w:p w14:paraId="10654371" w14:textId="77777777"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تحرى عن أعراف التجارة المحلية بخصوص المواد المطلوبة</w:t>
            </w:r>
          </w:p>
          <w:p w14:paraId="2A4EBA22" w14:textId="17D90777" w:rsidR="00D93F5F" w:rsidRPr="00D93F5F" w:rsidRDefault="00D93F5F" w:rsidP="00D93F5F">
            <w:pPr>
              <w:bidi/>
              <w:rPr>
                <w:rFonts w:ascii="Arial" w:hAnsi="Arial" w:cs="Arial"/>
                <w:sz w:val="20"/>
                <w:szCs w:val="20"/>
                <w:lang w:val="en-GB"/>
              </w:rPr>
            </w:pPr>
          </w:p>
        </w:tc>
        <w:tc>
          <w:tcPr>
            <w:tcW w:w="922" w:type="dxa"/>
          </w:tcPr>
          <w:p w14:paraId="2A4EBA23" w14:textId="77777777" w:rsidR="00D93F5F" w:rsidRPr="00D93F5F" w:rsidRDefault="00D93F5F" w:rsidP="00D5760B">
            <w:pPr>
              <w:rPr>
                <w:rFonts w:ascii="Arial" w:hAnsi="Arial" w:cs="Arial"/>
                <w:b/>
                <w:sz w:val="20"/>
                <w:szCs w:val="20"/>
                <w:lang w:val="en-GB"/>
              </w:rPr>
            </w:pPr>
          </w:p>
        </w:tc>
      </w:tr>
      <w:tr w:rsidR="00D93F5F" w:rsidRPr="00D93F5F" w14:paraId="2A4EBA35" w14:textId="77777777" w:rsidTr="00D93F5F">
        <w:tc>
          <w:tcPr>
            <w:tcW w:w="828" w:type="dxa"/>
            <w:vMerge/>
          </w:tcPr>
          <w:p w14:paraId="2A4EBA25" w14:textId="77777777" w:rsidR="00D93F5F" w:rsidRPr="00D93F5F" w:rsidRDefault="00D93F5F">
            <w:pPr>
              <w:rPr>
                <w:rFonts w:ascii="Arial" w:hAnsi="Arial" w:cs="Arial"/>
                <w:b/>
                <w:sz w:val="20"/>
                <w:szCs w:val="20"/>
                <w:lang w:val="en-GB"/>
              </w:rPr>
            </w:pPr>
          </w:p>
        </w:tc>
        <w:tc>
          <w:tcPr>
            <w:tcW w:w="7110" w:type="dxa"/>
          </w:tcPr>
          <w:p w14:paraId="2A4EBA26"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افحص قدرة الموردين:</w:t>
            </w:r>
          </w:p>
          <w:p w14:paraId="2A4EBA27"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هل يمكن لمورد واحد أن يقدم الكميات اللازمة أم هل ينبغي تقسيم الطلبية على عدة موردين.</w:t>
            </w:r>
          </w:p>
          <w:p w14:paraId="2A4EBA28"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ما هو معدل وقت التسليم للمواد المطلوبة؟</w:t>
            </w:r>
          </w:p>
          <w:p w14:paraId="2A4EBA29"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ما هو معدل فترة صلاحية العروض؟</w:t>
            </w:r>
          </w:p>
          <w:p w14:paraId="2A4EBA2A" w14:textId="77777777" w:rsidR="00D93F5F" w:rsidRPr="00D93F5F" w:rsidRDefault="00D93F5F" w:rsidP="00030745">
            <w:pPr>
              <w:bidi/>
              <w:rPr>
                <w:rFonts w:ascii="Arial" w:hAnsi="Arial" w:cs="Arial"/>
                <w:sz w:val="20"/>
                <w:szCs w:val="20"/>
                <w:rtl/>
                <w:lang w:val="en-GB"/>
              </w:rPr>
            </w:pPr>
          </w:p>
          <w:p w14:paraId="2A4EBA2B"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يجب أن يشمل التحري عن الموردين تسجيلهم في الضريبة المضافة.</w:t>
            </w:r>
          </w:p>
          <w:p w14:paraId="2A4EBA2C"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قد يكون بعض الموردين غير مسجلين في الضريبة المضافة. إذا كانت قائمة الموردين على القائمة المصغرة المؤهلة غير مسجلة في الضريبة المضافة، ينبغي التأكد إذا ما كانت الجهة المانحة تسمح لكم بالقيام بذلك.</w:t>
            </w:r>
          </w:p>
          <w:p w14:paraId="2A4EBA33" w14:textId="77777777" w:rsidR="00D93F5F" w:rsidRPr="00D93F5F" w:rsidRDefault="00D93F5F" w:rsidP="00D93F5F">
            <w:pPr>
              <w:rPr>
                <w:rFonts w:ascii="Arial" w:hAnsi="Arial" w:cs="Arial"/>
                <w:lang w:val="en-GB"/>
              </w:rPr>
            </w:pPr>
          </w:p>
        </w:tc>
        <w:tc>
          <w:tcPr>
            <w:tcW w:w="922" w:type="dxa"/>
          </w:tcPr>
          <w:p w14:paraId="2A4EBA34" w14:textId="77777777" w:rsidR="00D93F5F" w:rsidRPr="00D93F5F" w:rsidRDefault="00D93F5F" w:rsidP="00D5760B">
            <w:pPr>
              <w:rPr>
                <w:rFonts w:ascii="Arial" w:hAnsi="Arial" w:cs="Arial"/>
                <w:b/>
                <w:sz w:val="20"/>
                <w:szCs w:val="20"/>
                <w:lang w:val="en-GB"/>
              </w:rPr>
            </w:pPr>
          </w:p>
        </w:tc>
      </w:tr>
      <w:tr w:rsidR="00D93F5F" w:rsidRPr="00D93F5F" w14:paraId="2A4EBA3D" w14:textId="77777777" w:rsidTr="00D93F5F">
        <w:tc>
          <w:tcPr>
            <w:tcW w:w="828" w:type="dxa"/>
            <w:vMerge/>
          </w:tcPr>
          <w:p w14:paraId="2A4EBA36" w14:textId="77777777" w:rsidR="00D93F5F" w:rsidRPr="00D93F5F" w:rsidRDefault="00D93F5F">
            <w:pPr>
              <w:rPr>
                <w:rFonts w:ascii="Arial" w:hAnsi="Arial" w:cs="Arial"/>
                <w:b/>
                <w:sz w:val="20"/>
                <w:szCs w:val="20"/>
                <w:lang w:val="en-GB"/>
              </w:rPr>
            </w:pPr>
          </w:p>
        </w:tc>
        <w:tc>
          <w:tcPr>
            <w:tcW w:w="7110" w:type="dxa"/>
          </w:tcPr>
          <w:p w14:paraId="2A4EBA3A" w14:textId="521BE0B6"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يجب التأكد دائما من إدراج الاعتبارات الأخلاقية في مسح السوق مثلا خطر الانتهاكات الاجتماعية أو العمالية أو المخاطر البيئية. ينبغي استخدام المعرفة المحلية وإدراك المخاطر الأخلاقية والانتهاكات التي ترتبط في الغالب بمنتجات أو قطاعات محددة. قد لا يكون العرض الأقل هو الخيار الأفضل من الجانب الأخلاقي</w:t>
            </w:r>
          </w:p>
          <w:p w14:paraId="2A4EBA3B" w14:textId="77777777" w:rsidR="00D93F5F" w:rsidRPr="00D93F5F" w:rsidRDefault="00D93F5F" w:rsidP="00030745">
            <w:pPr>
              <w:bidi/>
              <w:rPr>
                <w:rFonts w:ascii="Arial" w:hAnsi="Arial" w:cs="Arial"/>
                <w:sz w:val="20"/>
                <w:szCs w:val="20"/>
                <w:lang w:val="en-GB"/>
              </w:rPr>
            </w:pPr>
          </w:p>
        </w:tc>
        <w:tc>
          <w:tcPr>
            <w:tcW w:w="922" w:type="dxa"/>
          </w:tcPr>
          <w:p w14:paraId="2A4EBA3C" w14:textId="77777777" w:rsidR="00D93F5F" w:rsidRPr="00D93F5F" w:rsidRDefault="00D93F5F" w:rsidP="00D5760B">
            <w:pPr>
              <w:rPr>
                <w:rFonts w:ascii="Arial" w:hAnsi="Arial" w:cs="Arial"/>
                <w:b/>
                <w:sz w:val="20"/>
                <w:szCs w:val="20"/>
                <w:lang w:val="en-GB"/>
              </w:rPr>
            </w:pPr>
          </w:p>
        </w:tc>
      </w:tr>
      <w:tr w:rsidR="00D93F5F" w:rsidRPr="00D93F5F" w14:paraId="2A4EBA45" w14:textId="77777777" w:rsidTr="00D93F5F">
        <w:tc>
          <w:tcPr>
            <w:tcW w:w="828" w:type="dxa"/>
          </w:tcPr>
          <w:p w14:paraId="2A4EBA3E" w14:textId="77777777" w:rsidR="00D93F5F" w:rsidRPr="00D93F5F" w:rsidRDefault="00D93F5F">
            <w:pPr>
              <w:rPr>
                <w:rFonts w:ascii="Arial" w:hAnsi="Arial" w:cs="Arial"/>
                <w:b/>
                <w:sz w:val="20"/>
                <w:szCs w:val="20"/>
                <w:lang w:val="en-GB"/>
              </w:rPr>
            </w:pPr>
          </w:p>
        </w:tc>
        <w:tc>
          <w:tcPr>
            <w:tcW w:w="7110" w:type="dxa"/>
          </w:tcPr>
          <w:p w14:paraId="2A4EBA3F"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اكتب اسم الموردين و – اجمع ما لا يقل عن سعرين لكل غرض له نفس المواصفات الفنية ومستوى الجدوى. ضع الأسعار في الموازنة وفي خطة الشراء (تأكد من ما إذا كانت تكاليف النقل المحلي داخلة في السعر وإذا كانت الضريبة المضافة محسوبة). قم بصياغة قائمة بالموردين _(قد يكون هذا مفيدا في فترة لاحقة)</w:t>
            </w:r>
          </w:p>
          <w:p w14:paraId="2A4EBA41" w14:textId="77777777" w:rsidR="00D93F5F" w:rsidRPr="00D93F5F" w:rsidRDefault="00D93F5F" w:rsidP="00D93F5F">
            <w:pPr>
              <w:rPr>
                <w:rFonts w:ascii="Arial" w:hAnsi="Arial" w:cs="Arial"/>
                <w:sz w:val="20"/>
                <w:szCs w:val="20"/>
                <w:lang w:val="en-GB"/>
              </w:rPr>
            </w:pPr>
          </w:p>
        </w:tc>
        <w:tc>
          <w:tcPr>
            <w:tcW w:w="922" w:type="dxa"/>
          </w:tcPr>
          <w:p w14:paraId="2A4EBA42" w14:textId="7777777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4</w:t>
            </w:r>
          </w:p>
          <w:p w14:paraId="2A4EBA44" w14:textId="77777777" w:rsidR="00D93F5F" w:rsidRPr="00D93F5F" w:rsidRDefault="00D93F5F" w:rsidP="00D93F5F">
            <w:pPr>
              <w:rPr>
                <w:rFonts w:ascii="Arial" w:hAnsi="Arial" w:cs="Arial"/>
                <w:b/>
                <w:sz w:val="20"/>
                <w:szCs w:val="20"/>
                <w:lang w:val="en-GB"/>
              </w:rPr>
            </w:pPr>
          </w:p>
        </w:tc>
      </w:tr>
      <w:tr w:rsidR="00D93F5F" w:rsidRPr="00D93F5F" w14:paraId="2A4EBA49" w14:textId="77777777" w:rsidTr="00D93F5F">
        <w:tc>
          <w:tcPr>
            <w:tcW w:w="828" w:type="dxa"/>
            <w:tcBorders>
              <w:bottom w:val="single" w:sz="4" w:space="0" w:color="auto"/>
            </w:tcBorders>
          </w:tcPr>
          <w:p w14:paraId="2A4EBA46" w14:textId="77777777" w:rsidR="00D93F5F" w:rsidRPr="00D93F5F" w:rsidRDefault="00D93F5F">
            <w:pPr>
              <w:rPr>
                <w:rFonts w:ascii="Arial" w:hAnsi="Arial" w:cs="Arial"/>
                <w:sz w:val="20"/>
                <w:szCs w:val="20"/>
                <w:lang w:val="en-GB"/>
              </w:rPr>
            </w:pPr>
          </w:p>
        </w:tc>
        <w:tc>
          <w:tcPr>
            <w:tcW w:w="7110" w:type="dxa"/>
            <w:tcBorders>
              <w:bottom w:val="single" w:sz="4" w:space="0" w:color="auto"/>
            </w:tcBorders>
          </w:tcPr>
          <w:p w14:paraId="2A4EBA47" w14:textId="77777777" w:rsidR="00D93F5F" w:rsidRPr="00D93F5F" w:rsidRDefault="00D93F5F">
            <w:pPr>
              <w:rPr>
                <w:rFonts w:ascii="Arial" w:hAnsi="Arial" w:cs="Arial"/>
                <w:sz w:val="20"/>
                <w:szCs w:val="20"/>
                <w:lang w:val="en-GB"/>
              </w:rPr>
            </w:pPr>
          </w:p>
        </w:tc>
        <w:tc>
          <w:tcPr>
            <w:tcW w:w="922" w:type="dxa"/>
            <w:tcBorders>
              <w:bottom w:val="single" w:sz="4" w:space="0" w:color="auto"/>
            </w:tcBorders>
          </w:tcPr>
          <w:p w14:paraId="2A4EBA48" w14:textId="77777777" w:rsidR="00D93F5F" w:rsidRPr="00D93F5F" w:rsidRDefault="00D93F5F" w:rsidP="00D5760B">
            <w:pPr>
              <w:rPr>
                <w:rFonts w:ascii="Arial" w:hAnsi="Arial" w:cs="Arial"/>
                <w:sz w:val="20"/>
                <w:szCs w:val="20"/>
                <w:lang w:val="en-GB"/>
              </w:rPr>
            </w:pPr>
          </w:p>
        </w:tc>
      </w:tr>
      <w:tr w:rsidR="00D93F5F" w:rsidRPr="00D93F5F" w14:paraId="2A4EBA4D" w14:textId="77777777" w:rsidTr="00D93F5F">
        <w:tc>
          <w:tcPr>
            <w:tcW w:w="8860" w:type="dxa"/>
            <w:gridSpan w:val="3"/>
            <w:shd w:val="clear" w:color="auto" w:fill="C0C0C0"/>
          </w:tcPr>
          <w:p w14:paraId="2A4EBA4A" w14:textId="19194D45" w:rsidR="00D93F5F" w:rsidRPr="00D93F5F" w:rsidRDefault="00D93F5F" w:rsidP="00307E40">
            <w:pPr>
              <w:rPr>
                <w:rFonts w:ascii="Arial" w:hAnsi="Arial" w:cs="Arial"/>
                <w:b/>
                <w:sz w:val="20"/>
                <w:szCs w:val="20"/>
                <w:lang w:val="en-GB"/>
              </w:rPr>
            </w:pPr>
            <w:r w:rsidRPr="00D93F5F">
              <w:rPr>
                <w:rFonts w:ascii="Arial" w:hAnsi="Arial" w:cs="Arial"/>
                <w:b/>
                <w:sz w:val="22"/>
                <w:szCs w:val="22"/>
                <w:rtl/>
                <w:lang w:val="en-GB"/>
              </w:rPr>
              <w:t xml:space="preserve">التوزيع المحلي للموردين  </w:t>
            </w:r>
          </w:p>
        </w:tc>
      </w:tr>
      <w:tr w:rsidR="00D93F5F" w:rsidRPr="00D93F5F" w14:paraId="2A4EBA55" w14:textId="77777777" w:rsidTr="00D93F5F">
        <w:tc>
          <w:tcPr>
            <w:tcW w:w="828" w:type="dxa"/>
          </w:tcPr>
          <w:p w14:paraId="2A4EBA4E" w14:textId="77777777" w:rsidR="00D93F5F" w:rsidRPr="00D93F5F" w:rsidRDefault="00D93F5F">
            <w:pPr>
              <w:rPr>
                <w:rFonts w:ascii="Arial" w:hAnsi="Arial" w:cs="Arial"/>
                <w:b/>
                <w:sz w:val="20"/>
                <w:szCs w:val="20"/>
                <w:lang w:val="en-GB"/>
              </w:rPr>
            </w:pPr>
          </w:p>
        </w:tc>
        <w:tc>
          <w:tcPr>
            <w:tcW w:w="7110" w:type="dxa"/>
          </w:tcPr>
          <w:p w14:paraId="2A4EBA4F"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افحص الوقت الذي تكون فيه المواد مطلوبة وإذا كان بالإمكان تسليمها كلها في الموقع في نقلة واحدة أو على عدة نقلات. قم بصياغة خطة للتوزيع وضع التاريخ الذي يجب وصول المواد فيه (اطلع على الملحق العام 9-3 الذي يحتوي على عينة لخطة التوزيع)</w:t>
            </w:r>
          </w:p>
          <w:p w14:paraId="2A4EBA51" w14:textId="77777777" w:rsidR="00D93F5F" w:rsidRPr="00D93F5F" w:rsidRDefault="00D93F5F" w:rsidP="00D93F5F">
            <w:pPr>
              <w:rPr>
                <w:rFonts w:ascii="Arial" w:hAnsi="Arial" w:cs="Arial"/>
                <w:sz w:val="20"/>
                <w:szCs w:val="20"/>
                <w:lang w:val="en-GB"/>
              </w:rPr>
            </w:pPr>
          </w:p>
        </w:tc>
        <w:tc>
          <w:tcPr>
            <w:tcW w:w="922" w:type="dxa"/>
          </w:tcPr>
          <w:p w14:paraId="2A4EBA52" w14:textId="7777777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1</w:t>
            </w:r>
          </w:p>
          <w:p w14:paraId="2A4EBA54" w14:textId="77777777" w:rsidR="00D93F5F" w:rsidRPr="00D93F5F" w:rsidRDefault="00D93F5F" w:rsidP="00D5760B">
            <w:pPr>
              <w:rPr>
                <w:rFonts w:ascii="Arial" w:hAnsi="Arial" w:cs="Arial"/>
                <w:b/>
                <w:sz w:val="20"/>
                <w:szCs w:val="20"/>
                <w:lang w:val="en-GB"/>
              </w:rPr>
            </w:pPr>
          </w:p>
        </w:tc>
      </w:tr>
      <w:tr w:rsidR="00D93F5F" w:rsidRPr="00D93F5F" w14:paraId="2A4EBA61" w14:textId="77777777" w:rsidTr="00D93F5F">
        <w:trPr>
          <w:trHeight w:val="3220"/>
        </w:trPr>
        <w:tc>
          <w:tcPr>
            <w:tcW w:w="828" w:type="dxa"/>
          </w:tcPr>
          <w:p w14:paraId="2A4EBA56" w14:textId="77777777" w:rsidR="00D93F5F" w:rsidRPr="00D93F5F" w:rsidRDefault="00D93F5F" w:rsidP="00030745">
            <w:pPr>
              <w:rPr>
                <w:rFonts w:ascii="Arial" w:hAnsi="Arial" w:cs="Arial"/>
                <w:b/>
                <w:sz w:val="20"/>
                <w:szCs w:val="20"/>
                <w:lang w:val="en-GB"/>
              </w:rPr>
            </w:pPr>
          </w:p>
        </w:tc>
        <w:tc>
          <w:tcPr>
            <w:tcW w:w="7110" w:type="dxa"/>
          </w:tcPr>
          <w:p w14:paraId="2A4EBA57"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 xml:space="preserve">بناء على خطة التوزيع، تحقق فيما إذا كانت هناك حاجة لتخزين في مستودعات. على سبيل المثال السلع التي تتأرجح أسعارها كثيرا مثل الاسمنت والفولاذ وغيرها قد يكون من الضروري شراء كافة المواد دفعة واحدة وتخزينها في مستودع – إذا لم يكن الموردون قادرين على عمل تسليم على مراحل خلال مثلا ستة شهور بدون تغيير السعر. تذكروا بأن تضعوا تكلفة التخزين في الموازنة. </w:t>
            </w:r>
          </w:p>
          <w:p w14:paraId="2A4EBA5C" w14:textId="25FD9238" w:rsidR="00D93F5F" w:rsidRPr="00D93F5F" w:rsidRDefault="00D93F5F" w:rsidP="00D93F5F">
            <w:pPr>
              <w:bidi/>
              <w:rPr>
                <w:rFonts w:ascii="Arial" w:hAnsi="Arial" w:cs="Arial"/>
                <w:sz w:val="20"/>
                <w:szCs w:val="20"/>
                <w:lang w:val="en-GB"/>
              </w:rPr>
            </w:pPr>
            <w:r w:rsidRPr="00D93F5F">
              <w:rPr>
                <w:rFonts w:ascii="Arial" w:hAnsi="Arial" w:cs="Arial"/>
                <w:sz w:val="20"/>
                <w:szCs w:val="20"/>
                <w:rtl/>
                <w:lang w:val="en-GB"/>
              </w:rPr>
              <w:t>فيما يتعلق بالتخزين يجب التحقق من الوضع الأمني وإذا كان بالإمكان الحصول على تغطية من التأمين.</w:t>
            </w:r>
          </w:p>
        </w:tc>
        <w:tc>
          <w:tcPr>
            <w:tcW w:w="922" w:type="dxa"/>
          </w:tcPr>
          <w:p w14:paraId="2A4EBA5E" w14:textId="2126A2F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2</w:t>
            </w:r>
          </w:p>
          <w:p w14:paraId="2A4EBA60" w14:textId="77777777" w:rsidR="00D93F5F" w:rsidRPr="00D93F5F" w:rsidRDefault="00D93F5F" w:rsidP="00D5760B">
            <w:pPr>
              <w:rPr>
                <w:rFonts w:ascii="Arial" w:hAnsi="Arial" w:cs="Arial"/>
                <w:b/>
                <w:sz w:val="20"/>
                <w:szCs w:val="20"/>
                <w:lang w:val="en-GB"/>
              </w:rPr>
            </w:pPr>
          </w:p>
        </w:tc>
      </w:tr>
      <w:tr w:rsidR="00D93F5F" w:rsidRPr="00D93F5F" w14:paraId="2A4EBA6C" w14:textId="77777777" w:rsidTr="00D93F5F">
        <w:tc>
          <w:tcPr>
            <w:tcW w:w="828" w:type="dxa"/>
          </w:tcPr>
          <w:p w14:paraId="2A4EBA66" w14:textId="77777777" w:rsidR="00D93F5F" w:rsidRPr="00D93F5F" w:rsidRDefault="00D93F5F">
            <w:pPr>
              <w:rPr>
                <w:rFonts w:ascii="Arial" w:hAnsi="Arial" w:cs="Arial"/>
                <w:b/>
                <w:sz w:val="20"/>
                <w:szCs w:val="20"/>
                <w:lang w:val="en-GB"/>
              </w:rPr>
            </w:pPr>
          </w:p>
        </w:tc>
        <w:tc>
          <w:tcPr>
            <w:tcW w:w="7110" w:type="dxa"/>
          </w:tcPr>
          <w:p w14:paraId="2A4EBA67" w14:textId="77777777" w:rsidR="00D93F5F" w:rsidRPr="00D93F5F" w:rsidRDefault="00D93F5F" w:rsidP="00030745">
            <w:pPr>
              <w:bidi/>
              <w:rPr>
                <w:rFonts w:ascii="Arial" w:hAnsi="Arial" w:cs="Arial"/>
                <w:sz w:val="20"/>
                <w:szCs w:val="20"/>
                <w:rtl/>
                <w:lang w:val="en-GB"/>
              </w:rPr>
            </w:pPr>
            <w:r w:rsidRPr="00D93F5F">
              <w:rPr>
                <w:rFonts w:ascii="Arial" w:hAnsi="Arial" w:cs="Arial"/>
                <w:sz w:val="20"/>
                <w:szCs w:val="20"/>
                <w:rtl/>
                <w:lang w:val="en-GB"/>
              </w:rPr>
              <w:t>إذا كانت بعض التوريدات سوف تخضع لعطاءات مفتوحة، يجب التحقق من عادات السوق فيما يتعلق بالضمانات البنكية (ابحث في الصحف المحلية إذا ما كانت الضمانات ضرورية في إشعار العطاء، إذا كانت ملفات العطاء تباع، إلخ)</w:t>
            </w:r>
          </w:p>
          <w:p w14:paraId="2A4EBA69" w14:textId="77777777" w:rsidR="00D93F5F" w:rsidRPr="00D93F5F" w:rsidRDefault="00D93F5F" w:rsidP="00D93F5F">
            <w:pPr>
              <w:rPr>
                <w:rFonts w:ascii="Arial" w:hAnsi="Arial" w:cs="Arial"/>
                <w:sz w:val="20"/>
                <w:szCs w:val="20"/>
                <w:lang w:val="en-GB"/>
              </w:rPr>
            </w:pPr>
          </w:p>
        </w:tc>
        <w:tc>
          <w:tcPr>
            <w:tcW w:w="922" w:type="dxa"/>
          </w:tcPr>
          <w:p w14:paraId="5EF19815" w14:textId="5DF836FC" w:rsidR="00D93F5F" w:rsidRPr="00D93F5F" w:rsidRDefault="00D93F5F" w:rsidP="00607176">
            <w:pPr>
              <w:rPr>
                <w:rFonts w:ascii="Arial" w:hAnsi="Arial" w:cs="Arial"/>
                <w:b/>
                <w:sz w:val="20"/>
                <w:szCs w:val="20"/>
                <w:rtl/>
                <w:lang w:val="en-GB"/>
              </w:rPr>
            </w:pPr>
            <w:r w:rsidRPr="00D93F5F">
              <w:rPr>
                <w:rFonts w:ascii="Arial" w:hAnsi="Arial" w:cs="Arial"/>
                <w:b/>
                <w:sz w:val="20"/>
                <w:szCs w:val="20"/>
                <w:rtl/>
                <w:lang w:val="en-GB"/>
              </w:rPr>
              <w:t>الخطوة 3</w:t>
            </w:r>
            <w:r w:rsidRPr="00D93F5F">
              <w:rPr>
                <w:rFonts w:ascii="Arial" w:hAnsi="Arial" w:cs="Arial"/>
                <w:b/>
                <w:sz w:val="20"/>
                <w:szCs w:val="20"/>
                <w:lang w:val="en-GB"/>
              </w:rPr>
              <w:t xml:space="preserve"> </w:t>
            </w:r>
          </w:p>
          <w:p w14:paraId="2A4EBA6B" w14:textId="77777777" w:rsidR="00D93F5F" w:rsidRPr="00D93F5F" w:rsidRDefault="00D93F5F" w:rsidP="00D5760B">
            <w:pPr>
              <w:rPr>
                <w:rFonts w:ascii="Arial" w:hAnsi="Arial" w:cs="Arial"/>
                <w:b/>
                <w:sz w:val="20"/>
                <w:szCs w:val="20"/>
                <w:lang w:val="en-GB"/>
              </w:rPr>
            </w:pPr>
          </w:p>
        </w:tc>
      </w:tr>
      <w:tr w:rsidR="00D93F5F" w:rsidRPr="00D93F5F" w14:paraId="2A4EBA75" w14:textId="77777777" w:rsidTr="00D93F5F">
        <w:tc>
          <w:tcPr>
            <w:tcW w:w="828" w:type="dxa"/>
          </w:tcPr>
          <w:p w14:paraId="2A4EBA6D" w14:textId="77777777" w:rsidR="00D93F5F" w:rsidRPr="00D93F5F" w:rsidRDefault="00D93F5F">
            <w:pPr>
              <w:rPr>
                <w:rFonts w:ascii="Arial" w:hAnsi="Arial" w:cs="Arial"/>
                <w:b/>
                <w:sz w:val="20"/>
                <w:szCs w:val="20"/>
                <w:lang w:val="en-GB"/>
              </w:rPr>
            </w:pPr>
          </w:p>
        </w:tc>
        <w:tc>
          <w:tcPr>
            <w:tcW w:w="7110" w:type="dxa"/>
          </w:tcPr>
          <w:p w14:paraId="2A4EBA70" w14:textId="61A9CB40" w:rsidR="00D93F5F" w:rsidRPr="00D93F5F" w:rsidRDefault="00D93F5F" w:rsidP="00840343">
            <w:pPr>
              <w:bidi/>
              <w:rPr>
                <w:rFonts w:ascii="Arial" w:hAnsi="Arial" w:cs="Arial"/>
                <w:sz w:val="20"/>
                <w:szCs w:val="20"/>
                <w:lang w:val="en-GB"/>
              </w:rPr>
            </w:pPr>
            <w:r w:rsidRPr="00D93F5F">
              <w:rPr>
                <w:rFonts w:ascii="Arial" w:hAnsi="Arial" w:cs="Arial"/>
                <w:sz w:val="20"/>
                <w:szCs w:val="20"/>
                <w:rtl/>
                <w:lang w:val="en-GB"/>
              </w:rPr>
              <w:t>جمع المعلومات عن السوق المحلي من خلال الحديث مع الشركاء المحليين مثل المنظمات غير الحكومية ومنظمات الأمم المتحدة. في بعض الدول تلتقي المنظمات غير الحكومية مع مؤسسات الأمم المتحدة بشكل دوري للتشارك في المعلومات حول السوق. هذا المنتدى المختص بتبادل المعلومات يعتبر أداة قيمة لجمع معلومات ذات صلة بالمخاطر الأخلاقية المتعلقة بالسوق المحلي (مثل المنتجات والصناعات والموردين/ المتعاقدين. انظر "ما الذي يمكن شراؤه محليا؟" الخطوة 3</w:t>
            </w:r>
          </w:p>
          <w:p w14:paraId="2A4EBA71" w14:textId="77777777" w:rsidR="00D93F5F" w:rsidRPr="00D93F5F" w:rsidRDefault="00D93F5F">
            <w:pPr>
              <w:rPr>
                <w:rFonts w:ascii="Arial" w:hAnsi="Arial" w:cs="Arial"/>
                <w:sz w:val="20"/>
                <w:szCs w:val="20"/>
                <w:lang w:val="en-GB"/>
              </w:rPr>
            </w:pPr>
          </w:p>
        </w:tc>
        <w:tc>
          <w:tcPr>
            <w:tcW w:w="922" w:type="dxa"/>
          </w:tcPr>
          <w:p w14:paraId="2A4EBA72" w14:textId="77777777" w:rsidR="00D93F5F" w:rsidRPr="00D93F5F" w:rsidRDefault="00D93F5F" w:rsidP="00D5760B">
            <w:pPr>
              <w:rPr>
                <w:rFonts w:ascii="Arial" w:hAnsi="Arial" w:cs="Arial"/>
                <w:b/>
                <w:sz w:val="20"/>
                <w:szCs w:val="20"/>
                <w:rtl/>
                <w:lang w:val="en-GB"/>
              </w:rPr>
            </w:pPr>
            <w:r w:rsidRPr="00D93F5F">
              <w:rPr>
                <w:rFonts w:ascii="Arial" w:hAnsi="Arial" w:cs="Arial"/>
                <w:b/>
                <w:sz w:val="20"/>
                <w:szCs w:val="20"/>
                <w:rtl/>
                <w:lang w:val="en-GB"/>
              </w:rPr>
              <w:t>الخطوة 4</w:t>
            </w:r>
          </w:p>
          <w:p w14:paraId="2A4EBA74" w14:textId="77777777" w:rsidR="00D93F5F" w:rsidRPr="00D93F5F" w:rsidRDefault="00D93F5F" w:rsidP="00D5760B">
            <w:pPr>
              <w:rPr>
                <w:rFonts w:ascii="Arial" w:hAnsi="Arial" w:cs="Arial"/>
                <w:b/>
                <w:sz w:val="20"/>
                <w:szCs w:val="20"/>
                <w:lang w:val="en-GB"/>
              </w:rPr>
            </w:pPr>
          </w:p>
        </w:tc>
      </w:tr>
      <w:tr w:rsidR="00D93F5F" w:rsidRPr="00D93F5F" w14:paraId="2A4EBA79" w14:textId="77777777" w:rsidTr="00D93F5F">
        <w:tc>
          <w:tcPr>
            <w:tcW w:w="8860" w:type="dxa"/>
            <w:gridSpan w:val="3"/>
            <w:tcBorders>
              <w:bottom w:val="single" w:sz="4" w:space="0" w:color="auto"/>
            </w:tcBorders>
          </w:tcPr>
          <w:p w14:paraId="2A4EBA76" w14:textId="77777777" w:rsidR="00D93F5F" w:rsidRPr="00D93F5F" w:rsidRDefault="00D93F5F">
            <w:pPr>
              <w:rPr>
                <w:rFonts w:ascii="Arial" w:hAnsi="Arial" w:cs="Arial"/>
                <w:sz w:val="20"/>
                <w:szCs w:val="20"/>
                <w:lang w:val="en-GB"/>
              </w:rPr>
            </w:pPr>
          </w:p>
        </w:tc>
      </w:tr>
      <w:tr w:rsidR="00D93F5F" w:rsidRPr="00D93F5F" w14:paraId="2A4EBA7D" w14:textId="77777777" w:rsidTr="00D93F5F">
        <w:tc>
          <w:tcPr>
            <w:tcW w:w="8860" w:type="dxa"/>
            <w:gridSpan w:val="3"/>
            <w:shd w:val="clear" w:color="auto" w:fill="C0C0C0"/>
          </w:tcPr>
          <w:p w14:paraId="2A4EBA7A" w14:textId="0C570698" w:rsidR="00D93F5F" w:rsidRPr="00D93F5F" w:rsidRDefault="00D93F5F" w:rsidP="00D93F5F">
            <w:pPr>
              <w:rPr>
                <w:rFonts w:ascii="Arial" w:hAnsi="Arial" w:cs="Arial"/>
                <w:b/>
                <w:sz w:val="22"/>
                <w:szCs w:val="22"/>
                <w:lang w:val="en-GB"/>
              </w:rPr>
            </w:pPr>
            <w:r w:rsidRPr="00D93F5F">
              <w:rPr>
                <w:rFonts w:ascii="Arial" w:hAnsi="Arial" w:cs="Arial"/>
                <w:b/>
                <w:sz w:val="22"/>
                <w:szCs w:val="22"/>
                <w:rtl/>
                <w:lang w:val="en-GB"/>
              </w:rPr>
              <w:t xml:space="preserve">استيراد السلع     </w:t>
            </w:r>
          </w:p>
        </w:tc>
      </w:tr>
      <w:tr w:rsidR="00D93F5F" w:rsidRPr="00D93F5F" w14:paraId="2A4EBA96" w14:textId="77777777" w:rsidTr="00D93F5F">
        <w:tc>
          <w:tcPr>
            <w:tcW w:w="828" w:type="dxa"/>
          </w:tcPr>
          <w:p w14:paraId="2A4EBA7E" w14:textId="7B3AEFC2" w:rsidR="00D93F5F" w:rsidRPr="00D93F5F" w:rsidRDefault="00D93F5F" w:rsidP="00D93F5F">
            <w:pPr>
              <w:rPr>
                <w:rFonts w:ascii="Arial" w:hAnsi="Arial" w:cs="Arial"/>
                <w:b/>
                <w:sz w:val="20"/>
                <w:szCs w:val="20"/>
                <w:lang w:val="en-GB"/>
              </w:rPr>
            </w:pPr>
          </w:p>
        </w:tc>
        <w:tc>
          <w:tcPr>
            <w:tcW w:w="7110" w:type="dxa"/>
          </w:tcPr>
          <w:p w14:paraId="2A4EBA7F" w14:textId="318CDBEF"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اتصل بسمسار التخليص الجمركي المحلي أو بسمسار تخليص في إحدى مؤسسات الأمم المتحدة المحلية لعمل قائمة بالمواد التي سيتم استيرادها والكميات والأسعار المقدرة واطلب المشورة بخصوص:</w:t>
            </w:r>
          </w:p>
          <w:p w14:paraId="2A4EBA80"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تكاليف التخليص الجمركي</w:t>
            </w:r>
          </w:p>
          <w:p w14:paraId="2A4EBA81"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ضرائب الاستيراد والمكوس الخاصة</w:t>
            </w:r>
          </w:p>
          <w:p w14:paraId="2A4EBA82"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رسوم أرضية الميناء في المطار والميناء المحلي</w:t>
            </w:r>
          </w:p>
          <w:p w14:paraId="2A4EBA83"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ما هي الوثائق اللازمة للتخليص وكم عدد النسخ الأصلية والنسخ المصورة المطلوبة لهذه الوثائق؟</w:t>
            </w:r>
          </w:p>
          <w:p w14:paraId="2A4EBA84"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كم تستغرق عملية التخليص الجمركي</w:t>
            </w:r>
          </w:p>
          <w:p w14:paraId="2A4EBA85" w14:textId="77777777" w:rsidR="00D93F5F" w:rsidRPr="00D93F5F" w:rsidRDefault="00D93F5F" w:rsidP="00D93F5F">
            <w:pPr>
              <w:numPr>
                <w:ilvl w:val="0"/>
                <w:numId w:val="3"/>
              </w:numPr>
              <w:bidi/>
              <w:rPr>
                <w:rFonts w:ascii="Arial" w:hAnsi="Arial" w:cs="Arial"/>
                <w:sz w:val="20"/>
                <w:szCs w:val="20"/>
                <w:lang w:val="en-GB"/>
              </w:rPr>
            </w:pPr>
            <w:r w:rsidRPr="00D93F5F">
              <w:rPr>
                <w:rFonts w:ascii="Arial" w:hAnsi="Arial" w:cs="Arial"/>
                <w:sz w:val="20"/>
                <w:szCs w:val="20"/>
                <w:rtl/>
                <w:lang w:val="en-GB"/>
              </w:rPr>
              <w:t>وإذا كان مطلوب من أي من الموردين الحصول على رخصة استيراد. وإذا كان الحال كذلك فكم يستغرق الحصول على هذه الرخصة وما هي الوثائق اللازمة (غالبا متفجرات، كاشفات ألغام، أجهزة أقمار صناعية، معدات اتصالات، تجهيزات عسكرية، العقاقير المخدرة مثل المورفين)</w:t>
            </w:r>
          </w:p>
          <w:p w14:paraId="2A4EBA86" w14:textId="77777777" w:rsidR="00D93F5F" w:rsidRPr="00D93F5F" w:rsidRDefault="00D93F5F" w:rsidP="00D93F5F">
            <w:pPr>
              <w:bidi/>
              <w:rPr>
                <w:rFonts w:ascii="Arial" w:hAnsi="Arial" w:cs="Arial"/>
                <w:sz w:val="20"/>
                <w:szCs w:val="20"/>
                <w:rtl/>
                <w:lang w:val="en-GB"/>
              </w:rPr>
            </w:pPr>
          </w:p>
          <w:p w14:paraId="2A4EBA87" w14:textId="77777777"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(ضع إطار زمني لخطة الشراء والتكاليف في الموازنة)</w:t>
            </w:r>
          </w:p>
          <w:p w14:paraId="2A4EBA92" w14:textId="5C4DD90E" w:rsidR="00D93F5F" w:rsidRPr="00D93F5F" w:rsidRDefault="00D93F5F" w:rsidP="00D93F5F">
            <w:pPr>
              <w:rPr>
                <w:rFonts w:ascii="Arial" w:hAnsi="Arial" w:cs="Arial"/>
                <w:sz w:val="20"/>
                <w:szCs w:val="20"/>
                <w:lang w:val="en-GB"/>
              </w:rPr>
            </w:pPr>
          </w:p>
        </w:tc>
        <w:tc>
          <w:tcPr>
            <w:tcW w:w="922" w:type="dxa"/>
          </w:tcPr>
          <w:p w14:paraId="2A4EBA93" w14:textId="597799A3" w:rsidR="00D93F5F" w:rsidRPr="00D93F5F" w:rsidRDefault="00D93F5F" w:rsidP="00D93F5F">
            <w:pPr>
              <w:rPr>
                <w:rFonts w:ascii="Arial" w:hAnsi="Arial" w:cs="Arial"/>
                <w:b/>
                <w:sz w:val="20"/>
                <w:szCs w:val="20"/>
                <w:rtl/>
                <w:lang w:val="en-GB"/>
              </w:rPr>
            </w:pPr>
            <w:r w:rsidRPr="00D93F5F">
              <w:rPr>
                <w:rFonts w:ascii="Arial" w:hAnsi="Arial" w:cs="Arial"/>
                <w:b/>
                <w:sz w:val="20"/>
                <w:szCs w:val="20"/>
                <w:rtl/>
                <w:lang w:val="en-GB"/>
              </w:rPr>
              <w:t>الخطوة 1</w:t>
            </w:r>
          </w:p>
          <w:p w14:paraId="2A4EBA95" w14:textId="14569AA6" w:rsidR="00D93F5F" w:rsidRPr="00D93F5F" w:rsidRDefault="00D93F5F" w:rsidP="00D93F5F">
            <w:pPr>
              <w:rPr>
                <w:rFonts w:ascii="Arial" w:hAnsi="Arial" w:cs="Arial"/>
                <w:b/>
                <w:sz w:val="20"/>
                <w:szCs w:val="20"/>
                <w:lang w:val="en-GB"/>
              </w:rPr>
            </w:pPr>
          </w:p>
        </w:tc>
      </w:tr>
      <w:tr w:rsidR="00D93F5F" w:rsidRPr="00D93F5F" w14:paraId="2A4EBA9E" w14:textId="77777777" w:rsidTr="00D93F5F">
        <w:tc>
          <w:tcPr>
            <w:tcW w:w="828" w:type="dxa"/>
          </w:tcPr>
          <w:p w14:paraId="2A4EBA97" w14:textId="4BC65FD0" w:rsidR="00D93F5F" w:rsidRPr="00D93F5F" w:rsidRDefault="00D93F5F" w:rsidP="00D93F5F">
            <w:pPr>
              <w:rPr>
                <w:rFonts w:ascii="Arial" w:hAnsi="Arial" w:cs="Arial"/>
                <w:b/>
                <w:sz w:val="20"/>
                <w:szCs w:val="20"/>
                <w:lang w:val="en-GB"/>
              </w:rPr>
            </w:pPr>
          </w:p>
        </w:tc>
        <w:tc>
          <w:tcPr>
            <w:tcW w:w="7110" w:type="dxa"/>
          </w:tcPr>
          <w:p w14:paraId="2A4EBA98" w14:textId="01685599"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بالإضافة لذلك اتصل بالمنظمات غير الحكومية المحلية الأخرى ومؤسسات الأمم المتحدة للاطلاع عن كثب على خبرة تلك المؤسسات في استيراد التوريدات</w:t>
            </w:r>
          </w:p>
          <w:p w14:paraId="2A4EBA9A" w14:textId="7F552B3A" w:rsidR="00D93F5F" w:rsidRPr="00D93F5F" w:rsidRDefault="00D93F5F" w:rsidP="00D93F5F">
            <w:pPr>
              <w:rPr>
                <w:rFonts w:ascii="Arial" w:hAnsi="Arial" w:cs="Arial"/>
                <w:sz w:val="20"/>
                <w:szCs w:val="20"/>
                <w:lang w:val="en-GB"/>
              </w:rPr>
            </w:pPr>
          </w:p>
        </w:tc>
        <w:tc>
          <w:tcPr>
            <w:tcW w:w="922" w:type="dxa"/>
          </w:tcPr>
          <w:p w14:paraId="2A4EBA9B" w14:textId="15DAA0BD" w:rsidR="00D93F5F" w:rsidRPr="00D93F5F" w:rsidRDefault="00D93F5F" w:rsidP="00D93F5F">
            <w:pPr>
              <w:rPr>
                <w:rFonts w:ascii="Arial" w:hAnsi="Arial" w:cs="Arial"/>
                <w:b/>
                <w:sz w:val="20"/>
                <w:szCs w:val="20"/>
                <w:rtl/>
                <w:lang w:val="en-GB"/>
              </w:rPr>
            </w:pPr>
            <w:r w:rsidRPr="00D93F5F">
              <w:rPr>
                <w:rFonts w:ascii="Arial" w:hAnsi="Arial" w:cs="Arial"/>
                <w:b/>
                <w:sz w:val="20"/>
                <w:szCs w:val="20"/>
                <w:rtl/>
                <w:lang w:val="en-GB"/>
              </w:rPr>
              <w:t>الخطوة 2</w:t>
            </w:r>
          </w:p>
          <w:p w14:paraId="2A4EBA9D" w14:textId="09E79F65" w:rsidR="00D93F5F" w:rsidRPr="00D93F5F" w:rsidRDefault="00D93F5F" w:rsidP="00D93F5F">
            <w:pPr>
              <w:rPr>
                <w:rFonts w:ascii="Arial" w:hAnsi="Arial" w:cs="Arial"/>
                <w:b/>
                <w:sz w:val="20"/>
                <w:szCs w:val="20"/>
                <w:lang w:val="en-GB"/>
              </w:rPr>
            </w:pPr>
          </w:p>
        </w:tc>
      </w:tr>
      <w:tr w:rsidR="00D93F5F" w:rsidRPr="00D93F5F" w14:paraId="2A4EBAA6" w14:textId="77777777" w:rsidTr="00D93F5F">
        <w:tc>
          <w:tcPr>
            <w:tcW w:w="828" w:type="dxa"/>
          </w:tcPr>
          <w:p w14:paraId="2A4EBA9F" w14:textId="243E6CFB" w:rsidR="00D93F5F" w:rsidRPr="00D93F5F" w:rsidRDefault="00D93F5F" w:rsidP="00D93F5F">
            <w:pPr>
              <w:rPr>
                <w:rFonts w:ascii="Arial" w:hAnsi="Arial" w:cs="Arial"/>
                <w:b/>
                <w:sz w:val="20"/>
                <w:szCs w:val="20"/>
                <w:lang w:val="en-GB"/>
              </w:rPr>
            </w:pPr>
          </w:p>
        </w:tc>
        <w:tc>
          <w:tcPr>
            <w:tcW w:w="7110" w:type="dxa"/>
          </w:tcPr>
          <w:p w14:paraId="2A4EBAA0" w14:textId="38C5B058"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إذا كان وكيل الشحن يطلب رخصة استيراد فينبغي طلب رخصة تصدير من البلد المصدرة. افحص الإجراءات والإطار الزمني لهذا الأمر مع المورد</w:t>
            </w:r>
          </w:p>
          <w:p w14:paraId="2A4EBAA2" w14:textId="2C5E4D3C" w:rsidR="00D93F5F" w:rsidRPr="00D93F5F" w:rsidRDefault="00D93F5F" w:rsidP="00D93F5F">
            <w:pPr>
              <w:rPr>
                <w:rFonts w:ascii="Arial" w:hAnsi="Arial" w:cs="Arial"/>
                <w:sz w:val="20"/>
                <w:szCs w:val="20"/>
                <w:lang w:val="en-GB"/>
              </w:rPr>
            </w:pPr>
          </w:p>
        </w:tc>
        <w:tc>
          <w:tcPr>
            <w:tcW w:w="922" w:type="dxa"/>
          </w:tcPr>
          <w:p w14:paraId="2A4EBAA3" w14:textId="53959412" w:rsidR="00D93F5F" w:rsidRPr="00D93F5F" w:rsidRDefault="00D93F5F" w:rsidP="00D93F5F">
            <w:pPr>
              <w:rPr>
                <w:rFonts w:ascii="Arial" w:hAnsi="Arial" w:cs="Arial"/>
                <w:b/>
                <w:sz w:val="20"/>
                <w:szCs w:val="20"/>
                <w:rtl/>
                <w:lang w:val="en-GB"/>
              </w:rPr>
            </w:pPr>
            <w:r w:rsidRPr="00D93F5F">
              <w:rPr>
                <w:rFonts w:ascii="Arial" w:hAnsi="Arial" w:cs="Arial"/>
                <w:b/>
                <w:sz w:val="20"/>
                <w:szCs w:val="20"/>
                <w:rtl/>
                <w:lang w:val="en-GB"/>
              </w:rPr>
              <w:t>لخطوة 3</w:t>
            </w:r>
          </w:p>
          <w:p w14:paraId="2A4EBAA5" w14:textId="26743803" w:rsidR="00D93F5F" w:rsidRPr="00D93F5F" w:rsidRDefault="00D93F5F" w:rsidP="00D93F5F">
            <w:pPr>
              <w:rPr>
                <w:rFonts w:ascii="Arial" w:hAnsi="Arial" w:cs="Arial"/>
                <w:b/>
                <w:sz w:val="20"/>
                <w:szCs w:val="20"/>
                <w:lang w:val="en-GB"/>
              </w:rPr>
            </w:pPr>
          </w:p>
        </w:tc>
      </w:tr>
      <w:tr w:rsidR="00D93F5F" w:rsidRPr="00D93F5F" w14:paraId="2A4EBAAE" w14:textId="77777777" w:rsidTr="00D93F5F">
        <w:tc>
          <w:tcPr>
            <w:tcW w:w="828" w:type="dxa"/>
          </w:tcPr>
          <w:p w14:paraId="2A4EBAA7" w14:textId="3FE3EFD3" w:rsidR="00D93F5F" w:rsidRPr="00D93F5F" w:rsidRDefault="00D93F5F" w:rsidP="00D93F5F">
            <w:pPr>
              <w:rPr>
                <w:rFonts w:ascii="Arial" w:hAnsi="Arial" w:cs="Arial"/>
                <w:b/>
                <w:sz w:val="20"/>
                <w:szCs w:val="20"/>
                <w:lang w:val="en-GB"/>
              </w:rPr>
            </w:pPr>
          </w:p>
        </w:tc>
        <w:tc>
          <w:tcPr>
            <w:tcW w:w="7110" w:type="dxa"/>
          </w:tcPr>
          <w:p w14:paraId="2A4EBAA8" w14:textId="4156C35C" w:rsidR="00D93F5F" w:rsidRPr="00D93F5F" w:rsidRDefault="00D93F5F" w:rsidP="00D93F5F">
            <w:pPr>
              <w:bidi/>
              <w:rPr>
                <w:rFonts w:ascii="Arial" w:hAnsi="Arial" w:cs="Arial"/>
                <w:sz w:val="20"/>
                <w:szCs w:val="20"/>
                <w:rtl/>
                <w:lang w:val="en-GB"/>
              </w:rPr>
            </w:pPr>
            <w:r w:rsidRPr="00D93F5F">
              <w:rPr>
                <w:rFonts w:ascii="Arial" w:hAnsi="Arial" w:cs="Arial"/>
                <w:sz w:val="20"/>
                <w:szCs w:val="20"/>
                <w:rtl/>
                <w:lang w:val="en-GB"/>
              </w:rPr>
              <w:t>تحقق من تكاليف الشحن والتأمين الدولي (ضع التكاليف في الموازنة) تحقق من فترة الرحلة (ضع وقت النقل في خطة الشراء). كن مدركا لوقت الترانزيت الطويل على بعض الموانئ. لضمان التوصيل في الوقت ينصح باستخدام شركة نقل عريقة في تلك البلاد.</w:t>
            </w:r>
          </w:p>
          <w:p w14:paraId="2A4EBAAA" w14:textId="5CC9B5F8" w:rsidR="00D93F5F" w:rsidRPr="00D93F5F" w:rsidRDefault="00D93F5F" w:rsidP="00D93F5F">
            <w:pPr>
              <w:rPr>
                <w:rFonts w:ascii="Arial" w:hAnsi="Arial" w:cs="Arial"/>
                <w:sz w:val="20"/>
                <w:szCs w:val="20"/>
                <w:lang w:val="en-GB"/>
              </w:rPr>
            </w:pPr>
          </w:p>
        </w:tc>
        <w:tc>
          <w:tcPr>
            <w:tcW w:w="922" w:type="dxa"/>
          </w:tcPr>
          <w:p w14:paraId="2A4EBAAB" w14:textId="3632FABB" w:rsidR="00D93F5F" w:rsidRPr="00D93F5F" w:rsidRDefault="00D93F5F" w:rsidP="00D93F5F">
            <w:pPr>
              <w:rPr>
                <w:rFonts w:ascii="Arial" w:hAnsi="Arial" w:cs="Arial"/>
                <w:b/>
                <w:sz w:val="20"/>
                <w:szCs w:val="20"/>
                <w:rtl/>
                <w:lang w:val="en-GB"/>
              </w:rPr>
            </w:pPr>
            <w:r w:rsidRPr="00D93F5F">
              <w:rPr>
                <w:rFonts w:ascii="Arial" w:hAnsi="Arial" w:cs="Arial"/>
                <w:b/>
                <w:sz w:val="20"/>
                <w:szCs w:val="20"/>
                <w:rtl/>
                <w:lang w:val="en-GB"/>
              </w:rPr>
              <w:t>الخطوة 4</w:t>
            </w:r>
          </w:p>
          <w:p w14:paraId="2A4EBAAD" w14:textId="644E983B" w:rsidR="00D93F5F" w:rsidRPr="00D93F5F" w:rsidRDefault="00D93F5F" w:rsidP="00D93F5F">
            <w:pPr>
              <w:rPr>
                <w:rFonts w:ascii="Arial" w:hAnsi="Arial" w:cs="Arial"/>
                <w:b/>
                <w:sz w:val="20"/>
                <w:szCs w:val="20"/>
                <w:lang w:val="en-GB"/>
              </w:rPr>
            </w:pPr>
          </w:p>
        </w:tc>
      </w:tr>
    </w:tbl>
    <w:p w14:paraId="2A4EBAB3" w14:textId="77777777" w:rsidR="00EC692B" w:rsidRPr="00D93F5F" w:rsidRDefault="00EC692B" w:rsidP="00D93F5F">
      <w:pPr>
        <w:rPr>
          <w:rFonts w:ascii="Arial" w:hAnsi="Arial" w:cs="Arial"/>
          <w:sz w:val="20"/>
          <w:szCs w:val="20"/>
          <w:lang w:val="en-GB"/>
        </w:rPr>
      </w:pPr>
      <w:bookmarkStart w:id="0" w:name="_GoBack"/>
      <w:bookmarkEnd w:id="0"/>
    </w:p>
    <w:sectPr w:rsidR="00EC692B" w:rsidRPr="00D93F5F" w:rsidSect="006A2C1D">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BAB6" w14:textId="77777777" w:rsidR="00137BE4" w:rsidRDefault="00137BE4">
      <w:r>
        <w:separator/>
      </w:r>
    </w:p>
  </w:endnote>
  <w:endnote w:type="continuationSeparator" w:id="0">
    <w:p w14:paraId="2A4EBAB7" w14:textId="77777777" w:rsidR="00137BE4" w:rsidRDefault="001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BB" w14:textId="77777777" w:rsidR="007732A2" w:rsidRDefault="00B45252" w:rsidP="00A31949">
    <w:pPr>
      <w:pStyle w:val="Footer"/>
      <w:framePr w:wrap="around" w:vAnchor="text" w:hAnchor="margin" w:xAlign="center" w:y="1"/>
      <w:rPr>
        <w:rStyle w:val="PageNumber"/>
      </w:rPr>
    </w:pPr>
    <w:r>
      <w:rPr>
        <w:rStyle w:val="PageNumber"/>
      </w:rPr>
      <w:fldChar w:fldCharType="begin"/>
    </w:r>
    <w:r w:rsidR="007732A2">
      <w:rPr>
        <w:rStyle w:val="PageNumber"/>
      </w:rPr>
      <w:instrText xml:space="preserve">PAGE  </w:instrText>
    </w:r>
    <w:r>
      <w:rPr>
        <w:rStyle w:val="PageNumber"/>
      </w:rPr>
      <w:fldChar w:fldCharType="end"/>
    </w:r>
  </w:p>
  <w:p w14:paraId="2A4EBABC" w14:textId="77777777" w:rsidR="007732A2" w:rsidRDefault="00773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BD" w14:textId="77777777" w:rsidR="0030228C" w:rsidRDefault="009A4BF1" w:rsidP="00B526CC">
    <w:pPr>
      <w:pStyle w:val="Footer"/>
      <w:jc w:val="right"/>
    </w:pPr>
    <w:r>
      <w:rPr>
        <w:noProof/>
        <w:lang w:val="da-DK" w:eastAsia="da-DK"/>
      </w:rPr>
      <w:drawing>
        <wp:inline distT="0" distB="0" distL="0" distR="0" wp14:anchorId="2A4EBAC2" wp14:editId="2A4EBAC3">
          <wp:extent cx="1457325" cy="295275"/>
          <wp:effectExtent l="19050" t="0" r="9525" b="0"/>
          <wp:docPr id="1" name="Picture 1" descr="2013 vandmæ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vandmærke"/>
                  <pic:cNvPicPr>
                    <a:picLocks noChangeAspect="1" noChangeArrowheads="1"/>
                  </pic:cNvPicPr>
                </pic:nvPicPr>
                <pic:blipFill>
                  <a:blip r:embed="rId1">
                    <a:lum bright="70000" contrast="-70000"/>
                  </a:blip>
                  <a:srcRect/>
                  <a:stretch>
                    <a:fillRect/>
                  </a:stretch>
                </pic:blipFill>
                <pic:spPr bwMode="auto">
                  <a:xfrm>
                    <a:off x="0" y="0"/>
                    <a:ext cx="1457325" cy="295275"/>
                  </a:xfrm>
                  <a:prstGeom prst="rect">
                    <a:avLst/>
                  </a:prstGeom>
                  <a:noFill/>
                  <a:ln w="9525">
                    <a:noFill/>
                    <a:miter lim="800000"/>
                    <a:headEnd/>
                    <a:tailEnd/>
                  </a:ln>
                </pic:spPr>
              </pic:pic>
            </a:graphicData>
          </a:graphic>
        </wp:inline>
      </w:drawing>
    </w:r>
  </w:p>
  <w:p w14:paraId="2A4EBABE" w14:textId="77777777" w:rsidR="007732A2" w:rsidRPr="00A31949" w:rsidRDefault="007732A2">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C0" w14:textId="77777777" w:rsidR="004366D1" w:rsidRDefault="00436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EBAB4" w14:textId="77777777" w:rsidR="00137BE4" w:rsidRDefault="00137BE4">
      <w:r>
        <w:separator/>
      </w:r>
    </w:p>
  </w:footnote>
  <w:footnote w:type="continuationSeparator" w:id="0">
    <w:p w14:paraId="2A4EBAB5" w14:textId="77777777" w:rsidR="00137BE4" w:rsidRDefault="00137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B8" w14:textId="77777777" w:rsidR="004366D1" w:rsidRDefault="00D93F5F">
    <w:pPr>
      <w:pStyle w:val="Header"/>
    </w:pPr>
    <w:r>
      <w:rPr>
        <w:noProof/>
        <w:lang w:val="da-DK" w:eastAsia="da-DK"/>
      </w:rPr>
      <w:pict w14:anchorId="2A4EB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83280" o:spid="_x0000_s2050" type="#_x0000_t75" style="position:absolute;margin-left:0;margin-top:0;width:431.8pt;height:87.1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B9" w14:textId="77777777" w:rsidR="007732A2" w:rsidRPr="00252DDF" w:rsidRDefault="007732A2" w:rsidP="008C463C">
    <w:pPr>
      <w:pStyle w:val="Header"/>
      <w:jc w:val="right"/>
      <w:rPr>
        <w:rFonts w:ascii="Arial" w:hAnsi="Arial" w:cs="Arial"/>
        <w:sz w:val="20"/>
        <w:szCs w:val="20"/>
      </w:rPr>
    </w:pPr>
  </w:p>
  <w:p w14:paraId="2A4EBABA" w14:textId="77777777" w:rsidR="007732A2" w:rsidRDefault="007732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EBABF" w14:textId="77777777" w:rsidR="004366D1" w:rsidRDefault="00D93F5F">
    <w:pPr>
      <w:pStyle w:val="Header"/>
    </w:pPr>
    <w:r>
      <w:rPr>
        <w:noProof/>
        <w:lang w:val="da-DK" w:eastAsia="da-DK"/>
      </w:rPr>
      <w:pict w14:anchorId="2A4EB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83279" o:spid="_x0000_s2049" type="#_x0000_t75" style="position:absolute;margin-left:0;margin-top:0;width:431.8pt;height:87.15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1F0369"/>
    <w:multiLevelType w:val="hybridMultilevel"/>
    <w:tmpl w:val="DEFE62F2"/>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71470058"/>
    <w:multiLevelType w:val="hybridMultilevel"/>
    <w:tmpl w:val="12E42CEC"/>
    <w:lvl w:ilvl="0" w:tplc="EA1492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EE150B"/>
    <w:multiLevelType w:val="hybridMultilevel"/>
    <w:tmpl w:val="E5AE04BE"/>
    <w:lvl w:ilvl="0" w:tplc="5810AFC6">
      <w:numFmt w:val="bullet"/>
      <w:lvlText w:val="-"/>
      <w:lvlJc w:val="left"/>
      <w:pPr>
        <w:tabs>
          <w:tab w:val="num" w:pos="720"/>
        </w:tabs>
        <w:ind w:left="720" w:hanging="360"/>
      </w:pPr>
      <w:rPr>
        <w:rFonts w:ascii="Arial" w:eastAsia="Times New Roman" w:hAnsi="Aria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2B"/>
    <w:rsid w:val="00010264"/>
    <w:rsid w:val="00025284"/>
    <w:rsid w:val="00030745"/>
    <w:rsid w:val="00032C6C"/>
    <w:rsid w:val="000578F2"/>
    <w:rsid w:val="0007478B"/>
    <w:rsid w:val="00081AAA"/>
    <w:rsid w:val="000839CE"/>
    <w:rsid w:val="0009535F"/>
    <w:rsid w:val="000A053B"/>
    <w:rsid w:val="000C1C5D"/>
    <w:rsid w:val="000D70CF"/>
    <w:rsid w:val="000E6D24"/>
    <w:rsid w:val="00103DB7"/>
    <w:rsid w:val="00105104"/>
    <w:rsid w:val="001206FA"/>
    <w:rsid w:val="00121906"/>
    <w:rsid w:val="00137BE4"/>
    <w:rsid w:val="00143F42"/>
    <w:rsid w:val="00155630"/>
    <w:rsid w:val="001709E4"/>
    <w:rsid w:val="00172658"/>
    <w:rsid w:val="001A6E62"/>
    <w:rsid w:val="001C39F5"/>
    <w:rsid w:val="001D2C41"/>
    <w:rsid w:val="001F4F3E"/>
    <w:rsid w:val="00230AA8"/>
    <w:rsid w:val="00245512"/>
    <w:rsid w:val="002970D2"/>
    <w:rsid w:val="002C7706"/>
    <w:rsid w:val="0030228C"/>
    <w:rsid w:val="00307E40"/>
    <w:rsid w:val="00317D10"/>
    <w:rsid w:val="0032074C"/>
    <w:rsid w:val="003420FD"/>
    <w:rsid w:val="00356087"/>
    <w:rsid w:val="003633D4"/>
    <w:rsid w:val="003769F4"/>
    <w:rsid w:val="003770EB"/>
    <w:rsid w:val="003842A8"/>
    <w:rsid w:val="003B58A1"/>
    <w:rsid w:val="003F0EA3"/>
    <w:rsid w:val="004343BA"/>
    <w:rsid w:val="004366D1"/>
    <w:rsid w:val="00440D54"/>
    <w:rsid w:val="00453301"/>
    <w:rsid w:val="004A277F"/>
    <w:rsid w:val="004B7130"/>
    <w:rsid w:val="004C63C0"/>
    <w:rsid w:val="004E0EED"/>
    <w:rsid w:val="00533696"/>
    <w:rsid w:val="00537B07"/>
    <w:rsid w:val="00557036"/>
    <w:rsid w:val="00592DF0"/>
    <w:rsid w:val="005A4201"/>
    <w:rsid w:val="005B224E"/>
    <w:rsid w:val="005C012C"/>
    <w:rsid w:val="005C23CE"/>
    <w:rsid w:val="00602469"/>
    <w:rsid w:val="006026E1"/>
    <w:rsid w:val="00607176"/>
    <w:rsid w:val="00626F68"/>
    <w:rsid w:val="00636AD8"/>
    <w:rsid w:val="00652DD3"/>
    <w:rsid w:val="00657DAE"/>
    <w:rsid w:val="006651BF"/>
    <w:rsid w:val="00681B77"/>
    <w:rsid w:val="006A2C1D"/>
    <w:rsid w:val="006A30A6"/>
    <w:rsid w:val="006C0468"/>
    <w:rsid w:val="006C072C"/>
    <w:rsid w:val="006D624D"/>
    <w:rsid w:val="0070361C"/>
    <w:rsid w:val="00770368"/>
    <w:rsid w:val="007732A2"/>
    <w:rsid w:val="007768A3"/>
    <w:rsid w:val="0078157A"/>
    <w:rsid w:val="007971FF"/>
    <w:rsid w:val="007B7EC7"/>
    <w:rsid w:val="007C6FFA"/>
    <w:rsid w:val="007E726A"/>
    <w:rsid w:val="007F209E"/>
    <w:rsid w:val="0081322A"/>
    <w:rsid w:val="00827D8A"/>
    <w:rsid w:val="00835933"/>
    <w:rsid w:val="00840343"/>
    <w:rsid w:val="0084097D"/>
    <w:rsid w:val="00844E1B"/>
    <w:rsid w:val="00872E0B"/>
    <w:rsid w:val="008A51C3"/>
    <w:rsid w:val="008B1558"/>
    <w:rsid w:val="008C26F3"/>
    <w:rsid w:val="008C463C"/>
    <w:rsid w:val="008D3077"/>
    <w:rsid w:val="008D7F5F"/>
    <w:rsid w:val="008E7066"/>
    <w:rsid w:val="008F54F6"/>
    <w:rsid w:val="00905448"/>
    <w:rsid w:val="00914123"/>
    <w:rsid w:val="00916BA1"/>
    <w:rsid w:val="009276D4"/>
    <w:rsid w:val="0093439B"/>
    <w:rsid w:val="00942678"/>
    <w:rsid w:val="00953D4F"/>
    <w:rsid w:val="009816F0"/>
    <w:rsid w:val="00995272"/>
    <w:rsid w:val="009A4BF1"/>
    <w:rsid w:val="009B75A5"/>
    <w:rsid w:val="009C3F4F"/>
    <w:rsid w:val="009D37EE"/>
    <w:rsid w:val="009D5B82"/>
    <w:rsid w:val="009E2551"/>
    <w:rsid w:val="009E286C"/>
    <w:rsid w:val="00A179EF"/>
    <w:rsid w:val="00A23BF9"/>
    <w:rsid w:val="00A31949"/>
    <w:rsid w:val="00A41028"/>
    <w:rsid w:val="00A41633"/>
    <w:rsid w:val="00A64368"/>
    <w:rsid w:val="00A71E04"/>
    <w:rsid w:val="00A906D9"/>
    <w:rsid w:val="00A95B2B"/>
    <w:rsid w:val="00AA004E"/>
    <w:rsid w:val="00AC0DC1"/>
    <w:rsid w:val="00AC57DE"/>
    <w:rsid w:val="00B1353D"/>
    <w:rsid w:val="00B137AB"/>
    <w:rsid w:val="00B20236"/>
    <w:rsid w:val="00B21CED"/>
    <w:rsid w:val="00B45252"/>
    <w:rsid w:val="00B526CC"/>
    <w:rsid w:val="00B80A73"/>
    <w:rsid w:val="00B84DFC"/>
    <w:rsid w:val="00BB5765"/>
    <w:rsid w:val="00BD6CCC"/>
    <w:rsid w:val="00BD7AE4"/>
    <w:rsid w:val="00BE6701"/>
    <w:rsid w:val="00BF17F7"/>
    <w:rsid w:val="00C0563B"/>
    <w:rsid w:val="00C1664D"/>
    <w:rsid w:val="00C41D68"/>
    <w:rsid w:val="00C61941"/>
    <w:rsid w:val="00C64DA1"/>
    <w:rsid w:val="00C654B2"/>
    <w:rsid w:val="00C7592F"/>
    <w:rsid w:val="00C7594E"/>
    <w:rsid w:val="00CA4170"/>
    <w:rsid w:val="00CB5B15"/>
    <w:rsid w:val="00CC4329"/>
    <w:rsid w:val="00CF224C"/>
    <w:rsid w:val="00CF435D"/>
    <w:rsid w:val="00D0120A"/>
    <w:rsid w:val="00D36C97"/>
    <w:rsid w:val="00D608C1"/>
    <w:rsid w:val="00D846A3"/>
    <w:rsid w:val="00D9071B"/>
    <w:rsid w:val="00D93F5F"/>
    <w:rsid w:val="00DA28A0"/>
    <w:rsid w:val="00DD0200"/>
    <w:rsid w:val="00DF7468"/>
    <w:rsid w:val="00E2171F"/>
    <w:rsid w:val="00E418D6"/>
    <w:rsid w:val="00E5707D"/>
    <w:rsid w:val="00E801DA"/>
    <w:rsid w:val="00E81DB5"/>
    <w:rsid w:val="00E96296"/>
    <w:rsid w:val="00EA35C7"/>
    <w:rsid w:val="00EB0EAC"/>
    <w:rsid w:val="00EC692B"/>
    <w:rsid w:val="00F15E2D"/>
    <w:rsid w:val="00F81D86"/>
    <w:rsid w:val="00F96E7E"/>
    <w:rsid w:val="00FA052B"/>
    <w:rsid w:val="00FA2B9D"/>
    <w:rsid w:val="00FB41AB"/>
    <w:rsid w:val="00FC00A3"/>
    <w:rsid w:val="00FC2CBE"/>
    <w:rsid w:val="00FE06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A4EB9E3"/>
  <w15:docId w15:val="{83F19DB2-30E5-4044-89E5-F8AE1877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2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0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770EB"/>
    <w:rPr>
      <w:color w:val="0000FF"/>
      <w:u w:val="single"/>
    </w:rPr>
  </w:style>
  <w:style w:type="paragraph" w:styleId="Header">
    <w:name w:val="header"/>
    <w:basedOn w:val="Normal"/>
    <w:rsid w:val="00A31949"/>
    <w:pPr>
      <w:tabs>
        <w:tab w:val="center" w:pos="4819"/>
        <w:tab w:val="right" w:pos="9638"/>
      </w:tabs>
    </w:pPr>
  </w:style>
  <w:style w:type="paragraph" w:styleId="Footer">
    <w:name w:val="footer"/>
    <w:basedOn w:val="Normal"/>
    <w:link w:val="FooterChar"/>
    <w:uiPriority w:val="99"/>
    <w:rsid w:val="00A31949"/>
    <w:pPr>
      <w:tabs>
        <w:tab w:val="center" w:pos="4819"/>
        <w:tab w:val="right" w:pos="9638"/>
      </w:tabs>
    </w:pPr>
  </w:style>
  <w:style w:type="character" w:styleId="PageNumber">
    <w:name w:val="page number"/>
    <w:basedOn w:val="DefaultParagraphFont"/>
    <w:rsid w:val="00A31949"/>
  </w:style>
  <w:style w:type="paragraph" w:styleId="BalloonText">
    <w:name w:val="Balloon Text"/>
    <w:basedOn w:val="Normal"/>
    <w:link w:val="BalloonTextChar"/>
    <w:rsid w:val="000A053B"/>
    <w:rPr>
      <w:rFonts w:ascii="Tahoma" w:hAnsi="Tahoma" w:cs="Tahoma"/>
      <w:sz w:val="16"/>
      <w:szCs w:val="16"/>
    </w:rPr>
  </w:style>
  <w:style w:type="character" w:customStyle="1" w:styleId="BalloonTextChar">
    <w:name w:val="Balloon Text Char"/>
    <w:link w:val="BalloonText"/>
    <w:rsid w:val="000A053B"/>
    <w:rPr>
      <w:rFonts w:ascii="Tahoma" w:hAnsi="Tahoma" w:cs="Tahoma"/>
      <w:sz w:val="16"/>
      <w:szCs w:val="16"/>
      <w:lang w:val="en-US" w:eastAsia="en-US"/>
    </w:rPr>
  </w:style>
  <w:style w:type="character" w:styleId="CommentReference">
    <w:name w:val="annotation reference"/>
    <w:rsid w:val="00636AD8"/>
    <w:rPr>
      <w:sz w:val="16"/>
      <w:szCs w:val="16"/>
    </w:rPr>
  </w:style>
  <w:style w:type="paragraph" w:styleId="CommentText">
    <w:name w:val="annotation text"/>
    <w:basedOn w:val="Normal"/>
    <w:link w:val="CommentTextChar"/>
    <w:rsid w:val="00636AD8"/>
    <w:rPr>
      <w:sz w:val="20"/>
      <w:szCs w:val="20"/>
    </w:rPr>
  </w:style>
  <w:style w:type="character" w:customStyle="1" w:styleId="CommentTextChar">
    <w:name w:val="Comment Text Char"/>
    <w:link w:val="CommentText"/>
    <w:rsid w:val="00636AD8"/>
    <w:rPr>
      <w:lang w:val="en-US" w:eastAsia="en-US"/>
    </w:rPr>
  </w:style>
  <w:style w:type="paragraph" w:styleId="CommentSubject">
    <w:name w:val="annotation subject"/>
    <w:basedOn w:val="CommentText"/>
    <w:next w:val="CommentText"/>
    <w:link w:val="CommentSubjectChar"/>
    <w:rsid w:val="00636AD8"/>
    <w:rPr>
      <w:b/>
      <w:bCs/>
    </w:rPr>
  </w:style>
  <w:style w:type="character" w:customStyle="1" w:styleId="CommentSubjectChar">
    <w:name w:val="Comment Subject Char"/>
    <w:link w:val="CommentSubject"/>
    <w:rsid w:val="00636AD8"/>
    <w:rPr>
      <w:b/>
      <w:bCs/>
      <w:lang w:val="en-US" w:eastAsia="en-US"/>
    </w:rPr>
  </w:style>
  <w:style w:type="character" w:customStyle="1" w:styleId="FooterChar">
    <w:name w:val="Footer Char"/>
    <w:link w:val="Footer"/>
    <w:uiPriority w:val="99"/>
    <w:rsid w:val="004366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DCADOC-377-9090</_dlc_DocId>
    <_dlc_DocIdUrl xmlns="58d44a88-3d02-4645-84eb-7e8385246cec">
      <Url>https://intra.dca.dk/Units/im/prolog/_layouts/DocIdRedir.aspx?ID=DCADOC-377-9090</Url>
      <Description>DCADOC-377-9090</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77F3-3E23-444F-A038-44A0DEDC0002}"/>
</file>

<file path=customXml/itemProps2.xml><?xml version="1.0" encoding="utf-8"?>
<ds:datastoreItem xmlns:ds="http://schemas.openxmlformats.org/officeDocument/2006/customXml" ds:itemID="{E6E5A413-C263-467E-A39F-FB08080CECA7}"/>
</file>

<file path=customXml/itemProps3.xml><?xml version="1.0" encoding="utf-8"?>
<ds:datastoreItem xmlns:ds="http://schemas.openxmlformats.org/officeDocument/2006/customXml" ds:itemID="{64BC39F2-6A06-4334-80AC-609CE88207ED}"/>
</file>

<file path=customXml/itemProps4.xml><?xml version="1.0" encoding="utf-8"?>
<ds:datastoreItem xmlns:ds="http://schemas.openxmlformats.org/officeDocument/2006/customXml" ds:itemID="{BD39777A-B8E2-40D8-BEBA-044F7274B8DF}"/>
</file>

<file path=customXml/itemProps5.xml><?xml version="1.0" encoding="utf-8"?>
<ds:datastoreItem xmlns:ds="http://schemas.openxmlformats.org/officeDocument/2006/customXml" ds:itemID="{A99B3AD5-DE3E-4386-A9EA-B8F8DE9F3B34}"/>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4506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Market survey:</vt:lpstr>
      <vt:lpstr>Market survey:</vt:lpstr>
    </vt:vector>
  </TitlesOfParts>
  <Company>DCA</Company>
  <LinksUpToDate>false</LinksUpToDate>
  <CharactersWithSpaces>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survey:</dc:title>
  <dc:creator>Signe Cecilie Mathiassen</dc:creator>
  <cp:lastModifiedBy>Lisa Holmelund Melgaard</cp:lastModifiedBy>
  <cp:revision>2</cp:revision>
  <cp:lastPrinted>2007-03-13T11:42:00Z</cp:lastPrinted>
  <dcterms:created xsi:type="dcterms:W3CDTF">2014-05-12T11:05:00Z</dcterms:created>
  <dcterms:modified xsi:type="dcterms:W3CDTF">2014-05-12T11:05:00Z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Language">
    <vt:lpwstr>English</vt:lpwstr>
  </property>
  <property fmtid="{D5CDD505-2E9C-101B-9397-08002B2CF9AE}" pid="6" name="Geographical Location">
    <vt:lpwstr>Intercontinental</vt:lpwstr>
  </property>
  <property fmtid="{D5CDD505-2E9C-101B-9397-08002B2CF9AE}" pid="7" name="_dlc_DocIdItemGuid">
    <vt:lpwstr>181f2f68-54a3-4d6a-86a3-978835b3be3c</vt:lpwstr>
  </property>
  <property fmtid="{D5CDD505-2E9C-101B-9397-08002B2CF9AE}" pid="8" name="ContentTypeId">
    <vt:lpwstr>0x01010045E8358252D6400EB1C231CCF7F3BC970069EBE2269A6A7846853FB6DFFAB71083</vt:lpwstr>
  </property>
  <property fmtid="{D5CDD505-2E9C-101B-9397-08002B2CF9AE}" pid="9" name="PortalKeyword">
    <vt:lpwstr/>
  </property>
</Properties>
</file>