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3DCF" w14:textId="5838C912" w:rsidR="001829F4" w:rsidRPr="001829F4" w:rsidRDefault="00343057" w:rsidP="001829F4">
      <w:pPr>
        <w:keepNext/>
        <w:spacing w:after="0" w:line="240" w:lineRule="auto"/>
        <w:outlineLvl w:val="1"/>
        <w:rPr>
          <w:rFonts w:ascii="Arial" w:eastAsia="Times New Roman" w:hAnsi="Arial" w:cs="Arial"/>
          <w:b/>
          <w:noProof/>
          <w:sz w:val="28"/>
          <w:szCs w:val="24"/>
        </w:rPr>
      </w:pPr>
      <w:r>
        <w:rPr>
          <w:rFonts w:ascii="Arial" w:hAnsi="Arial"/>
          <w:b/>
          <w:sz w:val="28"/>
          <w:szCs w:val="24"/>
        </w:rPr>
        <w:t>SKABELON</w:t>
      </w:r>
      <w:r w:rsidR="001829F4">
        <w:rPr>
          <w:rFonts w:ascii="Arial" w:hAnsi="Arial"/>
          <w:b/>
          <w:sz w:val="28"/>
          <w:szCs w:val="24"/>
        </w:rPr>
        <w:t xml:space="preserve"> SUP </w:t>
      </w:r>
      <w:r w:rsidR="0029188D">
        <w:rPr>
          <w:rFonts w:ascii="Arial" w:hAnsi="Arial"/>
          <w:b/>
          <w:sz w:val="28"/>
          <w:szCs w:val="24"/>
        </w:rPr>
        <w:t>1</w:t>
      </w:r>
      <w:r w:rsidR="001829F4">
        <w:rPr>
          <w:rFonts w:ascii="Arial" w:hAnsi="Arial"/>
          <w:b/>
          <w:sz w:val="28"/>
          <w:szCs w:val="24"/>
        </w:rPr>
        <w:t xml:space="preserve">: </w:t>
      </w:r>
      <w:r w:rsidR="0029188D">
        <w:rPr>
          <w:rFonts w:ascii="Arial" w:hAnsi="Arial"/>
          <w:b/>
          <w:sz w:val="28"/>
          <w:szCs w:val="24"/>
        </w:rPr>
        <w:t xml:space="preserve">Formular til simpel </w:t>
      </w:r>
      <w:r w:rsidR="0029188D" w:rsidRPr="00BA055D">
        <w:rPr>
          <w:rFonts w:ascii="Arial" w:hAnsi="Arial"/>
          <w:b/>
          <w:sz w:val="28"/>
          <w:szCs w:val="24"/>
        </w:rPr>
        <w:t xml:space="preserve">tilbudsprocedure </w:t>
      </w:r>
      <w:r w:rsidR="003B78DE" w:rsidRPr="00A2788B">
        <w:rPr>
          <w:rFonts w:ascii="Arial" w:hAnsi="Arial"/>
          <w:bCs/>
          <w:sz w:val="28"/>
          <w:szCs w:val="24"/>
        </w:rPr>
        <w:t>(V</w:t>
      </w:r>
      <w:r w:rsidR="00D905D4" w:rsidRPr="00A2788B">
        <w:rPr>
          <w:rFonts w:ascii="Arial" w:hAnsi="Arial"/>
          <w:bCs/>
          <w:sz w:val="28"/>
          <w:szCs w:val="24"/>
        </w:rPr>
        <w:t>ARER</w:t>
      </w:r>
      <w:r w:rsidR="003B78DE" w:rsidRPr="00A2788B">
        <w:rPr>
          <w:rFonts w:ascii="Arial" w:hAnsi="Arial"/>
          <w:bCs/>
          <w:sz w:val="28"/>
          <w:szCs w:val="24"/>
        </w:rPr>
        <w:t>)</w:t>
      </w:r>
    </w:p>
    <w:p w14:paraId="33C3A073" w14:textId="385CDE2B" w:rsidR="00FA6E8A" w:rsidRPr="006451DA" w:rsidRDefault="00FA6E8A" w:rsidP="001829F4">
      <w:pPr>
        <w:spacing w:after="0" w:line="240" w:lineRule="auto"/>
        <w:rPr>
          <w:rFonts w:ascii="Arial" w:eastAsia="Times New Roman" w:hAnsi="Arial" w:cs="Arial"/>
          <w:szCs w:val="24"/>
          <w:lang w:eastAsia="da-DK"/>
        </w:rPr>
      </w:pPr>
      <w:r w:rsidRPr="006451DA">
        <w:rPr>
          <w:rFonts w:ascii="Arial" w:eastAsia="Times New Roman" w:hAnsi="Arial" w:cs="Arial"/>
          <w:szCs w:val="24"/>
          <w:lang w:eastAsia="da-DK"/>
        </w:rPr>
        <w:t>(For indkøb mellem EUR 10.000 – 149.000)</w:t>
      </w:r>
    </w:p>
    <w:p w14:paraId="2501CA44" w14:textId="77777777" w:rsidR="001829F4" w:rsidRPr="001829F4" w:rsidRDefault="001829F4" w:rsidP="001829F4">
      <w:pPr>
        <w:spacing w:after="0" w:line="240" w:lineRule="auto"/>
        <w:rPr>
          <w:rFonts w:ascii="Times New Roman" w:eastAsia="Times New Roman" w:hAnsi="Times New Roman" w:cs="Times New Roman"/>
          <w:sz w:val="24"/>
          <w:szCs w:val="24"/>
          <w:lang w:eastAsia="da-DK"/>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1829F4" w:rsidRPr="001829F4" w14:paraId="113DC540" w14:textId="77777777" w:rsidTr="00065AC8">
        <w:tc>
          <w:tcPr>
            <w:tcW w:w="9854" w:type="dxa"/>
          </w:tcPr>
          <w:p w14:paraId="73703FDE" w14:textId="2A294CFC" w:rsidR="001829F4" w:rsidRPr="001829F4" w:rsidRDefault="001829F4" w:rsidP="001829F4">
            <w:pPr>
              <w:spacing w:after="0" w:line="240" w:lineRule="auto"/>
              <w:rPr>
                <w:rFonts w:ascii="Arial" w:eastAsia="Times New Roman" w:hAnsi="Arial" w:cs="Arial"/>
                <w:i/>
                <w:sz w:val="20"/>
                <w:szCs w:val="20"/>
              </w:rPr>
            </w:pPr>
            <w:r>
              <w:rPr>
                <w:rFonts w:ascii="Arial" w:hAnsi="Arial"/>
                <w:i/>
                <w:sz w:val="20"/>
                <w:szCs w:val="20"/>
              </w:rPr>
              <w:t xml:space="preserve">Når du ser: </w:t>
            </w:r>
            <w:r>
              <w:rPr>
                <w:rFonts w:ascii="Arial" w:hAnsi="Arial"/>
                <w:b/>
                <w:sz w:val="20"/>
                <w:szCs w:val="20"/>
                <w:highlight w:val="red"/>
              </w:rPr>
              <w:t>(</w:t>
            </w:r>
            <w:proofErr w:type="gramStart"/>
            <w:r>
              <w:rPr>
                <w:rFonts w:ascii="Arial" w:hAnsi="Arial"/>
                <w:b/>
                <w:sz w:val="20"/>
                <w:szCs w:val="20"/>
                <w:highlight w:val="red"/>
              </w:rPr>
              <w:t>Bemærk:…</w:t>
            </w:r>
            <w:proofErr w:type="gramEnd"/>
            <w:r>
              <w:rPr>
                <w:rFonts w:ascii="Arial" w:hAnsi="Arial"/>
                <w:b/>
                <w:sz w:val="20"/>
                <w:szCs w:val="20"/>
                <w:highlight w:val="red"/>
              </w:rPr>
              <w:t>.)</w:t>
            </w:r>
            <w:r>
              <w:rPr>
                <w:rFonts w:ascii="Arial" w:hAnsi="Arial"/>
                <w:i/>
                <w:sz w:val="20"/>
                <w:szCs w:val="20"/>
              </w:rPr>
              <w:t xml:space="preserve"> </w:t>
            </w:r>
            <w:r w:rsidR="00575BBC">
              <w:rPr>
                <w:rFonts w:ascii="Arial" w:hAnsi="Arial"/>
                <w:i/>
                <w:sz w:val="20"/>
                <w:szCs w:val="20"/>
              </w:rPr>
              <w:t>er d</w:t>
            </w:r>
            <w:r>
              <w:rPr>
                <w:rFonts w:ascii="Arial" w:hAnsi="Arial"/>
                <w:i/>
                <w:sz w:val="20"/>
                <w:szCs w:val="20"/>
              </w:rPr>
              <w:t>ette en vejledning</w:t>
            </w:r>
            <w:r w:rsidR="002A1935">
              <w:rPr>
                <w:rFonts w:ascii="Arial" w:hAnsi="Arial"/>
                <w:i/>
                <w:sz w:val="20"/>
                <w:szCs w:val="20"/>
              </w:rPr>
              <w:t xml:space="preserve">, og </w:t>
            </w:r>
            <w:r w:rsidR="00FE5824">
              <w:rPr>
                <w:rFonts w:ascii="Arial" w:hAnsi="Arial"/>
                <w:i/>
                <w:sz w:val="20"/>
                <w:szCs w:val="20"/>
              </w:rPr>
              <w:t xml:space="preserve">den </w:t>
            </w:r>
            <w:r w:rsidR="002A1935">
              <w:rPr>
                <w:rFonts w:ascii="Arial" w:hAnsi="Arial"/>
                <w:i/>
                <w:sz w:val="20"/>
                <w:szCs w:val="20"/>
              </w:rPr>
              <w:t>skal slette</w:t>
            </w:r>
            <w:r w:rsidR="00FE5824">
              <w:rPr>
                <w:rFonts w:ascii="Arial" w:hAnsi="Arial"/>
                <w:i/>
                <w:sz w:val="20"/>
                <w:szCs w:val="20"/>
              </w:rPr>
              <w:t>s</w:t>
            </w:r>
            <w:r>
              <w:rPr>
                <w:rFonts w:ascii="Arial" w:hAnsi="Arial"/>
                <w:i/>
                <w:sz w:val="20"/>
                <w:szCs w:val="20"/>
              </w:rPr>
              <w:t xml:space="preserve"> fra dokumentet. </w:t>
            </w:r>
          </w:p>
          <w:p w14:paraId="344F22E8" w14:textId="77777777" w:rsidR="001829F4" w:rsidRPr="001829F4" w:rsidRDefault="001829F4" w:rsidP="001829F4">
            <w:pPr>
              <w:spacing w:after="0" w:line="240" w:lineRule="auto"/>
              <w:rPr>
                <w:rFonts w:ascii="Arial" w:eastAsia="Times New Roman" w:hAnsi="Arial" w:cs="Arial"/>
                <w:i/>
                <w:sz w:val="20"/>
                <w:szCs w:val="20"/>
                <w:lang w:eastAsia="da-DK"/>
              </w:rPr>
            </w:pPr>
          </w:p>
          <w:p w14:paraId="5AFAF07A" w14:textId="65D0FAC2" w:rsidR="001829F4" w:rsidRPr="001829F4" w:rsidRDefault="001829F4" w:rsidP="001829F4">
            <w:pPr>
              <w:spacing w:after="0" w:line="240" w:lineRule="auto"/>
              <w:rPr>
                <w:rFonts w:ascii="Arial" w:eastAsia="Times New Roman" w:hAnsi="Arial" w:cs="Arial"/>
                <w:i/>
                <w:sz w:val="20"/>
                <w:szCs w:val="20"/>
              </w:rPr>
            </w:pPr>
            <w:r>
              <w:rPr>
                <w:rFonts w:ascii="Arial" w:hAnsi="Arial"/>
                <w:i/>
                <w:sz w:val="20"/>
                <w:szCs w:val="20"/>
              </w:rPr>
              <w:t xml:space="preserve">Når du ser </w:t>
            </w:r>
            <w:r>
              <w:rPr>
                <w:rFonts w:ascii="Arial" w:hAnsi="Arial"/>
                <w:i/>
                <w:sz w:val="20"/>
                <w:szCs w:val="20"/>
                <w:highlight w:val="yellow"/>
              </w:rPr>
              <w:t>&lt;…&gt;</w:t>
            </w:r>
            <w:r>
              <w:rPr>
                <w:rFonts w:ascii="Arial" w:hAnsi="Arial"/>
                <w:i/>
                <w:sz w:val="20"/>
                <w:szCs w:val="20"/>
              </w:rPr>
              <w:t xml:space="preserve"> skal d</w:t>
            </w:r>
            <w:r w:rsidR="00575BBC">
              <w:rPr>
                <w:rFonts w:ascii="Arial" w:hAnsi="Arial"/>
                <w:i/>
                <w:sz w:val="20"/>
                <w:szCs w:val="20"/>
              </w:rPr>
              <w:t>er indsættes oplysninger</w:t>
            </w:r>
            <w:r>
              <w:rPr>
                <w:rFonts w:ascii="Arial" w:hAnsi="Arial"/>
                <w:i/>
                <w:sz w:val="20"/>
                <w:szCs w:val="20"/>
              </w:rPr>
              <w:t>.</w:t>
            </w:r>
          </w:p>
          <w:p w14:paraId="67E85C1F" w14:textId="77777777" w:rsidR="001829F4" w:rsidRPr="001829F4" w:rsidRDefault="001829F4" w:rsidP="001829F4">
            <w:pPr>
              <w:spacing w:after="0" w:line="240" w:lineRule="auto"/>
              <w:rPr>
                <w:rFonts w:ascii="Arial" w:eastAsia="Times New Roman" w:hAnsi="Arial" w:cs="Arial"/>
                <w:i/>
                <w:sz w:val="20"/>
                <w:szCs w:val="20"/>
                <w:lang w:eastAsia="da-DK"/>
              </w:rPr>
            </w:pPr>
          </w:p>
          <w:p w14:paraId="58230F5D" w14:textId="5A2A7224" w:rsidR="001829F4" w:rsidRPr="001829F4" w:rsidRDefault="007530EC" w:rsidP="001829F4">
            <w:pPr>
              <w:spacing w:after="0" w:line="240" w:lineRule="auto"/>
              <w:rPr>
                <w:rFonts w:ascii="Arial" w:eastAsia="Times New Roman" w:hAnsi="Arial" w:cs="Arial"/>
                <w:noProof/>
                <w:sz w:val="20"/>
                <w:szCs w:val="20"/>
              </w:rPr>
            </w:pPr>
            <w:r>
              <w:rPr>
                <w:rFonts w:ascii="Arial" w:hAnsi="Arial" w:cs="Arial"/>
                <w:i/>
                <w:iCs/>
                <w:sz w:val="20"/>
                <w:szCs w:val="20"/>
                <w:lang w:val="da"/>
              </w:rPr>
              <w:t xml:space="preserve">Valgmuligheder er angivet med </w:t>
            </w:r>
            <w:r>
              <w:rPr>
                <w:rFonts w:ascii="Arial" w:hAnsi="Arial" w:cs="Arial"/>
                <w:sz w:val="20"/>
                <w:szCs w:val="20"/>
                <w:highlight w:val="cyan"/>
                <w:lang w:val="da"/>
              </w:rPr>
              <w:t>(</w:t>
            </w:r>
            <w:proofErr w:type="gramStart"/>
            <w:r>
              <w:rPr>
                <w:rFonts w:ascii="Arial" w:hAnsi="Arial" w:cs="Arial"/>
                <w:sz w:val="20"/>
                <w:szCs w:val="20"/>
                <w:highlight w:val="cyan"/>
                <w:lang w:val="da"/>
              </w:rPr>
              <w:t>Valgmulighed:..</w:t>
            </w:r>
            <w:proofErr w:type="gramEnd"/>
            <w:r>
              <w:rPr>
                <w:rFonts w:ascii="Arial" w:hAnsi="Arial" w:cs="Arial"/>
                <w:sz w:val="20"/>
                <w:szCs w:val="20"/>
                <w:highlight w:val="cyan"/>
                <w:lang w:val="da"/>
              </w:rPr>
              <w:t>)</w:t>
            </w:r>
            <w:r>
              <w:rPr>
                <w:rFonts w:ascii="Arial" w:hAnsi="Arial" w:cs="Arial"/>
                <w:sz w:val="20"/>
                <w:szCs w:val="20"/>
                <w:lang w:val="da"/>
              </w:rPr>
              <w:t>.</w:t>
            </w:r>
          </w:p>
          <w:p w14:paraId="54115786" w14:textId="77777777" w:rsidR="001829F4" w:rsidRPr="001829F4" w:rsidRDefault="001829F4" w:rsidP="001829F4">
            <w:pPr>
              <w:spacing w:after="0" w:line="240" w:lineRule="auto"/>
              <w:rPr>
                <w:rFonts w:ascii="Times New Roman" w:eastAsia="Times New Roman" w:hAnsi="Times New Roman" w:cs="Times New Roman"/>
                <w:sz w:val="24"/>
                <w:szCs w:val="24"/>
                <w:lang w:eastAsia="da-DK"/>
              </w:rPr>
            </w:pPr>
          </w:p>
          <w:p w14:paraId="3857895F" w14:textId="5B7E7649" w:rsidR="001829F4" w:rsidRPr="00EF1FCD" w:rsidRDefault="001829F4" w:rsidP="001A1D6B">
            <w:pPr>
              <w:keepNext/>
              <w:spacing w:after="0" w:line="240" w:lineRule="auto"/>
              <w:outlineLvl w:val="1"/>
              <w:rPr>
                <w:rFonts w:ascii="Arial" w:eastAsia="Times New Roman" w:hAnsi="Arial" w:cs="Arial"/>
                <w:b/>
                <w:i/>
                <w:caps/>
                <w:sz w:val="20"/>
                <w:szCs w:val="20"/>
              </w:rPr>
            </w:pPr>
            <w:r w:rsidRPr="00EF1FCD">
              <w:rPr>
                <w:rFonts w:ascii="Arial" w:hAnsi="Arial"/>
                <w:b/>
                <w:i/>
                <w:caps/>
                <w:sz w:val="20"/>
                <w:szCs w:val="20"/>
              </w:rPr>
              <w:t xml:space="preserve"> ****SLET denne side inden </w:t>
            </w:r>
            <w:r w:rsidR="001A1D6B">
              <w:rPr>
                <w:rFonts w:ascii="Arial" w:hAnsi="Arial"/>
                <w:b/>
                <w:i/>
                <w:caps/>
                <w:sz w:val="20"/>
                <w:szCs w:val="20"/>
              </w:rPr>
              <w:t>DOKUMENTET</w:t>
            </w:r>
            <w:r w:rsidR="00575BBC" w:rsidRPr="00EF1FCD">
              <w:rPr>
                <w:rFonts w:ascii="Arial" w:hAnsi="Arial"/>
                <w:b/>
                <w:i/>
                <w:caps/>
                <w:sz w:val="20"/>
                <w:szCs w:val="20"/>
              </w:rPr>
              <w:t xml:space="preserve"> SENDES</w:t>
            </w:r>
            <w:r w:rsidRPr="00EF1FCD">
              <w:rPr>
                <w:rFonts w:ascii="Arial" w:hAnsi="Arial"/>
                <w:b/>
                <w:i/>
                <w:caps/>
                <w:sz w:val="20"/>
                <w:szCs w:val="20"/>
              </w:rPr>
              <w:t>****</w:t>
            </w:r>
          </w:p>
        </w:tc>
      </w:tr>
    </w:tbl>
    <w:p w14:paraId="230D1103" w14:textId="77777777" w:rsidR="0008165E" w:rsidRDefault="0008165E" w:rsidP="002067F4">
      <w:pPr>
        <w:autoSpaceDE w:val="0"/>
        <w:autoSpaceDN w:val="0"/>
        <w:adjustRightInd w:val="0"/>
        <w:spacing w:after="0" w:line="240" w:lineRule="auto"/>
        <w:jc w:val="both"/>
        <w:rPr>
          <w:rFonts w:ascii="Arial" w:hAnsi="Arial"/>
          <w:b/>
          <w:szCs w:val="20"/>
        </w:rPr>
      </w:pPr>
    </w:p>
    <w:p w14:paraId="4CCBFDD4" w14:textId="2BDB9C6F" w:rsidR="0086767C" w:rsidRDefault="001829F4" w:rsidP="002067F4">
      <w:pPr>
        <w:autoSpaceDE w:val="0"/>
        <w:autoSpaceDN w:val="0"/>
        <w:adjustRightInd w:val="0"/>
        <w:spacing w:after="0" w:line="240" w:lineRule="auto"/>
        <w:jc w:val="both"/>
        <w:rPr>
          <w:rFonts w:ascii="Arial" w:hAnsi="Arial"/>
          <w:b/>
          <w:sz w:val="20"/>
          <w:szCs w:val="20"/>
        </w:rPr>
        <w:sectPr w:rsidR="0086767C" w:rsidSect="00E06C1F">
          <w:headerReference w:type="even" r:id="rId11"/>
          <w:headerReference w:type="default" r:id="rId12"/>
          <w:footerReference w:type="even" r:id="rId13"/>
          <w:footerReference w:type="default" r:id="rId14"/>
          <w:headerReference w:type="first" r:id="rId15"/>
          <w:pgSz w:w="11906" w:h="16838"/>
          <w:pgMar w:top="1418" w:right="1134" w:bottom="568" w:left="1134" w:header="567" w:footer="454" w:gutter="0"/>
          <w:cols w:space="708"/>
          <w:docGrid w:linePitch="360"/>
        </w:sectPr>
      </w:pPr>
      <w:r>
        <w:rPr>
          <w:rFonts w:ascii="Arial" w:hAnsi="Arial"/>
          <w:b/>
          <w:szCs w:val="20"/>
        </w:rPr>
        <w:br w:type="page"/>
      </w:r>
    </w:p>
    <w:p w14:paraId="064A4A8C" w14:textId="77777777" w:rsidR="0027557E" w:rsidRPr="00731851" w:rsidRDefault="0027557E" w:rsidP="00F07D2B">
      <w:pPr>
        <w:autoSpaceDE w:val="0"/>
        <w:spacing w:after="0" w:line="240" w:lineRule="auto"/>
        <w:ind w:left="3317" w:firstLine="595"/>
        <w:rPr>
          <w:rFonts w:ascii="Arial" w:hAnsi="Arial"/>
          <w:b/>
          <w:sz w:val="24"/>
          <w:szCs w:val="24"/>
        </w:rPr>
      </w:pPr>
      <w:r w:rsidRPr="00731851">
        <w:rPr>
          <w:rFonts w:ascii="Arial" w:hAnsi="Arial"/>
          <w:b/>
          <w:sz w:val="24"/>
          <w:szCs w:val="24"/>
        </w:rPr>
        <w:lastRenderedPageBreak/>
        <w:t>TILBUDSFORMULAR</w:t>
      </w:r>
    </w:p>
    <w:p w14:paraId="6E6F548D" w14:textId="77777777" w:rsidR="006C2F91" w:rsidRDefault="006C2F91" w:rsidP="00DC03DA">
      <w:pPr>
        <w:ind w:right="-31"/>
        <w:jc w:val="center"/>
        <w:rPr>
          <w:rFonts w:ascii="Arial" w:hAnsi="Arial" w:cs="Arial"/>
          <w:sz w:val="20"/>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702"/>
        <w:gridCol w:w="4677"/>
        <w:gridCol w:w="2268"/>
      </w:tblGrid>
      <w:tr w:rsidR="006C2F91" w:rsidRPr="003D0974" w14:paraId="494629FD" w14:textId="77777777" w:rsidTr="00705C40">
        <w:tc>
          <w:tcPr>
            <w:tcW w:w="3528" w:type="dxa"/>
            <w:vMerge w:val="restart"/>
            <w:tcBorders>
              <w:top w:val="nil"/>
              <w:left w:val="nil"/>
              <w:bottom w:val="nil"/>
              <w:right w:val="nil"/>
            </w:tcBorders>
          </w:tcPr>
          <w:p w14:paraId="400B9B63" w14:textId="77777777" w:rsidR="006C2F91" w:rsidRPr="00A27429" w:rsidRDefault="006C2F91" w:rsidP="004C4A63">
            <w:pPr>
              <w:autoSpaceDE w:val="0"/>
              <w:autoSpaceDN w:val="0"/>
              <w:adjustRightInd w:val="0"/>
              <w:spacing w:after="0"/>
              <w:ind w:right="-405"/>
              <w:rPr>
                <w:rFonts w:ascii="Arial" w:hAnsi="Arial" w:cs="Arial"/>
                <w:sz w:val="20"/>
                <w:szCs w:val="20"/>
              </w:rPr>
            </w:pPr>
            <w:r>
              <w:rPr>
                <w:rFonts w:ascii="Arial" w:hAnsi="Arial" w:cs="Arial"/>
                <w:sz w:val="20"/>
                <w:szCs w:val="20"/>
                <w:lang w:val="da"/>
              </w:rPr>
              <w:t xml:space="preserve">Til </w:t>
            </w:r>
          </w:p>
          <w:p w14:paraId="1854E9AD" w14:textId="77777777" w:rsidR="006C2F91" w:rsidRDefault="006C2F91" w:rsidP="004C4A63">
            <w:pPr>
              <w:autoSpaceDE w:val="0"/>
              <w:autoSpaceDN w:val="0"/>
              <w:adjustRightInd w:val="0"/>
              <w:spacing w:after="0"/>
              <w:ind w:right="-405"/>
              <w:rPr>
                <w:rFonts w:ascii="Arial" w:hAnsi="Arial" w:cs="Arial"/>
                <w:sz w:val="20"/>
                <w:szCs w:val="20"/>
              </w:rPr>
            </w:pPr>
            <w:r>
              <w:rPr>
                <w:rFonts w:ascii="Arial" w:hAnsi="Arial" w:cs="Arial"/>
                <w:sz w:val="20"/>
                <w:szCs w:val="20"/>
                <w:highlight w:val="yellow"/>
                <w:lang w:val="da"/>
              </w:rPr>
              <w:t>&lt;Navn og adresse&gt;</w:t>
            </w:r>
          </w:p>
          <w:p w14:paraId="0C955AFB" w14:textId="77777777" w:rsidR="006C2F91" w:rsidRDefault="006C2F91" w:rsidP="009E3E0D">
            <w:pPr>
              <w:autoSpaceDE w:val="0"/>
              <w:autoSpaceDN w:val="0"/>
              <w:adjustRightInd w:val="0"/>
              <w:rPr>
                <w:rFonts w:ascii="Arial" w:hAnsi="Arial" w:cs="Arial"/>
                <w:sz w:val="20"/>
                <w:szCs w:val="20"/>
              </w:rPr>
            </w:pPr>
          </w:p>
          <w:p w14:paraId="58D00D73" w14:textId="77777777" w:rsidR="006C2F91" w:rsidRDefault="006C2F91" w:rsidP="009E3E0D">
            <w:pPr>
              <w:autoSpaceDE w:val="0"/>
              <w:autoSpaceDN w:val="0"/>
              <w:adjustRightInd w:val="0"/>
              <w:jc w:val="center"/>
              <w:rPr>
                <w:rFonts w:ascii="Arial" w:hAnsi="Arial" w:cs="Arial"/>
                <w:sz w:val="20"/>
                <w:szCs w:val="20"/>
              </w:rPr>
            </w:pPr>
          </w:p>
          <w:p w14:paraId="40A0CC72" w14:textId="77777777" w:rsidR="006C2F91" w:rsidRPr="003D0974" w:rsidRDefault="006C2F91" w:rsidP="009E3E0D">
            <w:pPr>
              <w:rPr>
                <w:rFonts w:ascii="Arial" w:hAnsi="Arial" w:cs="Arial"/>
                <w:sz w:val="20"/>
                <w:szCs w:val="20"/>
                <w:highlight w:val="lightGray"/>
              </w:rPr>
            </w:pPr>
          </w:p>
        </w:tc>
        <w:tc>
          <w:tcPr>
            <w:tcW w:w="3702" w:type="dxa"/>
            <w:tcBorders>
              <w:top w:val="nil"/>
              <w:left w:val="nil"/>
              <w:bottom w:val="nil"/>
              <w:right w:val="single" w:sz="4" w:space="0" w:color="auto"/>
            </w:tcBorders>
          </w:tcPr>
          <w:p w14:paraId="73CFF8D1" w14:textId="77777777" w:rsidR="006C2F91" w:rsidRPr="00522C2B" w:rsidRDefault="006C2F91" w:rsidP="009E3E0D">
            <w:pPr>
              <w:rPr>
                <w:rFonts w:ascii="Arial" w:hAnsi="Arial" w:cs="Arial"/>
                <w:sz w:val="20"/>
                <w:szCs w:val="20"/>
                <w:u w:val="double"/>
              </w:rPr>
            </w:pPr>
          </w:p>
        </w:tc>
        <w:tc>
          <w:tcPr>
            <w:tcW w:w="4677" w:type="dxa"/>
            <w:tcBorders>
              <w:left w:val="single" w:sz="4" w:space="0" w:color="auto"/>
            </w:tcBorders>
          </w:tcPr>
          <w:p w14:paraId="0C896E1A" w14:textId="77777777" w:rsidR="006C2F91" w:rsidRPr="003D0974" w:rsidRDefault="006C2F91" w:rsidP="009E3E0D">
            <w:pPr>
              <w:spacing w:after="120"/>
              <w:rPr>
                <w:rFonts w:ascii="Arial" w:hAnsi="Arial" w:cs="Arial"/>
                <w:b/>
                <w:sz w:val="18"/>
                <w:szCs w:val="18"/>
              </w:rPr>
            </w:pPr>
            <w:r>
              <w:rPr>
                <w:rFonts w:ascii="Arial" w:hAnsi="Arial" w:cs="Arial"/>
                <w:b/>
                <w:bCs/>
                <w:sz w:val="18"/>
                <w:szCs w:val="18"/>
                <w:lang w:val="da"/>
              </w:rPr>
              <w:t xml:space="preserve">Udstedelsesdato: </w:t>
            </w:r>
          </w:p>
        </w:tc>
        <w:tc>
          <w:tcPr>
            <w:tcW w:w="2268" w:type="dxa"/>
          </w:tcPr>
          <w:p w14:paraId="0F519ECF" w14:textId="77777777" w:rsidR="006C2F91" w:rsidRPr="00532EC4" w:rsidRDefault="006C2F91" w:rsidP="009E3E0D">
            <w:pPr>
              <w:rPr>
                <w:rFonts w:ascii="Arial" w:hAnsi="Arial" w:cs="Arial"/>
                <w:sz w:val="18"/>
                <w:szCs w:val="18"/>
                <w:highlight w:val="yellow"/>
              </w:rPr>
            </w:pPr>
            <w:r>
              <w:rPr>
                <w:rFonts w:ascii="Arial" w:hAnsi="Arial" w:cs="Arial"/>
                <w:sz w:val="18"/>
                <w:szCs w:val="18"/>
                <w:highlight w:val="yellow"/>
                <w:lang w:val="da"/>
              </w:rPr>
              <w:t>&lt;Dato&gt;</w:t>
            </w:r>
          </w:p>
        </w:tc>
      </w:tr>
      <w:tr w:rsidR="006C2F91" w:rsidRPr="003D0974" w14:paraId="2CB7BDE9" w14:textId="77777777" w:rsidTr="00705C40">
        <w:tc>
          <w:tcPr>
            <w:tcW w:w="3528" w:type="dxa"/>
            <w:vMerge/>
            <w:tcBorders>
              <w:top w:val="nil"/>
              <w:left w:val="nil"/>
              <w:bottom w:val="nil"/>
              <w:right w:val="nil"/>
            </w:tcBorders>
          </w:tcPr>
          <w:p w14:paraId="23C5B0FE" w14:textId="77777777" w:rsidR="006C2F91" w:rsidRPr="00532EC4" w:rsidRDefault="006C2F91" w:rsidP="009E3E0D">
            <w:pPr>
              <w:rPr>
                <w:rFonts w:ascii="Arial" w:hAnsi="Arial" w:cs="Arial"/>
                <w:sz w:val="20"/>
                <w:szCs w:val="20"/>
                <w:highlight w:val="yellow"/>
              </w:rPr>
            </w:pPr>
          </w:p>
        </w:tc>
        <w:tc>
          <w:tcPr>
            <w:tcW w:w="3702" w:type="dxa"/>
            <w:tcBorders>
              <w:top w:val="nil"/>
              <w:left w:val="nil"/>
              <w:bottom w:val="nil"/>
              <w:right w:val="single" w:sz="4" w:space="0" w:color="auto"/>
            </w:tcBorders>
          </w:tcPr>
          <w:p w14:paraId="7223D131" w14:textId="77777777" w:rsidR="006C2F91" w:rsidRPr="003D0974" w:rsidRDefault="006C2F91" w:rsidP="009E3E0D">
            <w:pPr>
              <w:rPr>
                <w:rFonts w:ascii="Arial" w:hAnsi="Arial" w:cs="Arial"/>
                <w:sz w:val="20"/>
                <w:szCs w:val="20"/>
              </w:rPr>
            </w:pPr>
          </w:p>
        </w:tc>
        <w:tc>
          <w:tcPr>
            <w:tcW w:w="4677" w:type="dxa"/>
            <w:tcBorders>
              <w:left w:val="single" w:sz="4" w:space="0" w:color="auto"/>
            </w:tcBorders>
          </w:tcPr>
          <w:p w14:paraId="631D4B98" w14:textId="77777777" w:rsidR="006C2F91" w:rsidRPr="003D0974" w:rsidRDefault="006C2F91" w:rsidP="009E3E0D">
            <w:pPr>
              <w:spacing w:after="120"/>
              <w:rPr>
                <w:rFonts w:ascii="Arial" w:hAnsi="Arial" w:cs="Arial"/>
                <w:b/>
                <w:sz w:val="18"/>
                <w:szCs w:val="18"/>
              </w:rPr>
            </w:pPr>
            <w:r>
              <w:rPr>
                <w:rFonts w:ascii="Arial" w:hAnsi="Arial" w:cs="Arial"/>
                <w:b/>
                <w:bCs/>
                <w:sz w:val="18"/>
                <w:szCs w:val="18"/>
                <w:lang w:val="da"/>
              </w:rPr>
              <w:t>Sidste frist:</w:t>
            </w:r>
          </w:p>
        </w:tc>
        <w:tc>
          <w:tcPr>
            <w:tcW w:w="2268" w:type="dxa"/>
          </w:tcPr>
          <w:p w14:paraId="75E9FDBA" w14:textId="77777777" w:rsidR="006C2F91" w:rsidRPr="00532EC4" w:rsidRDefault="006C2F91" w:rsidP="009E3E0D">
            <w:pPr>
              <w:rPr>
                <w:rFonts w:ascii="Arial" w:hAnsi="Arial" w:cs="Arial"/>
                <w:sz w:val="18"/>
                <w:szCs w:val="18"/>
                <w:highlight w:val="yellow"/>
              </w:rPr>
            </w:pPr>
            <w:r>
              <w:rPr>
                <w:rFonts w:ascii="Arial" w:hAnsi="Arial" w:cs="Arial"/>
                <w:sz w:val="18"/>
                <w:szCs w:val="18"/>
                <w:highlight w:val="yellow"/>
                <w:lang w:val="da"/>
              </w:rPr>
              <w:t>&lt;Dato&gt;</w:t>
            </w:r>
          </w:p>
        </w:tc>
      </w:tr>
      <w:tr w:rsidR="006C2F91" w:rsidRPr="003D0974" w14:paraId="02DC059E" w14:textId="77777777" w:rsidTr="00705C40">
        <w:tc>
          <w:tcPr>
            <w:tcW w:w="3528" w:type="dxa"/>
            <w:vMerge/>
            <w:tcBorders>
              <w:top w:val="nil"/>
              <w:left w:val="nil"/>
              <w:bottom w:val="nil"/>
              <w:right w:val="nil"/>
            </w:tcBorders>
          </w:tcPr>
          <w:p w14:paraId="1FFD5882" w14:textId="77777777" w:rsidR="006C2F91" w:rsidRPr="003D0974" w:rsidRDefault="006C2F91" w:rsidP="009E3E0D">
            <w:pPr>
              <w:rPr>
                <w:rFonts w:ascii="Arial" w:hAnsi="Arial" w:cs="Arial"/>
                <w:sz w:val="20"/>
                <w:szCs w:val="20"/>
              </w:rPr>
            </w:pPr>
          </w:p>
        </w:tc>
        <w:tc>
          <w:tcPr>
            <w:tcW w:w="3702" w:type="dxa"/>
            <w:tcBorders>
              <w:top w:val="nil"/>
              <w:left w:val="nil"/>
              <w:bottom w:val="nil"/>
              <w:right w:val="single" w:sz="4" w:space="0" w:color="auto"/>
            </w:tcBorders>
          </w:tcPr>
          <w:p w14:paraId="553923EE" w14:textId="77777777" w:rsidR="006C2F91" w:rsidRPr="003D0974" w:rsidRDefault="006C2F91" w:rsidP="009E3E0D">
            <w:pPr>
              <w:rPr>
                <w:rFonts w:ascii="Arial" w:hAnsi="Arial" w:cs="Arial"/>
                <w:sz w:val="20"/>
                <w:szCs w:val="20"/>
              </w:rPr>
            </w:pPr>
          </w:p>
        </w:tc>
        <w:tc>
          <w:tcPr>
            <w:tcW w:w="4677" w:type="dxa"/>
            <w:tcBorders>
              <w:left w:val="single" w:sz="4" w:space="0" w:color="auto"/>
            </w:tcBorders>
          </w:tcPr>
          <w:p w14:paraId="0C243DDA" w14:textId="1E57F9D3" w:rsidR="006C2F91" w:rsidRPr="003D0974" w:rsidRDefault="00041C38" w:rsidP="009E3E0D">
            <w:pPr>
              <w:spacing w:after="120"/>
              <w:rPr>
                <w:rFonts w:ascii="Arial" w:hAnsi="Arial" w:cs="Arial"/>
                <w:b/>
                <w:sz w:val="18"/>
                <w:szCs w:val="18"/>
              </w:rPr>
            </w:pPr>
            <w:r>
              <w:rPr>
                <w:rFonts w:ascii="Arial" w:hAnsi="Arial" w:cs="Arial"/>
                <w:b/>
                <w:bCs/>
                <w:sz w:val="18"/>
                <w:szCs w:val="18"/>
                <w:lang w:val="da"/>
              </w:rPr>
              <w:t>Referencenummer</w:t>
            </w:r>
            <w:r w:rsidR="006C2F91">
              <w:rPr>
                <w:rFonts w:ascii="Arial" w:hAnsi="Arial" w:cs="Arial"/>
                <w:b/>
                <w:bCs/>
                <w:sz w:val="18"/>
                <w:szCs w:val="18"/>
                <w:lang w:val="da"/>
              </w:rPr>
              <w:t>:</w:t>
            </w:r>
          </w:p>
        </w:tc>
        <w:tc>
          <w:tcPr>
            <w:tcW w:w="2268" w:type="dxa"/>
          </w:tcPr>
          <w:p w14:paraId="6565863F" w14:textId="7AD8210A" w:rsidR="006C2F91" w:rsidRPr="00532EC4" w:rsidRDefault="006C2F91" w:rsidP="009E3E0D">
            <w:pPr>
              <w:rPr>
                <w:rFonts w:ascii="Arial" w:hAnsi="Arial" w:cs="Arial"/>
                <w:sz w:val="18"/>
                <w:szCs w:val="18"/>
                <w:highlight w:val="yellow"/>
              </w:rPr>
            </w:pPr>
            <w:r>
              <w:rPr>
                <w:rFonts w:ascii="Arial" w:hAnsi="Arial" w:cs="Arial"/>
                <w:sz w:val="18"/>
                <w:szCs w:val="18"/>
                <w:highlight w:val="yellow"/>
                <w:lang w:val="da"/>
              </w:rPr>
              <w:t>&lt;</w:t>
            </w:r>
            <w:r w:rsidR="00041C38">
              <w:rPr>
                <w:rFonts w:ascii="Arial" w:hAnsi="Arial" w:cs="Arial"/>
                <w:sz w:val="18"/>
                <w:szCs w:val="18"/>
                <w:highlight w:val="yellow"/>
                <w:lang w:val="da"/>
              </w:rPr>
              <w:t>PRF nr.</w:t>
            </w:r>
            <w:r>
              <w:rPr>
                <w:rFonts w:ascii="Arial" w:hAnsi="Arial" w:cs="Arial"/>
                <w:sz w:val="18"/>
                <w:szCs w:val="18"/>
                <w:highlight w:val="yellow"/>
                <w:lang w:val="da"/>
              </w:rPr>
              <w:t>&gt;</w:t>
            </w:r>
          </w:p>
        </w:tc>
      </w:tr>
      <w:tr w:rsidR="006C2F91" w:rsidRPr="00944B98" w14:paraId="03F5C2E9" w14:textId="77777777" w:rsidTr="00705C40">
        <w:trPr>
          <w:trHeight w:val="855"/>
        </w:trPr>
        <w:tc>
          <w:tcPr>
            <w:tcW w:w="3528" w:type="dxa"/>
            <w:vMerge/>
            <w:tcBorders>
              <w:top w:val="nil"/>
              <w:left w:val="nil"/>
              <w:bottom w:val="nil"/>
              <w:right w:val="nil"/>
            </w:tcBorders>
          </w:tcPr>
          <w:p w14:paraId="4DD032FF" w14:textId="77777777" w:rsidR="006C2F91" w:rsidRPr="003D0974" w:rsidRDefault="006C2F91" w:rsidP="009E3E0D">
            <w:pPr>
              <w:rPr>
                <w:rFonts w:ascii="Arial" w:hAnsi="Arial" w:cs="Arial"/>
                <w:sz w:val="20"/>
                <w:szCs w:val="20"/>
              </w:rPr>
            </w:pPr>
          </w:p>
        </w:tc>
        <w:tc>
          <w:tcPr>
            <w:tcW w:w="3702" w:type="dxa"/>
            <w:tcBorders>
              <w:top w:val="nil"/>
              <w:left w:val="nil"/>
              <w:bottom w:val="nil"/>
              <w:right w:val="single" w:sz="4" w:space="0" w:color="auto"/>
            </w:tcBorders>
          </w:tcPr>
          <w:p w14:paraId="47414E1C" w14:textId="77777777" w:rsidR="006C2F91" w:rsidRPr="003D0974" w:rsidRDefault="006C2F91" w:rsidP="009E3E0D">
            <w:pPr>
              <w:rPr>
                <w:rFonts w:ascii="Arial" w:hAnsi="Arial" w:cs="Arial"/>
                <w:sz w:val="20"/>
                <w:szCs w:val="20"/>
              </w:rPr>
            </w:pPr>
          </w:p>
        </w:tc>
        <w:tc>
          <w:tcPr>
            <w:tcW w:w="4677" w:type="dxa"/>
            <w:tcBorders>
              <w:left w:val="single" w:sz="4" w:space="0" w:color="auto"/>
            </w:tcBorders>
          </w:tcPr>
          <w:p w14:paraId="2F5E611D" w14:textId="77777777" w:rsidR="006C2F91" w:rsidRPr="003D0974" w:rsidRDefault="006C2F91" w:rsidP="009E3E0D">
            <w:pPr>
              <w:rPr>
                <w:rFonts w:ascii="Arial" w:hAnsi="Arial" w:cs="Arial"/>
                <w:b/>
                <w:sz w:val="18"/>
                <w:szCs w:val="18"/>
              </w:rPr>
            </w:pPr>
            <w:r>
              <w:rPr>
                <w:rFonts w:ascii="Arial" w:hAnsi="Arial" w:cs="Arial"/>
                <w:b/>
                <w:bCs/>
                <w:sz w:val="18"/>
                <w:szCs w:val="18"/>
                <w:lang w:val="da"/>
              </w:rPr>
              <w:t>For yderligere oplysninger, kontakt venligst den ordregivende myndighed:</w:t>
            </w:r>
          </w:p>
        </w:tc>
        <w:tc>
          <w:tcPr>
            <w:tcW w:w="2268" w:type="dxa"/>
          </w:tcPr>
          <w:p w14:paraId="52C06050" w14:textId="77777777" w:rsidR="006C2F91" w:rsidRPr="003D0974" w:rsidRDefault="006C2F91" w:rsidP="00B459CC">
            <w:pPr>
              <w:spacing w:after="0"/>
              <w:rPr>
                <w:rFonts w:ascii="Arial" w:hAnsi="Arial" w:cs="Arial"/>
                <w:sz w:val="18"/>
                <w:szCs w:val="18"/>
              </w:rPr>
            </w:pPr>
            <w:r>
              <w:rPr>
                <w:rFonts w:ascii="Arial" w:hAnsi="Arial" w:cs="Arial"/>
                <w:sz w:val="18"/>
                <w:szCs w:val="18"/>
                <w:highlight w:val="yellow"/>
                <w:lang w:val="da"/>
              </w:rPr>
              <w:t>&lt;Ordregivende myndighed&gt;</w:t>
            </w:r>
          </w:p>
          <w:p w14:paraId="393BC18B" w14:textId="77777777" w:rsidR="006C2F91" w:rsidRPr="003D0974" w:rsidRDefault="006C2F91" w:rsidP="00B459CC">
            <w:pPr>
              <w:spacing w:after="0"/>
              <w:rPr>
                <w:rFonts w:ascii="Arial" w:hAnsi="Arial" w:cs="Arial"/>
                <w:sz w:val="18"/>
                <w:szCs w:val="18"/>
              </w:rPr>
            </w:pPr>
            <w:r>
              <w:rPr>
                <w:rFonts w:ascii="Arial" w:hAnsi="Arial" w:cs="Arial"/>
                <w:sz w:val="18"/>
                <w:szCs w:val="18"/>
                <w:lang w:val="da"/>
              </w:rPr>
              <w:t xml:space="preserve">Kontaktperson: </w:t>
            </w:r>
            <w:r>
              <w:rPr>
                <w:rFonts w:ascii="Arial" w:hAnsi="Arial" w:cs="Arial"/>
                <w:sz w:val="18"/>
                <w:szCs w:val="18"/>
                <w:highlight w:val="yellow"/>
                <w:lang w:val="da"/>
              </w:rPr>
              <w:t>&lt;Navn&gt;</w:t>
            </w:r>
          </w:p>
          <w:p w14:paraId="447CBB3A" w14:textId="77777777" w:rsidR="006C2F91" w:rsidRPr="003D0974" w:rsidRDefault="006C2F91" w:rsidP="00B459CC">
            <w:pPr>
              <w:spacing w:after="0"/>
              <w:rPr>
                <w:rFonts w:ascii="Arial" w:hAnsi="Arial" w:cs="Arial"/>
                <w:sz w:val="18"/>
                <w:szCs w:val="18"/>
              </w:rPr>
            </w:pPr>
            <w:r>
              <w:rPr>
                <w:rFonts w:ascii="Arial" w:hAnsi="Arial" w:cs="Arial"/>
                <w:sz w:val="18"/>
                <w:szCs w:val="18"/>
                <w:lang w:val="da"/>
              </w:rPr>
              <w:t xml:space="preserve">Tel: </w:t>
            </w:r>
            <w:r>
              <w:rPr>
                <w:rFonts w:ascii="Arial" w:hAnsi="Arial" w:cs="Arial"/>
                <w:sz w:val="18"/>
                <w:szCs w:val="18"/>
                <w:highlight w:val="yellow"/>
                <w:lang w:val="da"/>
              </w:rPr>
              <w:t>&lt;Nummer&gt;</w:t>
            </w:r>
          </w:p>
          <w:p w14:paraId="00276FB9" w14:textId="77777777" w:rsidR="006C2F91" w:rsidRPr="004F3BF1" w:rsidRDefault="006C2F91" w:rsidP="00B459CC">
            <w:pPr>
              <w:spacing w:after="0"/>
              <w:rPr>
                <w:rFonts w:ascii="Arial" w:hAnsi="Arial" w:cs="Arial"/>
                <w:color w:val="FF0000"/>
                <w:sz w:val="18"/>
                <w:szCs w:val="18"/>
              </w:rPr>
            </w:pPr>
            <w:r>
              <w:rPr>
                <w:rFonts w:ascii="Arial" w:hAnsi="Arial" w:cs="Arial"/>
                <w:sz w:val="18"/>
                <w:szCs w:val="18"/>
                <w:lang w:val="da"/>
              </w:rPr>
              <w:t xml:space="preserve">E-mail: </w:t>
            </w:r>
            <w:r>
              <w:rPr>
                <w:rFonts w:ascii="Arial" w:hAnsi="Arial" w:cs="Arial"/>
                <w:sz w:val="18"/>
                <w:szCs w:val="18"/>
                <w:highlight w:val="yellow"/>
                <w:lang w:val="da"/>
              </w:rPr>
              <w:t>&lt;E-mail&gt;</w:t>
            </w:r>
          </w:p>
        </w:tc>
      </w:tr>
      <w:tr w:rsidR="006C2F91" w:rsidRPr="00D41B27" w14:paraId="2E9B9991" w14:textId="77777777" w:rsidTr="00705C40">
        <w:tc>
          <w:tcPr>
            <w:tcW w:w="3528" w:type="dxa"/>
            <w:tcBorders>
              <w:top w:val="nil"/>
              <w:left w:val="nil"/>
              <w:bottom w:val="nil"/>
              <w:right w:val="nil"/>
            </w:tcBorders>
          </w:tcPr>
          <w:p w14:paraId="064308B1" w14:textId="77777777" w:rsidR="006C2F91" w:rsidRPr="00F628E4" w:rsidRDefault="006C2F91" w:rsidP="00012A5C">
            <w:pPr>
              <w:autoSpaceDE w:val="0"/>
              <w:autoSpaceDN w:val="0"/>
              <w:adjustRightInd w:val="0"/>
              <w:spacing w:after="0"/>
              <w:rPr>
                <w:rFonts w:ascii="Arial" w:hAnsi="Arial" w:cs="Arial"/>
                <w:sz w:val="20"/>
                <w:szCs w:val="20"/>
              </w:rPr>
            </w:pPr>
          </w:p>
        </w:tc>
        <w:tc>
          <w:tcPr>
            <w:tcW w:w="3702" w:type="dxa"/>
            <w:tcBorders>
              <w:top w:val="nil"/>
              <w:left w:val="nil"/>
              <w:bottom w:val="nil"/>
              <w:right w:val="single" w:sz="4" w:space="0" w:color="auto"/>
            </w:tcBorders>
          </w:tcPr>
          <w:p w14:paraId="54B117F2" w14:textId="77777777" w:rsidR="006C2F91" w:rsidRPr="00F628E4" w:rsidRDefault="006C2F91" w:rsidP="00012A5C">
            <w:pPr>
              <w:spacing w:after="0"/>
              <w:rPr>
                <w:rFonts w:ascii="Arial" w:hAnsi="Arial" w:cs="Arial"/>
                <w:sz w:val="20"/>
                <w:szCs w:val="20"/>
              </w:rPr>
            </w:pPr>
          </w:p>
        </w:tc>
        <w:tc>
          <w:tcPr>
            <w:tcW w:w="6945" w:type="dxa"/>
            <w:gridSpan w:val="2"/>
            <w:tcBorders>
              <w:left w:val="single" w:sz="4" w:space="0" w:color="auto"/>
            </w:tcBorders>
          </w:tcPr>
          <w:p w14:paraId="28F087EF" w14:textId="77777777" w:rsidR="006C2F91" w:rsidRPr="00F628E4" w:rsidRDefault="006C2F91" w:rsidP="00012A5C">
            <w:pPr>
              <w:spacing w:after="0"/>
              <w:rPr>
                <w:rFonts w:ascii="Arial" w:hAnsi="Arial" w:cs="Arial"/>
                <w:b/>
                <w:sz w:val="18"/>
                <w:szCs w:val="16"/>
              </w:rPr>
            </w:pPr>
            <w:r>
              <w:rPr>
                <w:rFonts w:ascii="Arial" w:hAnsi="Arial" w:cs="Arial"/>
                <w:b/>
                <w:bCs/>
                <w:sz w:val="18"/>
                <w:szCs w:val="16"/>
                <w:lang w:val="da"/>
              </w:rPr>
              <w:t xml:space="preserve">Bemærk venligst, at tilbud må sendes per </w:t>
            </w:r>
            <w:r>
              <w:rPr>
                <w:rFonts w:ascii="Arial" w:hAnsi="Arial" w:cs="Arial"/>
                <w:b/>
                <w:bCs/>
                <w:sz w:val="18"/>
                <w:szCs w:val="16"/>
                <w:highlight w:val="yellow"/>
                <w:lang w:val="da"/>
              </w:rPr>
              <w:t>&lt;post eller e-mail&gt;</w:t>
            </w:r>
          </w:p>
        </w:tc>
      </w:tr>
    </w:tbl>
    <w:p w14:paraId="72FC4C3F" w14:textId="77777777" w:rsidR="00012A5C" w:rsidRDefault="00012A5C" w:rsidP="00012A5C">
      <w:pPr>
        <w:spacing w:after="0"/>
        <w:rPr>
          <w:rFonts w:ascii="Arial" w:hAnsi="Arial" w:cs="Arial"/>
          <w:b/>
          <w:bCs/>
          <w:caps/>
          <w:szCs w:val="16"/>
          <w:highlight w:val="yellow"/>
        </w:rPr>
      </w:pPr>
    </w:p>
    <w:p w14:paraId="35E5945A" w14:textId="067C8B65" w:rsidR="006C2F91" w:rsidRDefault="006C2F91" w:rsidP="006C2F91">
      <w:pPr>
        <w:rPr>
          <w:rFonts w:ascii="Arial" w:hAnsi="Arial" w:cs="Arial"/>
          <w:b/>
          <w:caps/>
        </w:rPr>
      </w:pPr>
      <w:r>
        <w:rPr>
          <w:rFonts w:ascii="Arial" w:hAnsi="Arial" w:cs="Arial"/>
          <w:b/>
          <w:bCs/>
          <w:caps/>
          <w:szCs w:val="16"/>
          <w:highlight w:val="yellow"/>
          <w:lang w:val="da"/>
        </w:rPr>
        <w:t>&lt;Navn på ordregivende myndighed, land&gt;</w:t>
      </w:r>
      <w:r>
        <w:rPr>
          <w:rFonts w:ascii="Arial" w:hAnsi="Arial" w:cs="Arial"/>
          <w:b/>
          <w:bCs/>
          <w:caps/>
          <w:szCs w:val="16"/>
          <w:highlight w:val="yellow"/>
          <w:lang w:val="da"/>
        </w:rPr>
        <w:fldChar w:fldCharType="begin"/>
      </w:r>
      <w:r>
        <w:rPr>
          <w:rFonts w:ascii="Arial" w:hAnsi="Arial" w:cs="Arial"/>
          <w:b/>
          <w:bCs/>
          <w:caps/>
          <w:szCs w:val="16"/>
          <w:highlight w:val="yellow"/>
          <w:lang w:val="da"/>
        </w:rPr>
        <w:instrText>"[Click here and type country]"</w:instrText>
      </w:r>
      <w:r>
        <w:rPr>
          <w:rFonts w:ascii="Arial" w:hAnsi="Arial" w:cs="Arial"/>
          <w:b/>
          <w:bCs/>
          <w:caps/>
          <w:szCs w:val="16"/>
          <w:highlight w:val="yellow"/>
          <w:lang w:val="da"/>
        </w:rPr>
        <w:fldChar w:fldCharType="end"/>
      </w:r>
      <w:r>
        <w:rPr>
          <w:rFonts w:ascii="Arial" w:hAnsi="Arial" w:cs="Arial"/>
          <w:b/>
          <w:bCs/>
          <w:caps/>
          <w:szCs w:val="16"/>
          <w:lang w:val="da"/>
        </w:rPr>
        <w:t xml:space="preserve"> </w:t>
      </w:r>
      <w:r>
        <w:rPr>
          <w:rFonts w:ascii="Arial" w:hAnsi="Arial" w:cs="Arial"/>
          <w:b/>
          <w:bCs/>
          <w:caps/>
          <w:lang w:val="da"/>
        </w:rPr>
        <w:t>inviterer LEVERANDØRER til at indsende et tilbud på følgende varer i skemaet herunder</w:t>
      </w:r>
    </w:p>
    <w:p w14:paraId="182F891E" w14:textId="77777777" w:rsidR="006C2F91" w:rsidRDefault="006C2F91" w:rsidP="0079685F">
      <w:pPr>
        <w:spacing w:after="0"/>
        <w:rPr>
          <w:rFonts w:ascii="Arial" w:hAnsi="Arial" w:cs="Arial"/>
          <w:b/>
          <w:sz w:val="20"/>
          <w:szCs w:val="20"/>
        </w:rPr>
      </w:pPr>
      <w:r>
        <w:rPr>
          <w:rFonts w:ascii="Arial" w:hAnsi="Arial" w:cs="Arial"/>
          <w:b/>
          <w:bCs/>
          <w:sz w:val="20"/>
          <w:szCs w:val="20"/>
          <w:lang w:val="da"/>
        </w:rPr>
        <w:t>(Pris, valuta, garanti og leveringstid skal indsættes af leverandøren)</w:t>
      </w:r>
    </w:p>
    <w:tbl>
      <w:tblPr>
        <w:tblStyle w:val="TableGrid"/>
        <w:tblW w:w="14170" w:type="dxa"/>
        <w:tblLook w:val="04A0" w:firstRow="1" w:lastRow="0" w:firstColumn="1" w:lastColumn="0" w:noHBand="0" w:noVBand="1"/>
      </w:tblPr>
      <w:tblGrid>
        <w:gridCol w:w="608"/>
        <w:gridCol w:w="5678"/>
        <w:gridCol w:w="956"/>
        <w:gridCol w:w="767"/>
        <w:gridCol w:w="978"/>
        <w:gridCol w:w="1197"/>
        <w:gridCol w:w="1203"/>
        <w:gridCol w:w="1170"/>
        <w:gridCol w:w="1613"/>
      </w:tblGrid>
      <w:tr w:rsidR="006C2F91" w:rsidRPr="00D41B27" w14:paraId="1C5368FB" w14:textId="77777777" w:rsidTr="009E3E0D">
        <w:tc>
          <w:tcPr>
            <w:tcW w:w="608" w:type="dxa"/>
          </w:tcPr>
          <w:p w14:paraId="72ABF978" w14:textId="77777777" w:rsidR="006C2F91" w:rsidRPr="00F811BE" w:rsidRDefault="006C2F91" w:rsidP="009E3E0D">
            <w:pPr>
              <w:rPr>
                <w:rFonts w:ascii="Arial" w:hAnsi="Arial" w:cs="Arial"/>
                <w:b/>
                <w:sz w:val="18"/>
                <w:szCs w:val="18"/>
              </w:rPr>
            </w:pPr>
            <w:r>
              <w:rPr>
                <w:rFonts w:ascii="Arial" w:hAnsi="Arial" w:cs="Arial"/>
                <w:b/>
                <w:bCs/>
                <w:sz w:val="18"/>
                <w:szCs w:val="18"/>
                <w:lang w:val="da"/>
              </w:rPr>
              <w:t xml:space="preserve">Vare </w:t>
            </w:r>
          </w:p>
        </w:tc>
        <w:tc>
          <w:tcPr>
            <w:tcW w:w="5678" w:type="dxa"/>
          </w:tcPr>
          <w:p w14:paraId="4A8E6BED" w14:textId="77777777" w:rsidR="006C2F91" w:rsidRDefault="006C2F91" w:rsidP="009E3E0D">
            <w:pPr>
              <w:rPr>
                <w:rFonts w:ascii="Arial" w:hAnsi="Arial" w:cs="Arial"/>
                <w:b/>
                <w:bCs/>
                <w:sz w:val="18"/>
                <w:szCs w:val="18"/>
              </w:rPr>
            </w:pPr>
            <w:r>
              <w:rPr>
                <w:rFonts w:ascii="Arial" w:hAnsi="Arial" w:cs="Arial"/>
                <w:b/>
                <w:bCs/>
                <w:sz w:val="18"/>
                <w:szCs w:val="18"/>
                <w:lang w:val="da"/>
              </w:rPr>
              <w:t xml:space="preserve">Beskrivelse og tekniske specifikationer </w:t>
            </w:r>
          </w:p>
          <w:p w14:paraId="54CF3C56" w14:textId="77777777" w:rsidR="006C2F91" w:rsidRPr="00F811BE" w:rsidRDefault="006C2F91" w:rsidP="009E3E0D">
            <w:pPr>
              <w:rPr>
                <w:rFonts w:ascii="Arial" w:hAnsi="Arial" w:cs="Arial"/>
                <w:b/>
                <w:sz w:val="18"/>
                <w:szCs w:val="18"/>
              </w:rPr>
            </w:pPr>
            <w:r>
              <w:rPr>
                <w:rFonts w:ascii="Arial" w:hAnsi="Arial" w:cs="Arial"/>
                <w:b/>
                <w:bCs/>
                <w:sz w:val="18"/>
                <w:szCs w:val="18"/>
                <w:lang w:val="da"/>
              </w:rPr>
              <w:t>(Den ordregivende myndigheds minimumskrav)</w:t>
            </w:r>
          </w:p>
        </w:tc>
        <w:tc>
          <w:tcPr>
            <w:tcW w:w="956" w:type="dxa"/>
          </w:tcPr>
          <w:p w14:paraId="2D4A95E5" w14:textId="57F16BDA" w:rsidR="006C2F91" w:rsidRPr="00F811BE" w:rsidRDefault="003866DA" w:rsidP="009E3E0D">
            <w:pPr>
              <w:rPr>
                <w:rFonts w:ascii="Arial" w:hAnsi="Arial" w:cs="Arial"/>
                <w:b/>
                <w:sz w:val="18"/>
                <w:szCs w:val="18"/>
              </w:rPr>
            </w:pPr>
            <w:r>
              <w:rPr>
                <w:rFonts w:ascii="Arial" w:hAnsi="Arial" w:cs="Arial"/>
                <w:b/>
                <w:bCs/>
                <w:sz w:val="18"/>
                <w:szCs w:val="18"/>
                <w:lang w:val="da"/>
              </w:rPr>
              <w:t>Antal</w:t>
            </w:r>
          </w:p>
        </w:tc>
        <w:tc>
          <w:tcPr>
            <w:tcW w:w="767" w:type="dxa"/>
          </w:tcPr>
          <w:p w14:paraId="21654630" w14:textId="77777777" w:rsidR="006C2F91" w:rsidRPr="00F811BE" w:rsidRDefault="006C2F91" w:rsidP="009E3E0D">
            <w:pPr>
              <w:rPr>
                <w:rFonts w:ascii="Arial" w:hAnsi="Arial" w:cs="Arial"/>
                <w:b/>
                <w:sz w:val="18"/>
                <w:szCs w:val="18"/>
              </w:rPr>
            </w:pPr>
            <w:r>
              <w:rPr>
                <w:rFonts w:ascii="Arial" w:hAnsi="Arial" w:cs="Arial"/>
                <w:b/>
                <w:bCs/>
                <w:sz w:val="18"/>
                <w:szCs w:val="18"/>
                <w:lang w:val="da"/>
              </w:rPr>
              <w:t>Enhed</w:t>
            </w:r>
          </w:p>
        </w:tc>
        <w:tc>
          <w:tcPr>
            <w:tcW w:w="978" w:type="dxa"/>
          </w:tcPr>
          <w:p w14:paraId="45426AAA" w14:textId="77777777" w:rsidR="006C2F91" w:rsidRPr="00F811BE" w:rsidRDefault="006C2F91" w:rsidP="009E3E0D">
            <w:pPr>
              <w:rPr>
                <w:rFonts w:ascii="Arial" w:hAnsi="Arial" w:cs="Arial"/>
                <w:b/>
                <w:noProof/>
                <w:sz w:val="18"/>
                <w:szCs w:val="18"/>
              </w:rPr>
            </w:pPr>
            <w:r>
              <w:rPr>
                <w:rFonts w:ascii="Arial" w:hAnsi="Arial" w:cs="Arial"/>
                <w:b/>
                <w:bCs/>
                <w:noProof/>
                <w:sz w:val="18"/>
                <w:szCs w:val="18"/>
                <w:lang w:val="da"/>
              </w:rPr>
              <w:t>Valuta</w:t>
            </w:r>
          </w:p>
        </w:tc>
        <w:tc>
          <w:tcPr>
            <w:tcW w:w="1197" w:type="dxa"/>
          </w:tcPr>
          <w:p w14:paraId="2002E3B0" w14:textId="77777777" w:rsidR="006C2F91" w:rsidRPr="00F811BE" w:rsidRDefault="006C2F91" w:rsidP="009E3E0D">
            <w:pPr>
              <w:rPr>
                <w:rFonts w:ascii="Arial" w:hAnsi="Arial" w:cs="Arial"/>
                <w:b/>
                <w:sz w:val="18"/>
                <w:szCs w:val="18"/>
              </w:rPr>
            </w:pPr>
            <w:r>
              <w:rPr>
                <w:rFonts w:ascii="Arial" w:hAnsi="Arial" w:cs="Arial"/>
                <w:b/>
                <w:bCs/>
                <w:noProof/>
                <w:sz w:val="18"/>
                <w:szCs w:val="18"/>
                <w:lang w:val="da"/>
              </w:rPr>
              <w:t>Enhedspris</w:t>
            </w:r>
          </w:p>
        </w:tc>
        <w:tc>
          <w:tcPr>
            <w:tcW w:w="1203" w:type="dxa"/>
          </w:tcPr>
          <w:p w14:paraId="29E587F1" w14:textId="77777777" w:rsidR="006C2F91" w:rsidRPr="00F811BE" w:rsidRDefault="006C2F91" w:rsidP="009E3E0D">
            <w:pPr>
              <w:rPr>
                <w:rFonts w:ascii="Arial" w:hAnsi="Arial" w:cs="Arial"/>
                <w:b/>
                <w:sz w:val="18"/>
                <w:szCs w:val="18"/>
              </w:rPr>
            </w:pPr>
            <w:r>
              <w:rPr>
                <w:rFonts w:ascii="Arial" w:hAnsi="Arial" w:cs="Arial"/>
                <w:b/>
                <w:bCs/>
                <w:noProof/>
                <w:sz w:val="18"/>
                <w:szCs w:val="18"/>
                <w:lang w:val="da"/>
              </w:rPr>
              <w:t>Total Pris</w:t>
            </w:r>
            <w:r>
              <w:rPr>
                <w:rFonts w:ascii="Arial" w:hAnsi="Arial" w:cs="Arial"/>
                <w:b/>
                <w:bCs/>
                <w:sz w:val="18"/>
                <w:szCs w:val="18"/>
                <w:lang w:val="da"/>
              </w:rPr>
              <w:t xml:space="preserve"> </w:t>
            </w:r>
          </w:p>
        </w:tc>
        <w:tc>
          <w:tcPr>
            <w:tcW w:w="1170" w:type="dxa"/>
          </w:tcPr>
          <w:p w14:paraId="659CFA72" w14:textId="77777777" w:rsidR="006C2F91" w:rsidRPr="00F811BE" w:rsidRDefault="006C2F91" w:rsidP="009E3E0D">
            <w:pPr>
              <w:rPr>
                <w:rFonts w:ascii="Arial" w:hAnsi="Arial" w:cs="Arial"/>
                <w:b/>
                <w:sz w:val="18"/>
                <w:szCs w:val="18"/>
              </w:rPr>
            </w:pPr>
            <w:r>
              <w:rPr>
                <w:rFonts w:ascii="Arial" w:hAnsi="Arial" w:cs="Arial"/>
                <w:b/>
                <w:bCs/>
                <w:sz w:val="18"/>
                <w:szCs w:val="18"/>
                <w:lang w:val="da"/>
              </w:rPr>
              <w:t xml:space="preserve">Garanti (varighed i måneder) </w:t>
            </w:r>
          </w:p>
        </w:tc>
        <w:tc>
          <w:tcPr>
            <w:tcW w:w="1613" w:type="dxa"/>
          </w:tcPr>
          <w:p w14:paraId="5240D5B5" w14:textId="77777777" w:rsidR="006C2F91" w:rsidRPr="00F811BE" w:rsidRDefault="006C2F91" w:rsidP="009E3E0D">
            <w:pPr>
              <w:rPr>
                <w:rFonts w:ascii="Arial" w:hAnsi="Arial" w:cs="Arial"/>
                <w:b/>
                <w:sz w:val="18"/>
                <w:szCs w:val="18"/>
              </w:rPr>
            </w:pPr>
            <w:r>
              <w:rPr>
                <w:rFonts w:ascii="Arial" w:hAnsi="Arial" w:cs="Arial"/>
                <w:b/>
                <w:bCs/>
                <w:sz w:val="18"/>
                <w:szCs w:val="18"/>
                <w:lang w:val="da"/>
              </w:rPr>
              <w:t xml:space="preserve">Leveringstid fra modtagelse af indkøbsordre </w:t>
            </w:r>
          </w:p>
        </w:tc>
      </w:tr>
      <w:tr w:rsidR="006C2F91" w:rsidRPr="00F811BE" w14:paraId="72947C5B" w14:textId="77777777" w:rsidTr="009E3E0D">
        <w:tc>
          <w:tcPr>
            <w:tcW w:w="608" w:type="dxa"/>
          </w:tcPr>
          <w:p w14:paraId="46EF320F" w14:textId="77777777" w:rsidR="006C2F91" w:rsidRPr="00F811BE" w:rsidRDefault="006C2F91" w:rsidP="009E3E0D">
            <w:pPr>
              <w:jc w:val="center"/>
              <w:rPr>
                <w:rFonts w:ascii="Arial" w:hAnsi="Arial" w:cs="Arial"/>
                <w:b/>
                <w:sz w:val="18"/>
                <w:szCs w:val="18"/>
              </w:rPr>
            </w:pPr>
            <w:r>
              <w:rPr>
                <w:rFonts w:ascii="Arial" w:hAnsi="Arial" w:cs="Arial"/>
                <w:b/>
                <w:bCs/>
                <w:sz w:val="18"/>
                <w:szCs w:val="18"/>
                <w:lang w:val="da"/>
              </w:rPr>
              <w:t>1</w:t>
            </w:r>
          </w:p>
        </w:tc>
        <w:tc>
          <w:tcPr>
            <w:tcW w:w="5678" w:type="dxa"/>
          </w:tcPr>
          <w:p w14:paraId="61605139" w14:textId="77777777" w:rsidR="006C2F91" w:rsidRPr="00F811BE" w:rsidRDefault="006C2F91" w:rsidP="009E3E0D">
            <w:pPr>
              <w:rPr>
                <w:rFonts w:ascii="Arial" w:hAnsi="Arial" w:cs="Arial"/>
                <w:b/>
                <w:sz w:val="18"/>
                <w:szCs w:val="18"/>
              </w:rPr>
            </w:pPr>
          </w:p>
        </w:tc>
        <w:tc>
          <w:tcPr>
            <w:tcW w:w="956" w:type="dxa"/>
          </w:tcPr>
          <w:p w14:paraId="4718E780" w14:textId="77777777" w:rsidR="006C2F91" w:rsidRPr="00F811BE" w:rsidRDefault="006C2F91" w:rsidP="009E3E0D">
            <w:pPr>
              <w:rPr>
                <w:rFonts w:ascii="Arial" w:hAnsi="Arial" w:cs="Arial"/>
                <w:b/>
                <w:sz w:val="18"/>
                <w:szCs w:val="18"/>
              </w:rPr>
            </w:pPr>
          </w:p>
        </w:tc>
        <w:tc>
          <w:tcPr>
            <w:tcW w:w="767" w:type="dxa"/>
          </w:tcPr>
          <w:p w14:paraId="2175F3A4" w14:textId="77777777" w:rsidR="006C2F91" w:rsidRPr="00F811BE" w:rsidRDefault="006C2F91" w:rsidP="009E3E0D">
            <w:pPr>
              <w:rPr>
                <w:rFonts w:ascii="Arial" w:hAnsi="Arial" w:cs="Arial"/>
                <w:b/>
                <w:sz w:val="18"/>
                <w:szCs w:val="18"/>
              </w:rPr>
            </w:pPr>
          </w:p>
        </w:tc>
        <w:tc>
          <w:tcPr>
            <w:tcW w:w="978" w:type="dxa"/>
          </w:tcPr>
          <w:p w14:paraId="4510A1C3" w14:textId="77777777" w:rsidR="006C2F91" w:rsidRPr="00F811BE" w:rsidRDefault="006C2F91" w:rsidP="009E3E0D">
            <w:pPr>
              <w:rPr>
                <w:rFonts w:ascii="Arial" w:hAnsi="Arial" w:cs="Arial"/>
                <w:b/>
                <w:sz w:val="18"/>
                <w:szCs w:val="18"/>
              </w:rPr>
            </w:pPr>
          </w:p>
        </w:tc>
        <w:tc>
          <w:tcPr>
            <w:tcW w:w="1197" w:type="dxa"/>
          </w:tcPr>
          <w:p w14:paraId="2A1A7EBF" w14:textId="77777777" w:rsidR="006C2F91" w:rsidRPr="00F811BE" w:rsidRDefault="006C2F91" w:rsidP="009E3E0D">
            <w:pPr>
              <w:rPr>
                <w:rFonts w:ascii="Arial" w:hAnsi="Arial" w:cs="Arial"/>
                <w:b/>
                <w:sz w:val="18"/>
                <w:szCs w:val="18"/>
              </w:rPr>
            </w:pPr>
          </w:p>
        </w:tc>
        <w:tc>
          <w:tcPr>
            <w:tcW w:w="1203" w:type="dxa"/>
          </w:tcPr>
          <w:p w14:paraId="557D351C" w14:textId="77777777" w:rsidR="006C2F91" w:rsidRPr="00F811BE" w:rsidRDefault="006C2F91" w:rsidP="009E3E0D">
            <w:pPr>
              <w:rPr>
                <w:rFonts w:ascii="Arial" w:hAnsi="Arial" w:cs="Arial"/>
                <w:b/>
                <w:sz w:val="18"/>
                <w:szCs w:val="18"/>
              </w:rPr>
            </w:pPr>
          </w:p>
        </w:tc>
        <w:tc>
          <w:tcPr>
            <w:tcW w:w="1170" w:type="dxa"/>
          </w:tcPr>
          <w:p w14:paraId="3F6B5734" w14:textId="77777777" w:rsidR="006C2F91" w:rsidRPr="00F811BE" w:rsidRDefault="006C2F91" w:rsidP="009E3E0D">
            <w:pPr>
              <w:rPr>
                <w:rFonts w:ascii="Arial" w:hAnsi="Arial" w:cs="Arial"/>
                <w:b/>
                <w:sz w:val="18"/>
                <w:szCs w:val="18"/>
              </w:rPr>
            </w:pPr>
          </w:p>
        </w:tc>
        <w:tc>
          <w:tcPr>
            <w:tcW w:w="1613" w:type="dxa"/>
          </w:tcPr>
          <w:p w14:paraId="13FD2C2D" w14:textId="77777777" w:rsidR="006C2F91" w:rsidRPr="00F811BE" w:rsidRDefault="006C2F91" w:rsidP="009E3E0D">
            <w:pPr>
              <w:rPr>
                <w:rFonts w:ascii="Arial" w:hAnsi="Arial" w:cs="Arial"/>
                <w:b/>
                <w:sz w:val="18"/>
                <w:szCs w:val="18"/>
              </w:rPr>
            </w:pPr>
          </w:p>
        </w:tc>
      </w:tr>
      <w:tr w:rsidR="006C2F91" w:rsidRPr="00F811BE" w14:paraId="3FDDB8BD" w14:textId="77777777" w:rsidTr="009E3E0D">
        <w:tc>
          <w:tcPr>
            <w:tcW w:w="608" w:type="dxa"/>
          </w:tcPr>
          <w:p w14:paraId="4573B03C" w14:textId="77777777" w:rsidR="006C2F91" w:rsidRPr="00F811BE" w:rsidRDefault="006C2F91" w:rsidP="009E3E0D">
            <w:pPr>
              <w:jc w:val="center"/>
              <w:rPr>
                <w:rFonts w:ascii="Arial" w:hAnsi="Arial" w:cs="Arial"/>
                <w:b/>
                <w:sz w:val="18"/>
                <w:szCs w:val="18"/>
              </w:rPr>
            </w:pPr>
            <w:r>
              <w:rPr>
                <w:rFonts w:ascii="Arial" w:hAnsi="Arial" w:cs="Arial"/>
                <w:b/>
                <w:bCs/>
                <w:sz w:val="18"/>
                <w:szCs w:val="18"/>
                <w:lang w:val="da"/>
              </w:rPr>
              <w:t>2</w:t>
            </w:r>
          </w:p>
        </w:tc>
        <w:tc>
          <w:tcPr>
            <w:tcW w:w="5678" w:type="dxa"/>
          </w:tcPr>
          <w:p w14:paraId="023CCD56" w14:textId="77777777" w:rsidR="006C2F91" w:rsidRPr="00F811BE" w:rsidRDefault="006C2F91" w:rsidP="009E3E0D">
            <w:pPr>
              <w:rPr>
                <w:rFonts w:ascii="Arial" w:hAnsi="Arial" w:cs="Arial"/>
                <w:b/>
                <w:sz w:val="18"/>
                <w:szCs w:val="18"/>
              </w:rPr>
            </w:pPr>
          </w:p>
        </w:tc>
        <w:tc>
          <w:tcPr>
            <w:tcW w:w="956" w:type="dxa"/>
          </w:tcPr>
          <w:p w14:paraId="719E000E" w14:textId="77777777" w:rsidR="006C2F91" w:rsidRPr="00F811BE" w:rsidRDefault="006C2F91" w:rsidP="009E3E0D">
            <w:pPr>
              <w:rPr>
                <w:rFonts w:ascii="Arial" w:hAnsi="Arial" w:cs="Arial"/>
                <w:b/>
                <w:sz w:val="18"/>
                <w:szCs w:val="18"/>
              </w:rPr>
            </w:pPr>
          </w:p>
        </w:tc>
        <w:tc>
          <w:tcPr>
            <w:tcW w:w="767" w:type="dxa"/>
          </w:tcPr>
          <w:p w14:paraId="5575128C" w14:textId="77777777" w:rsidR="006C2F91" w:rsidRPr="00F811BE" w:rsidRDefault="006C2F91" w:rsidP="009E3E0D">
            <w:pPr>
              <w:rPr>
                <w:rFonts w:ascii="Arial" w:hAnsi="Arial" w:cs="Arial"/>
                <w:b/>
                <w:sz w:val="18"/>
                <w:szCs w:val="18"/>
              </w:rPr>
            </w:pPr>
          </w:p>
        </w:tc>
        <w:tc>
          <w:tcPr>
            <w:tcW w:w="978" w:type="dxa"/>
          </w:tcPr>
          <w:p w14:paraId="07556033" w14:textId="77777777" w:rsidR="006C2F91" w:rsidRPr="00F811BE" w:rsidRDefault="006C2F91" w:rsidP="009E3E0D">
            <w:pPr>
              <w:rPr>
                <w:rFonts w:ascii="Arial" w:hAnsi="Arial" w:cs="Arial"/>
                <w:b/>
                <w:sz w:val="18"/>
                <w:szCs w:val="18"/>
              </w:rPr>
            </w:pPr>
          </w:p>
        </w:tc>
        <w:tc>
          <w:tcPr>
            <w:tcW w:w="1197" w:type="dxa"/>
          </w:tcPr>
          <w:p w14:paraId="7158481C" w14:textId="77777777" w:rsidR="006C2F91" w:rsidRPr="00F811BE" w:rsidRDefault="006C2F91" w:rsidP="009E3E0D">
            <w:pPr>
              <w:rPr>
                <w:rFonts w:ascii="Arial" w:hAnsi="Arial" w:cs="Arial"/>
                <w:b/>
                <w:sz w:val="18"/>
                <w:szCs w:val="18"/>
              </w:rPr>
            </w:pPr>
          </w:p>
        </w:tc>
        <w:tc>
          <w:tcPr>
            <w:tcW w:w="1203" w:type="dxa"/>
          </w:tcPr>
          <w:p w14:paraId="62D3543A" w14:textId="77777777" w:rsidR="006C2F91" w:rsidRPr="00F811BE" w:rsidRDefault="006C2F91" w:rsidP="009E3E0D">
            <w:pPr>
              <w:rPr>
                <w:rFonts w:ascii="Arial" w:hAnsi="Arial" w:cs="Arial"/>
                <w:b/>
                <w:sz w:val="18"/>
                <w:szCs w:val="18"/>
              </w:rPr>
            </w:pPr>
          </w:p>
        </w:tc>
        <w:tc>
          <w:tcPr>
            <w:tcW w:w="1170" w:type="dxa"/>
          </w:tcPr>
          <w:p w14:paraId="6053313A" w14:textId="77777777" w:rsidR="006C2F91" w:rsidRPr="00F811BE" w:rsidRDefault="006C2F91" w:rsidP="009E3E0D">
            <w:pPr>
              <w:rPr>
                <w:rFonts w:ascii="Arial" w:hAnsi="Arial" w:cs="Arial"/>
                <w:b/>
                <w:sz w:val="18"/>
                <w:szCs w:val="18"/>
              </w:rPr>
            </w:pPr>
          </w:p>
        </w:tc>
        <w:tc>
          <w:tcPr>
            <w:tcW w:w="1613" w:type="dxa"/>
          </w:tcPr>
          <w:p w14:paraId="72945715" w14:textId="77777777" w:rsidR="006C2F91" w:rsidRPr="00F811BE" w:rsidRDefault="006C2F91" w:rsidP="009E3E0D">
            <w:pPr>
              <w:rPr>
                <w:rFonts w:ascii="Arial" w:hAnsi="Arial" w:cs="Arial"/>
                <w:b/>
                <w:sz w:val="18"/>
                <w:szCs w:val="18"/>
              </w:rPr>
            </w:pPr>
          </w:p>
        </w:tc>
      </w:tr>
      <w:tr w:rsidR="006C2F91" w:rsidRPr="00F811BE" w14:paraId="6EE4716A" w14:textId="77777777" w:rsidTr="009E3E0D">
        <w:tc>
          <w:tcPr>
            <w:tcW w:w="608" w:type="dxa"/>
          </w:tcPr>
          <w:p w14:paraId="38050B18" w14:textId="77777777" w:rsidR="006C2F91" w:rsidRPr="00F811BE" w:rsidRDefault="006C2F91" w:rsidP="009E3E0D">
            <w:pPr>
              <w:jc w:val="center"/>
              <w:rPr>
                <w:rFonts w:ascii="Arial" w:hAnsi="Arial" w:cs="Arial"/>
                <w:b/>
                <w:sz w:val="18"/>
                <w:szCs w:val="18"/>
              </w:rPr>
            </w:pPr>
            <w:r>
              <w:rPr>
                <w:rFonts w:ascii="Arial" w:hAnsi="Arial" w:cs="Arial"/>
                <w:b/>
                <w:bCs/>
                <w:sz w:val="18"/>
                <w:szCs w:val="18"/>
                <w:lang w:val="da"/>
              </w:rPr>
              <w:t>3</w:t>
            </w:r>
          </w:p>
        </w:tc>
        <w:tc>
          <w:tcPr>
            <w:tcW w:w="5678" w:type="dxa"/>
          </w:tcPr>
          <w:p w14:paraId="348768CB" w14:textId="77777777" w:rsidR="006C2F91" w:rsidRPr="00F811BE" w:rsidRDefault="006C2F91" w:rsidP="009E3E0D">
            <w:pPr>
              <w:rPr>
                <w:rFonts w:ascii="Arial" w:hAnsi="Arial" w:cs="Arial"/>
                <w:b/>
                <w:sz w:val="18"/>
                <w:szCs w:val="18"/>
              </w:rPr>
            </w:pPr>
          </w:p>
        </w:tc>
        <w:tc>
          <w:tcPr>
            <w:tcW w:w="956" w:type="dxa"/>
          </w:tcPr>
          <w:p w14:paraId="49CBFBC0" w14:textId="77777777" w:rsidR="006C2F91" w:rsidRPr="00F811BE" w:rsidRDefault="006C2F91" w:rsidP="009E3E0D">
            <w:pPr>
              <w:rPr>
                <w:rFonts w:ascii="Arial" w:hAnsi="Arial" w:cs="Arial"/>
                <w:b/>
                <w:sz w:val="18"/>
                <w:szCs w:val="18"/>
              </w:rPr>
            </w:pPr>
          </w:p>
        </w:tc>
        <w:tc>
          <w:tcPr>
            <w:tcW w:w="767" w:type="dxa"/>
          </w:tcPr>
          <w:p w14:paraId="3185E3F2" w14:textId="77777777" w:rsidR="006C2F91" w:rsidRPr="00F811BE" w:rsidRDefault="006C2F91" w:rsidP="009E3E0D">
            <w:pPr>
              <w:rPr>
                <w:rFonts w:ascii="Arial" w:hAnsi="Arial" w:cs="Arial"/>
                <w:b/>
                <w:sz w:val="18"/>
                <w:szCs w:val="18"/>
              </w:rPr>
            </w:pPr>
          </w:p>
        </w:tc>
        <w:tc>
          <w:tcPr>
            <w:tcW w:w="978" w:type="dxa"/>
          </w:tcPr>
          <w:p w14:paraId="788683AB" w14:textId="77777777" w:rsidR="006C2F91" w:rsidRPr="00F811BE" w:rsidRDefault="006C2F91" w:rsidP="009E3E0D">
            <w:pPr>
              <w:rPr>
                <w:rFonts w:ascii="Arial" w:hAnsi="Arial" w:cs="Arial"/>
                <w:b/>
                <w:sz w:val="18"/>
                <w:szCs w:val="18"/>
              </w:rPr>
            </w:pPr>
          </w:p>
        </w:tc>
        <w:tc>
          <w:tcPr>
            <w:tcW w:w="1197" w:type="dxa"/>
          </w:tcPr>
          <w:p w14:paraId="5B761F45" w14:textId="77777777" w:rsidR="006C2F91" w:rsidRPr="00F811BE" w:rsidRDefault="006C2F91" w:rsidP="009E3E0D">
            <w:pPr>
              <w:rPr>
                <w:rFonts w:ascii="Arial" w:hAnsi="Arial" w:cs="Arial"/>
                <w:b/>
                <w:sz w:val="18"/>
                <w:szCs w:val="18"/>
              </w:rPr>
            </w:pPr>
          </w:p>
        </w:tc>
        <w:tc>
          <w:tcPr>
            <w:tcW w:w="1203" w:type="dxa"/>
          </w:tcPr>
          <w:p w14:paraId="5D9A867C" w14:textId="77777777" w:rsidR="006C2F91" w:rsidRPr="00F811BE" w:rsidRDefault="006C2F91" w:rsidP="009E3E0D">
            <w:pPr>
              <w:rPr>
                <w:rFonts w:ascii="Arial" w:hAnsi="Arial" w:cs="Arial"/>
                <w:b/>
                <w:sz w:val="18"/>
                <w:szCs w:val="18"/>
              </w:rPr>
            </w:pPr>
          </w:p>
        </w:tc>
        <w:tc>
          <w:tcPr>
            <w:tcW w:w="1170" w:type="dxa"/>
          </w:tcPr>
          <w:p w14:paraId="0C263CE2" w14:textId="77777777" w:rsidR="006C2F91" w:rsidRPr="00F811BE" w:rsidRDefault="006C2F91" w:rsidP="009E3E0D">
            <w:pPr>
              <w:rPr>
                <w:rFonts w:ascii="Arial" w:hAnsi="Arial" w:cs="Arial"/>
                <w:b/>
                <w:sz w:val="18"/>
                <w:szCs w:val="18"/>
              </w:rPr>
            </w:pPr>
          </w:p>
        </w:tc>
        <w:tc>
          <w:tcPr>
            <w:tcW w:w="1613" w:type="dxa"/>
          </w:tcPr>
          <w:p w14:paraId="31FA6AEA" w14:textId="77777777" w:rsidR="006C2F91" w:rsidRPr="00F811BE" w:rsidRDefault="006C2F91" w:rsidP="009E3E0D">
            <w:pPr>
              <w:rPr>
                <w:rFonts w:ascii="Arial" w:hAnsi="Arial" w:cs="Arial"/>
                <w:b/>
                <w:sz w:val="18"/>
                <w:szCs w:val="18"/>
              </w:rPr>
            </w:pPr>
          </w:p>
        </w:tc>
      </w:tr>
      <w:tr w:rsidR="006C2F91" w:rsidRPr="00F811BE" w14:paraId="37A3D9CC" w14:textId="77777777" w:rsidTr="009E3E0D">
        <w:tc>
          <w:tcPr>
            <w:tcW w:w="608" w:type="dxa"/>
          </w:tcPr>
          <w:p w14:paraId="4CDFEA9D" w14:textId="77777777" w:rsidR="006C2F91" w:rsidRPr="00F811BE" w:rsidRDefault="006C2F91" w:rsidP="009E3E0D">
            <w:pPr>
              <w:jc w:val="center"/>
              <w:rPr>
                <w:rFonts w:ascii="Arial" w:hAnsi="Arial" w:cs="Arial"/>
                <w:b/>
                <w:sz w:val="18"/>
                <w:szCs w:val="18"/>
              </w:rPr>
            </w:pPr>
            <w:r>
              <w:rPr>
                <w:rFonts w:ascii="Arial" w:hAnsi="Arial" w:cs="Arial"/>
                <w:b/>
                <w:bCs/>
                <w:sz w:val="18"/>
                <w:szCs w:val="18"/>
                <w:lang w:val="da"/>
              </w:rPr>
              <w:t>4</w:t>
            </w:r>
          </w:p>
        </w:tc>
        <w:tc>
          <w:tcPr>
            <w:tcW w:w="5678" w:type="dxa"/>
          </w:tcPr>
          <w:p w14:paraId="453873A8" w14:textId="77777777" w:rsidR="006C2F91" w:rsidRPr="00F811BE" w:rsidRDefault="006C2F91" w:rsidP="009E3E0D">
            <w:pPr>
              <w:rPr>
                <w:rFonts w:ascii="Arial" w:hAnsi="Arial" w:cs="Arial"/>
                <w:b/>
                <w:sz w:val="18"/>
                <w:szCs w:val="18"/>
              </w:rPr>
            </w:pPr>
          </w:p>
        </w:tc>
        <w:tc>
          <w:tcPr>
            <w:tcW w:w="956" w:type="dxa"/>
          </w:tcPr>
          <w:p w14:paraId="21B9E014" w14:textId="77777777" w:rsidR="006C2F91" w:rsidRPr="00F811BE" w:rsidRDefault="006C2F91" w:rsidP="009E3E0D">
            <w:pPr>
              <w:rPr>
                <w:rFonts w:ascii="Arial" w:hAnsi="Arial" w:cs="Arial"/>
                <w:b/>
                <w:sz w:val="18"/>
                <w:szCs w:val="18"/>
              </w:rPr>
            </w:pPr>
          </w:p>
        </w:tc>
        <w:tc>
          <w:tcPr>
            <w:tcW w:w="767" w:type="dxa"/>
          </w:tcPr>
          <w:p w14:paraId="72D63641" w14:textId="77777777" w:rsidR="006C2F91" w:rsidRPr="00F811BE" w:rsidRDefault="006C2F91" w:rsidP="009E3E0D">
            <w:pPr>
              <w:rPr>
                <w:rFonts w:ascii="Arial" w:hAnsi="Arial" w:cs="Arial"/>
                <w:b/>
                <w:sz w:val="18"/>
                <w:szCs w:val="18"/>
              </w:rPr>
            </w:pPr>
          </w:p>
        </w:tc>
        <w:tc>
          <w:tcPr>
            <w:tcW w:w="978" w:type="dxa"/>
          </w:tcPr>
          <w:p w14:paraId="1EEC5766" w14:textId="77777777" w:rsidR="006C2F91" w:rsidRPr="00F811BE" w:rsidRDefault="006C2F91" w:rsidP="009E3E0D">
            <w:pPr>
              <w:rPr>
                <w:rFonts w:ascii="Arial" w:hAnsi="Arial" w:cs="Arial"/>
                <w:b/>
                <w:sz w:val="18"/>
                <w:szCs w:val="18"/>
              </w:rPr>
            </w:pPr>
          </w:p>
        </w:tc>
        <w:tc>
          <w:tcPr>
            <w:tcW w:w="1197" w:type="dxa"/>
          </w:tcPr>
          <w:p w14:paraId="6BE19A3A" w14:textId="77777777" w:rsidR="006C2F91" w:rsidRPr="00F811BE" w:rsidRDefault="006C2F91" w:rsidP="009E3E0D">
            <w:pPr>
              <w:rPr>
                <w:rFonts w:ascii="Arial" w:hAnsi="Arial" w:cs="Arial"/>
                <w:b/>
                <w:sz w:val="18"/>
                <w:szCs w:val="18"/>
              </w:rPr>
            </w:pPr>
          </w:p>
        </w:tc>
        <w:tc>
          <w:tcPr>
            <w:tcW w:w="1203" w:type="dxa"/>
          </w:tcPr>
          <w:p w14:paraId="48E6896C" w14:textId="77777777" w:rsidR="006C2F91" w:rsidRPr="00F811BE" w:rsidRDefault="006C2F91" w:rsidP="009E3E0D">
            <w:pPr>
              <w:rPr>
                <w:rFonts w:ascii="Arial" w:hAnsi="Arial" w:cs="Arial"/>
                <w:b/>
                <w:sz w:val="18"/>
                <w:szCs w:val="18"/>
              </w:rPr>
            </w:pPr>
          </w:p>
        </w:tc>
        <w:tc>
          <w:tcPr>
            <w:tcW w:w="1170" w:type="dxa"/>
          </w:tcPr>
          <w:p w14:paraId="4F32D2DE" w14:textId="77777777" w:rsidR="006C2F91" w:rsidRPr="00F811BE" w:rsidRDefault="006C2F91" w:rsidP="009E3E0D">
            <w:pPr>
              <w:rPr>
                <w:rFonts w:ascii="Arial" w:hAnsi="Arial" w:cs="Arial"/>
                <w:b/>
                <w:sz w:val="18"/>
                <w:szCs w:val="18"/>
              </w:rPr>
            </w:pPr>
          </w:p>
        </w:tc>
        <w:tc>
          <w:tcPr>
            <w:tcW w:w="1613" w:type="dxa"/>
          </w:tcPr>
          <w:p w14:paraId="6BD0784C" w14:textId="77777777" w:rsidR="006C2F91" w:rsidRPr="00F811BE" w:rsidRDefault="006C2F91" w:rsidP="009E3E0D">
            <w:pPr>
              <w:rPr>
                <w:rFonts w:ascii="Arial" w:hAnsi="Arial" w:cs="Arial"/>
                <w:b/>
                <w:sz w:val="18"/>
                <w:szCs w:val="18"/>
              </w:rPr>
            </w:pPr>
          </w:p>
        </w:tc>
      </w:tr>
      <w:tr w:rsidR="006C2F91" w:rsidRPr="00F811BE" w14:paraId="244CB6FE" w14:textId="77777777" w:rsidTr="009E3E0D">
        <w:tc>
          <w:tcPr>
            <w:tcW w:w="608" w:type="dxa"/>
          </w:tcPr>
          <w:p w14:paraId="23E72706" w14:textId="77777777" w:rsidR="006C2F91" w:rsidRPr="00F811BE" w:rsidRDefault="006C2F91" w:rsidP="009E3E0D">
            <w:pPr>
              <w:jc w:val="center"/>
              <w:rPr>
                <w:rFonts w:ascii="Arial" w:hAnsi="Arial" w:cs="Arial"/>
                <w:b/>
                <w:sz w:val="18"/>
                <w:szCs w:val="18"/>
              </w:rPr>
            </w:pPr>
            <w:r>
              <w:rPr>
                <w:rFonts w:ascii="Arial" w:hAnsi="Arial" w:cs="Arial"/>
                <w:b/>
                <w:bCs/>
                <w:sz w:val="18"/>
                <w:szCs w:val="18"/>
                <w:lang w:val="da"/>
              </w:rPr>
              <w:t>5</w:t>
            </w:r>
          </w:p>
        </w:tc>
        <w:tc>
          <w:tcPr>
            <w:tcW w:w="5678" w:type="dxa"/>
          </w:tcPr>
          <w:p w14:paraId="75D0E8B1" w14:textId="77777777" w:rsidR="006C2F91" w:rsidRPr="00F811BE" w:rsidRDefault="006C2F91" w:rsidP="009E3E0D">
            <w:pPr>
              <w:rPr>
                <w:rFonts w:ascii="Arial" w:hAnsi="Arial" w:cs="Arial"/>
                <w:b/>
                <w:sz w:val="18"/>
                <w:szCs w:val="18"/>
              </w:rPr>
            </w:pPr>
          </w:p>
        </w:tc>
        <w:tc>
          <w:tcPr>
            <w:tcW w:w="956" w:type="dxa"/>
          </w:tcPr>
          <w:p w14:paraId="6A7BD47F" w14:textId="77777777" w:rsidR="006C2F91" w:rsidRPr="00F811BE" w:rsidRDefault="006C2F91" w:rsidP="009E3E0D">
            <w:pPr>
              <w:rPr>
                <w:rFonts w:ascii="Arial" w:hAnsi="Arial" w:cs="Arial"/>
                <w:b/>
                <w:sz w:val="18"/>
                <w:szCs w:val="18"/>
              </w:rPr>
            </w:pPr>
          </w:p>
        </w:tc>
        <w:tc>
          <w:tcPr>
            <w:tcW w:w="767" w:type="dxa"/>
          </w:tcPr>
          <w:p w14:paraId="2B93F244" w14:textId="77777777" w:rsidR="006C2F91" w:rsidRPr="00F811BE" w:rsidRDefault="006C2F91" w:rsidP="009E3E0D">
            <w:pPr>
              <w:rPr>
                <w:rFonts w:ascii="Arial" w:hAnsi="Arial" w:cs="Arial"/>
                <w:b/>
                <w:sz w:val="18"/>
                <w:szCs w:val="18"/>
              </w:rPr>
            </w:pPr>
          </w:p>
        </w:tc>
        <w:tc>
          <w:tcPr>
            <w:tcW w:w="978" w:type="dxa"/>
          </w:tcPr>
          <w:p w14:paraId="65C1E448" w14:textId="77777777" w:rsidR="006C2F91" w:rsidRPr="00F811BE" w:rsidRDefault="006C2F91" w:rsidP="009E3E0D">
            <w:pPr>
              <w:rPr>
                <w:rFonts w:ascii="Arial" w:hAnsi="Arial" w:cs="Arial"/>
                <w:b/>
                <w:sz w:val="18"/>
                <w:szCs w:val="18"/>
              </w:rPr>
            </w:pPr>
          </w:p>
        </w:tc>
        <w:tc>
          <w:tcPr>
            <w:tcW w:w="1197" w:type="dxa"/>
          </w:tcPr>
          <w:p w14:paraId="5A5F863B" w14:textId="77777777" w:rsidR="006C2F91" w:rsidRPr="00F811BE" w:rsidRDefault="006C2F91" w:rsidP="009E3E0D">
            <w:pPr>
              <w:rPr>
                <w:rFonts w:ascii="Arial" w:hAnsi="Arial" w:cs="Arial"/>
                <w:b/>
                <w:sz w:val="18"/>
                <w:szCs w:val="18"/>
              </w:rPr>
            </w:pPr>
          </w:p>
        </w:tc>
        <w:tc>
          <w:tcPr>
            <w:tcW w:w="1203" w:type="dxa"/>
          </w:tcPr>
          <w:p w14:paraId="1DAD6ABD" w14:textId="77777777" w:rsidR="006C2F91" w:rsidRPr="00F811BE" w:rsidRDefault="006C2F91" w:rsidP="009E3E0D">
            <w:pPr>
              <w:rPr>
                <w:rFonts w:ascii="Arial" w:hAnsi="Arial" w:cs="Arial"/>
                <w:b/>
                <w:sz w:val="18"/>
                <w:szCs w:val="18"/>
              </w:rPr>
            </w:pPr>
          </w:p>
        </w:tc>
        <w:tc>
          <w:tcPr>
            <w:tcW w:w="1170" w:type="dxa"/>
          </w:tcPr>
          <w:p w14:paraId="20E49E51" w14:textId="77777777" w:rsidR="006C2F91" w:rsidRPr="00F811BE" w:rsidRDefault="006C2F91" w:rsidP="009E3E0D">
            <w:pPr>
              <w:rPr>
                <w:rFonts w:ascii="Arial" w:hAnsi="Arial" w:cs="Arial"/>
                <w:b/>
                <w:sz w:val="18"/>
                <w:szCs w:val="18"/>
              </w:rPr>
            </w:pPr>
          </w:p>
        </w:tc>
        <w:tc>
          <w:tcPr>
            <w:tcW w:w="1613" w:type="dxa"/>
          </w:tcPr>
          <w:p w14:paraId="7D9A521A" w14:textId="77777777" w:rsidR="006C2F91" w:rsidRPr="00F811BE" w:rsidRDefault="006C2F91" w:rsidP="009E3E0D">
            <w:pPr>
              <w:rPr>
                <w:rFonts w:ascii="Arial" w:hAnsi="Arial" w:cs="Arial"/>
                <w:b/>
                <w:sz w:val="18"/>
                <w:szCs w:val="18"/>
              </w:rPr>
            </w:pPr>
          </w:p>
        </w:tc>
      </w:tr>
      <w:tr w:rsidR="006C2F91" w:rsidRPr="00F811BE" w14:paraId="147EB568" w14:textId="77777777" w:rsidTr="009E3E0D">
        <w:tc>
          <w:tcPr>
            <w:tcW w:w="608" w:type="dxa"/>
          </w:tcPr>
          <w:p w14:paraId="2E14F861" w14:textId="77777777" w:rsidR="006C2F91" w:rsidRPr="00F811BE" w:rsidRDefault="006C2F91" w:rsidP="009E3E0D">
            <w:pPr>
              <w:jc w:val="center"/>
              <w:rPr>
                <w:rFonts w:ascii="Arial" w:hAnsi="Arial" w:cs="Arial"/>
                <w:b/>
                <w:sz w:val="18"/>
                <w:szCs w:val="18"/>
              </w:rPr>
            </w:pPr>
            <w:r>
              <w:rPr>
                <w:rFonts w:ascii="Arial" w:hAnsi="Arial" w:cs="Arial"/>
                <w:b/>
                <w:bCs/>
                <w:sz w:val="18"/>
                <w:szCs w:val="18"/>
                <w:lang w:val="da"/>
              </w:rPr>
              <w:t>6</w:t>
            </w:r>
          </w:p>
        </w:tc>
        <w:tc>
          <w:tcPr>
            <w:tcW w:w="5678" w:type="dxa"/>
          </w:tcPr>
          <w:p w14:paraId="75896D5D" w14:textId="77777777" w:rsidR="006C2F91" w:rsidRPr="00F811BE" w:rsidRDefault="006C2F91" w:rsidP="009E3E0D">
            <w:pPr>
              <w:rPr>
                <w:rFonts w:ascii="Arial" w:hAnsi="Arial" w:cs="Arial"/>
                <w:b/>
                <w:sz w:val="18"/>
                <w:szCs w:val="18"/>
              </w:rPr>
            </w:pPr>
          </w:p>
        </w:tc>
        <w:tc>
          <w:tcPr>
            <w:tcW w:w="956" w:type="dxa"/>
          </w:tcPr>
          <w:p w14:paraId="3435779B" w14:textId="77777777" w:rsidR="006C2F91" w:rsidRPr="00F811BE" w:rsidRDefault="006C2F91" w:rsidP="009E3E0D">
            <w:pPr>
              <w:rPr>
                <w:rFonts w:ascii="Arial" w:hAnsi="Arial" w:cs="Arial"/>
                <w:b/>
                <w:sz w:val="18"/>
                <w:szCs w:val="18"/>
              </w:rPr>
            </w:pPr>
          </w:p>
        </w:tc>
        <w:tc>
          <w:tcPr>
            <w:tcW w:w="767" w:type="dxa"/>
          </w:tcPr>
          <w:p w14:paraId="023A41AA" w14:textId="77777777" w:rsidR="006C2F91" w:rsidRPr="00F811BE" w:rsidRDefault="006C2F91" w:rsidP="009E3E0D">
            <w:pPr>
              <w:rPr>
                <w:rFonts w:ascii="Arial" w:hAnsi="Arial" w:cs="Arial"/>
                <w:b/>
                <w:sz w:val="18"/>
                <w:szCs w:val="18"/>
              </w:rPr>
            </w:pPr>
          </w:p>
        </w:tc>
        <w:tc>
          <w:tcPr>
            <w:tcW w:w="978" w:type="dxa"/>
          </w:tcPr>
          <w:p w14:paraId="0FF5CDC2" w14:textId="77777777" w:rsidR="006C2F91" w:rsidRPr="00F811BE" w:rsidRDefault="006C2F91" w:rsidP="009E3E0D">
            <w:pPr>
              <w:rPr>
                <w:rFonts w:ascii="Arial" w:hAnsi="Arial" w:cs="Arial"/>
                <w:b/>
                <w:sz w:val="18"/>
                <w:szCs w:val="18"/>
              </w:rPr>
            </w:pPr>
          </w:p>
        </w:tc>
        <w:tc>
          <w:tcPr>
            <w:tcW w:w="1197" w:type="dxa"/>
          </w:tcPr>
          <w:p w14:paraId="63E34B64" w14:textId="77777777" w:rsidR="006C2F91" w:rsidRPr="00F811BE" w:rsidRDefault="006C2F91" w:rsidP="009E3E0D">
            <w:pPr>
              <w:rPr>
                <w:rFonts w:ascii="Arial" w:hAnsi="Arial" w:cs="Arial"/>
                <w:b/>
                <w:sz w:val="18"/>
                <w:szCs w:val="18"/>
              </w:rPr>
            </w:pPr>
          </w:p>
        </w:tc>
        <w:tc>
          <w:tcPr>
            <w:tcW w:w="1203" w:type="dxa"/>
          </w:tcPr>
          <w:p w14:paraId="21D029D9" w14:textId="77777777" w:rsidR="006C2F91" w:rsidRPr="00F811BE" w:rsidRDefault="006C2F91" w:rsidP="009E3E0D">
            <w:pPr>
              <w:rPr>
                <w:rFonts w:ascii="Arial" w:hAnsi="Arial" w:cs="Arial"/>
                <w:b/>
                <w:sz w:val="18"/>
                <w:szCs w:val="18"/>
              </w:rPr>
            </w:pPr>
          </w:p>
        </w:tc>
        <w:tc>
          <w:tcPr>
            <w:tcW w:w="1170" w:type="dxa"/>
          </w:tcPr>
          <w:p w14:paraId="49E24099" w14:textId="77777777" w:rsidR="006C2F91" w:rsidRPr="00F811BE" w:rsidRDefault="006C2F91" w:rsidP="009E3E0D">
            <w:pPr>
              <w:rPr>
                <w:rFonts w:ascii="Arial" w:hAnsi="Arial" w:cs="Arial"/>
                <w:b/>
                <w:sz w:val="18"/>
                <w:szCs w:val="18"/>
              </w:rPr>
            </w:pPr>
          </w:p>
        </w:tc>
        <w:tc>
          <w:tcPr>
            <w:tcW w:w="1613" w:type="dxa"/>
          </w:tcPr>
          <w:p w14:paraId="07D51476" w14:textId="77777777" w:rsidR="006C2F91" w:rsidRPr="00F811BE" w:rsidRDefault="006C2F91" w:rsidP="009E3E0D">
            <w:pPr>
              <w:rPr>
                <w:rFonts w:ascii="Arial" w:hAnsi="Arial" w:cs="Arial"/>
                <w:b/>
                <w:sz w:val="18"/>
                <w:szCs w:val="18"/>
              </w:rPr>
            </w:pPr>
          </w:p>
        </w:tc>
      </w:tr>
      <w:tr w:rsidR="006C2F91" w:rsidRPr="00F811BE" w14:paraId="26650C53" w14:textId="77777777" w:rsidTr="009E3E0D">
        <w:tc>
          <w:tcPr>
            <w:tcW w:w="608" w:type="dxa"/>
          </w:tcPr>
          <w:p w14:paraId="5C0215A5" w14:textId="77777777" w:rsidR="006C2F91" w:rsidRPr="00F811BE" w:rsidRDefault="006C2F91" w:rsidP="009E3E0D">
            <w:pPr>
              <w:jc w:val="center"/>
              <w:rPr>
                <w:rFonts w:ascii="Arial" w:hAnsi="Arial" w:cs="Arial"/>
                <w:b/>
                <w:sz w:val="18"/>
                <w:szCs w:val="18"/>
              </w:rPr>
            </w:pPr>
            <w:r>
              <w:rPr>
                <w:rFonts w:ascii="Arial" w:hAnsi="Arial" w:cs="Arial"/>
                <w:b/>
                <w:bCs/>
                <w:sz w:val="18"/>
                <w:szCs w:val="18"/>
                <w:lang w:val="da"/>
              </w:rPr>
              <w:t>7</w:t>
            </w:r>
          </w:p>
        </w:tc>
        <w:tc>
          <w:tcPr>
            <w:tcW w:w="5678" w:type="dxa"/>
          </w:tcPr>
          <w:p w14:paraId="570543FD" w14:textId="77777777" w:rsidR="006C2F91" w:rsidRPr="00F811BE" w:rsidRDefault="006C2F91" w:rsidP="009E3E0D">
            <w:pPr>
              <w:rPr>
                <w:rFonts w:ascii="Arial" w:hAnsi="Arial" w:cs="Arial"/>
                <w:b/>
                <w:sz w:val="18"/>
                <w:szCs w:val="18"/>
              </w:rPr>
            </w:pPr>
          </w:p>
        </w:tc>
        <w:tc>
          <w:tcPr>
            <w:tcW w:w="956" w:type="dxa"/>
          </w:tcPr>
          <w:p w14:paraId="000E3414" w14:textId="77777777" w:rsidR="006C2F91" w:rsidRPr="00F811BE" w:rsidRDefault="006C2F91" w:rsidP="009E3E0D">
            <w:pPr>
              <w:rPr>
                <w:rFonts w:ascii="Arial" w:hAnsi="Arial" w:cs="Arial"/>
                <w:b/>
                <w:sz w:val="18"/>
                <w:szCs w:val="18"/>
              </w:rPr>
            </w:pPr>
          </w:p>
        </w:tc>
        <w:tc>
          <w:tcPr>
            <w:tcW w:w="767" w:type="dxa"/>
          </w:tcPr>
          <w:p w14:paraId="3BF09DB6" w14:textId="77777777" w:rsidR="006C2F91" w:rsidRPr="00F811BE" w:rsidRDefault="006C2F91" w:rsidP="009E3E0D">
            <w:pPr>
              <w:rPr>
                <w:rFonts w:ascii="Arial" w:hAnsi="Arial" w:cs="Arial"/>
                <w:b/>
                <w:sz w:val="18"/>
                <w:szCs w:val="18"/>
              </w:rPr>
            </w:pPr>
          </w:p>
        </w:tc>
        <w:tc>
          <w:tcPr>
            <w:tcW w:w="978" w:type="dxa"/>
          </w:tcPr>
          <w:p w14:paraId="18DF1CAC" w14:textId="77777777" w:rsidR="006C2F91" w:rsidRPr="00F811BE" w:rsidRDefault="006C2F91" w:rsidP="009E3E0D">
            <w:pPr>
              <w:rPr>
                <w:rFonts w:ascii="Arial" w:hAnsi="Arial" w:cs="Arial"/>
                <w:b/>
                <w:sz w:val="18"/>
                <w:szCs w:val="18"/>
              </w:rPr>
            </w:pPr>
          </w:p>
        </w:tc>
        <w:tc>
          <w:tcPr>
            <w:tcW w:w="1197" w:type="dxa"/>
          </w:tcPr>
          <w:p w14:paraId="425BB386" w14:textId="77777777" w:rsidR="006C2F91" w:rsidRPr="00F811BE" w:rsidRDefault="006C2F91" w:rsidP="009E3E0D">
            <w:pPr>
              <w:rPr>
                <w:rFonts w:ascii="Arial" w:hAnsi="Arial" w:cs="Arial"/>
                <w:b/>
                <w:sz w:val="18"/>
                <w:szCs w:val="18"/>
              </w:rPr>
            </w:pPr>
          </w:p>
        </w:tc>
        <w:tc>
          <w:tcPr>
            <w:tcW w:w="1203" w:type="dxa"/>
          </w:tcPr>
          <w:p w14:paraId="5302E8A1" w14:textId="77777777" w:rsidR="006C2F91" w:rsidRPr="00F811BE" w:rsidRDefault="006C2F91" w:rsidP="009E3E0D">
            <w:pPr>
              <w:rPr>
                <w:rFonts w:ascii="Arial" w:hAnsi="Arial" w:cs="Arial"/>
                <w:b/>
                <w:sz w:val="18"/>
                <w:szCs w:val="18"/>
              </w:rPr>
            </w:pPr>
          </w:p>
        </w:tc>
        <w:tc>
          <w:tcPr>
            <w:tcW w:w="1170" w:type="dxa"/>
          </w:tcPr>
          <w:p w14:paraId="31A3573C" w14:textId="77777777" w:rsidR="006C2F91" w:rsidRPr="00F811BE" w:rsidRDefault="006C2F91" w:rsidP="009E3E0D">
            <w:pPr>
              <w:rPr>
                <w:rFonts w:ascii="Arial" w:hAnsi="Arial" w:cs="Arial"/>
                <w:b/>
                <w:sz w:val="18"/>
                <w:szCs w:val="18"/>
              </w:rPr>
            </w:pPr>
          </w:p>
        </w:tc>
        <w:tc>
          <w:tcPr>
            <w:tcW w:w="1613" w:type="dxa"/>
          </w:tcPr>
          <w:p w14:paraId="62565E1B" w14:textId="77777777" w:rsidR="006C2F91" w:rsidRPr="00F811BE" w:rsidRDefault="006C2F91" w:rsidP="009E3E0D">
            <w:pPr>
              <w:rPr>
                <w:rFonts w:ascii="Arial" w:hAnsi="Arial" w:cs="Arial"/>
                <w:b/>
                <w:sz w:val="18"/>
                <w:szCs w:val="18"/>
              </w:rPr>
            </w:pPr>
          </w:p>
        </w:tc>
      </w:tr>
      <w:tr w:rsidR="006C2F91" w:rsidRPr="00F811BE" w14:paraId="7B81C4F9" w14:textId="77777777" w:rsidTr="0054361B">
        <w:tc>
          <w:tcPr>
            <w:tcW w:w="608" w:type="dxa"/>
            <w:tcBorders>
              <w:bottom w:val="single" w:sz="4" w:space="0" w:color="auto"/>
            </w:tcBorders>
          </w:tcPr>
          <w:p w14:paraId="0D968FD1" w14:textId="77777777" w:rsidR="006C2F91" w:rsidRPr="00F811BE" w:rsidRDefault="006C2F91" w:rsidP="009E3E0D">
            <w:pPr>
              <w:jc w:val="center"/>
              <w:rPr>
                <w:rFonts w:ascii="Arial" w:hAnsi="Arial" w:cs="Arial"/>
                <w:b/>
                <w:sz w:val="18"/>
                <w:szCs w:val="18"/>
              </w:rPr>
            </w:pPr>
            <w:r>
              <w:rPr>
                <w:rFonts w:ascii="Arial" w:hAnsi="Arial" w:cs="Arial"/>
                <w:b/>
                <w:bCs/>
                <w:sz w:val="18"/>
                <w:szCs w:val="18"/>
                <w:lang w:val="da"/>
              </w:rPr>
              <w:t>8</w:t>
            </w:r>
          </w:p>
        </w:tc>
        <w:tc>
          <w:tcPr>
            <w:tcW w:w="5678" w:type="dxa"/>
            <w:tcBorders>
              <w:bottom w:val="single" w:sz="4" w:space="0" w:color="auto"/>
            </w:tcBorders>
          </w:tcPr>
          <w:p w14:paraId="6417F939" w14:textId="77777777" w:rsidR="006C2F91" w:rsidRPr="00F811BE" w:rsidRDefault="006C2F91" w:rsidP="009E3E0D">
            <w:pPr>
              <w:rPr>
                <w:rFonts w:ascii="Arial" w:hAnsi="Arial" w:cs="Arial"/>
                <w:b/>
                <w:sz w:val="18"/>
                <w:szCs w:val="18"/>
              </w:rPr>
            </w:pPr>
          </w:p>
        </w:tc>
        <w:tc>
          <w:tcPr>
            <w:tcW w:w="956" w:type="dxa"/>
            <w:tcBorders>
              <w:bottom w:val="single" w:sz="4" w:space="0" w:color="auto"/>
            </w:tcBorders>
          </w:tcPr>
          <w:p w14:paraId="06C0F7AC" w14:textId="77777777" w:rsidR="006C2F91" w:rsidRPr="00F811BE" w:rsidRDefault="006C2F91" w:rsidP="009E3E0D">
            <w:pPr>
              <w:rPr>
                <w:rFonts w:ascii="Arial" w:hAnsi="Arial" w:cs="Arial"/>
                <w:b/>
                <w:sz w:val="18"/>
                <w:szCs w:val="18"/>
              </w:rPr>
            </w:pPr>
          </w:p>
        </w:tc>
        <w:tc>
          <w:tcPr>
            <w:tcW w:w="767" w:type="dxa"/>
            <w:tcBorders>
              <w:bottom w:val="single" w:sz="4" w:space="0" w:color="auto"/>
            </w:tcBorders>
          </w:tcPr>
          <w:p w14:paraId="33EA2D8B" w14:textId="77777777" w:rsidR="006C2F91" w:rsidRPr="00F811BE" w:rsidRDefault="006C2F91" w:rsidP="009E3E0D">
            <w:pPr>
              <w:rPr>
                <w:rFonts w:ascii="Arial" w:hAnsi="Arial" w:cs="Arial"/>
                <w:b/>
                <w:sz w:val="18"/>
                <w:szCs w:val="18"/>
              </w:rPr>
            </w:pPr>
          </w:p>
        </w:tc>
        <w:tc>
          <w:tcPr>
            <w:tcW w:w="978" w:type="dxa"/>
            <w:tcBorders>
              <w:bottom w:val="single" w:sz="4" w:space="0" w:color="auto"/>
            </w:tcBorders>
          </w:tcPr>
          <w:p w14:paraId="39E1FFD8" w14:textId="77777777" w:rsidR="006C2F91" w:rsidRPr="00F811BE" w:rsidRDefault="006C2F91" w:rsidP="009E3E0D">
            <w:pPr>
              <w:rPr>
                <w:rFonts w:ascii="Arial" w:hAnsi="Arial" w:cs="Arial"/>
                <w:b/>
                <w:sz w:val="18"/>
                <w:szCs w:val="18"/>
              </w:rPr>
            </w:pPr>
          </w:p>
        </w:tc>
        <w:tc>
          <w:tcPr>
            <w:tcW w:w="1197" w:type="dxa"/>
            <w:tcBorders>
              <w:bottom w:val="single" w:sz="4" w:space="0" w:color="auto"/>
            </w:tcBorders>
          </w:tcPr>
          <w:p w14:paraId="2E20CCD9" w14:textId="77777777" w:rsidR="006C2F91" w:rsidRPr="00F811BE" w:rsidRDefault="006C2F91" w:rsidP="009E3E0D">
            <w:pPr>
              <w:rPr>
                <w:rFonts w:ascii="Arial" w:hAnsi="Arial" w:cs="Arial"/>
                <w:b/>
                <w:sz w:val="18"/>
                <w:szCs w:val="18"/>
              </w:rPr>
            </w:pPr>
          </w:p>
        </w:tc>
        <w:tc>
          <w:tcPr>
            <w:tcW w:w="1203" w:type="dxa"/>
            <w:tcBorders>
              <w:bottom w:val="single" w:sz="4" w:space="0" w:color="auto"/>
            </w:tcBorders>
          </w:tcPr>
          <w:p w14:paraId="3B5F7055" w14:textId="77777777" w:rsidR="006C2F91" w:rsidRPr="00F811BE" w:rsidRDefault="006C2F91" w:rsidP="009E3E0D">
            <w:pPr>
              <w:rPr>
                <w:rFonts w:ascii="Arial" w:hAnsi="Arial" w:cs="Arial"/>
                <w:b/>
                <w:sz w:val="18"/>
                <w:szCs w:val="18"/>
              </w:rPr>
            </w:pPr>
          </w:p>
        </w:tc>
        <w:tc>
          <w:tcPr>
            <w:tcW w:w="1170" w:type="dxa"/>
            <w:tcBorders>
              <w:bottom w:val="single" w:sz="4" w:space="0" w:color="auto"/>
            </w:tcBorders>
          </w:tcPr>
          <w:p w14:paraId="57653C01" w14:textId="77777777" w:rsidR="006C2F91" w:rsidRPr="00F811BE" w:rsidRDefault="006C2F91" w:rsidP="009E3E0D">
            <w:pPr>
              <w:rPr>
                <w:rFonts w:ascii="Arial" w:hAnsi="Arial" w:cs="Arial"/>
                <w:b/>
                <w:sz w:val="18"/>
                <w:szCs w:val="18"/>
              </w:rPr>
            </w:pPr>
          </w:p>
        </w:tc>
        <w:tc>
          <w:tcPr>
            <w:tcW w:w="1613" w:type="dxa"/>
            <w:tcBorders>
              <w:bottom w:val="single" w:sz="4" w:space="0" w:color="auto"/>
            </w:tcBorders>
          </w:tcPr>
          <w:p w14:paraId="61BBC502" w14:textId="77777777" w:rsidR="006C2F91" w:rsidRPr="00F811BE" w:rsidRDefault="006C2F91" w:rsidP="009E3E0D">
            <w:pPr>
              <w:rPr>
                <w:rFonts w:ascii="Arial" w:hAnsi="Arial" w:cs="Arial"/>
                <w:b/>
                <w:sz w:val="18"/>
                <w:szCs w:val="18"/>
              </w:rPr>
            </w:pPr>
          </w:p>
        </w:tc>
      </w:tr>
      <w:tr w:rsidR="006C2F91" w:rsidRPr="00F811BE" w14:paraId="14D89D31" w14:textId="77777777" w:rsidTr="0054361B">
        <w:tc>
          <w:tcPr>
            <w:tcW w:w="608" w:type="dxa"/>
            <w:tcBorders>
              <w:bottom w:val="single" w:sz="4" w:space="0" w:color="auto"/>
            </w:tcBorders>
          </w:tcPr>
          <w:p w14:paraId="3C6E9033" w14:textId="77777777" w:rsidR="006C2F91" w:rsidRPr="00F811BE" w:rsidRDefault="006C2F91" w:rsidP="009E3E0D">
            <w:pPr>
              <w:jc w:val="center"/>
              <w:rPr>
                <w:rFonts w:ascii="Arial" w:hAnsi="Arial" w:cs="Arial"/>
                <w:b/>
                <w:sz w:val="18"/>
                <w:szCs w:val="18"/>
              </w:rPr>
            </w:pPr>
            <w:r>
              <w:rPr>
                <w:rFonts w:ascii="Arial" w:hAnsi="Arial" w:cs="Arial"/>
                <w:b/>
                <w:bCs/>
                <w:sz w:val="18"/>
                <w:szCs w:val="18"/>
                <w:lang w:val="da"/>
              </w:rPr>
              <w:t>9</w:t>
            </w:r>
          </w:p>
        </w:tc>
        <w:tc>
          <w:tcPr>
            <w:tcW w:w="5678" w:type="dxa"/>
            <w:tcBorders>
              <w:bottom w:val="single" w:sz="4" w:space="0" w:color="auto"/>
            </w:tcBorders>
          </w:tcPr>
          <w:p w14:paraId="789EC539" w14:textId="77777777" w:rsidR="006C2F91" w:rsidRPr="00F811BE" w:rsidRDefault="006C2F91" w:rsidP="009E3E0D">
            <w:pPr>
              <w:rPr>
                <w:rFonts w:ascii="Arial" w:hAnsi="Arial" w:cs="Arial"/>
                <w:b/>
                <w:sz w:val="18"/>
                <w:szCs w:val="18"/>
              </w:rPr>
            </w:pPr>
          </w:p>
        </w:tc>
        <w:tc>
          <w:tcPr>
            <w:tcW w:w="956" w:type="dxa"/>
            <w:tcBorders>
              <w:bottom w:val="single" w:sz="4" w:space="0" w:color="auto"/>
            </w:tcBorders>
          </w:tcPr>
          <w:p w14:paraId="7E010D98" w14:textId="77777777" w:rsidR="006C2F91" w:rsidRPr="00F811BE" w:rsidRDefault="006C2F91" w:rsidP="009E3E0D">
            <w:pPr>
              <w:rPr>
                <w:rFonts w:ascii="Arial" w:hAnsi="Arial" w:cs="Arial"/>
                <w:b/>
                <w:sz w:val="18"/>
                <w:szCs w:val="18"/>
              </w:rPr>
            </w:pPr>
          </w:p>
        </w:tc>
        <w:tc>
          <w:tcPr>
            <w:tcW w:w="767" w:type="dxa"/>
            <w:tcBorders>
              <w:bottom w:val="single" w:sz="4" w:space="0" w:color="auto"/>
            </w:tcBorders>
          </w:tcPr>
          <w:p w14:paraId="09738405" w14:textId="77777777" w:rsidR="006C2F91" w:rsidRPr="00F811BE" w:rsidRDefault="006C2F91" w:rsidP="009E3E0D">
            <w:pPr>
              <w:rPr>
                <w:rFonts w:ascii="Arial" w:hAnsi="Arial" w:cs="Arial"/>
                <w:b/>
                <w:sz w:val="18"/>
                <w:szCs w:val="18"/>
              </w:rPr>
            </w:pPr>
          </w:p>
        </w:tc>
        <w:tc>
          <w:tcPr>
            <w:tcW w:w="978" w:type="dxa"/>
            <w:tcBorders>
              <w:bottom w:val="single" w:sz="4" w:space="0" w:color="auto"/>
            </w:tcBorders>
          </w:tcPr>
          <w:p w14:paraId="2F9C7AC6" w14:textId="77777777" w:rsidR="006C2F91" w:rsidRPr="00F811BE" w:rsidRDefault="006C2F91" w:rsidP="009E3E0D">
            <w:pPr>
              <w:rPr>
                <w:rFonts w:ascii="Arial" w:hAnsi="Arial" w:cs="Arial"/>
                <w:b/>
                <w:sz w:val="18"/>
                <w:szCs w:val="18"/>
              </w:rPr>
            </w:pPr>
          </w:p>
        </w:tc>
        <w:tc>
          <w:tcPr>
            <w:tcW w:w="1197" w:type="dxa"/>
            <w:tcBorders>
              <w:bottom w:val="single" w:sz="4" w:space="0" w:color="auto"/>
            </w:tcBorders>
          </w:tcPr>
          <w:p w14:paraId="211ED84C" w14:textId="77777777" w:rsidR="006C2F91" w:rsidRPr="00F811BE" w:rsidRDefault="006C2F91" w:rsidP="009E3E0D">
            <w:pPr>
              <w:rPr>
                <w:rFonts w:ascii="Arial" w:hAnsi="Arial" w:cs="Arial"/>
                <w:b/>
                <w:sz w:val="18"/>
                <w:szCs w:val="18"/>
              </w:rPr>
            </w:pPr>
          </w:p>
        </w:tc>
        <w:tc>
          <w:tcPr>
            <w:tcW w:w="1203" w:type="dxa"/>
            <w:tcBorders>
              <w:bottom w:val="single" w:sz="4" w:space="0" w:color="auto"/>
            </w:tcBorders>
          </w:tcPr>
          <w:p w14:paraId="375C9155" w14:textId="77777777" w:rsidR="006C2F91" w:rsidRPr="00F811BE" w:rsidRDefault="006C2F91" w:rsidP="009E3E0D">
            <w:pPr>
              <w:rPr>
                <w:rFonts w:ascii="Arial" w:hAnsi="Arial" w:cs="Arial"/>
                <w:b/>
                <w:sz w:val="18"/>
                <w:szCs w:val="18"/>
              </w:rPr>
            </w:pPr>
          </w:p>
        </w:tc>
        <w:tc>
          <w:tcPr>
            <w:tcW w:w="1170" w:type="dxa"/>
            <w:tcBorders>
              <w:bottom w:val="single" w:sz="4" w:space="0" w:color="auto"/>
            </w:tcBorders>
          </w:tcPr>
          <w:p w14:paraId="75404CC8" w14:textId="77777777" w:rsidR="006C2F91" w:rsidRPr="00F811BE" w:rsidRDefault="006C2F91" w:rsidP="009E3E0D">
            <w:pPr>
              <w:rPr>
                <w:rFonts w:ascii="Arial" w:hAnsi="Arial" w:cs="Arial"/>
                <w:b/>
                <w:sz w:val="18"/>
                <w:szCs w:val="18"/>
              </w:rPr>
            </w:pPr>
          </w:p>
        </w:tc>
        <w:tc>
          <w:tcPr>
            <w:tcW w:w="1613" w:type="dxa"/>
            <w:tcBorders>
              <w:bottom w:val="single" w:sz="4" w:space="0" w:color="auto"/>
            </w:tcBorders>
          </w:tcPr>
          <w:p w14:paraId="3ECE8BDE" w14:textId="77777777" w:rsidR="006C2F91" w:rsidRPr="00F811BE" w:rsidRDefault="006C2F91" w:rsidP="009E3E0D">
            <w:pPr>
              <w:rPr>
                <w:rFonts w:ascii="Arial" w:hAnsi="Arial" w:cs="Arial"/>
                <w:b/>
                <w:sz w:val="18"/>
                <w:szCs w:val="18"/>
              </w:rPr>
            </w:pPr>
          </w:p>
        </w:tc>
      </w:tr>
      <w:tr w:rsidR="006C2F91" w:rsidRPr="00F811BE" w14:paraId="476705F4" w14:textId="77777777" w:rsidTr="00961D9F">
        <w:trPr>
          <w:trHeight w:val="303"/>
        </w:trPr>
        <w:tc>
          <w:tcPr>
            <w:tcW w:w="608" w:type="dxa"/>
            <w:tcBorders>
              <w:top w:val="single" w:sz="4" w:space="0" w:color="auto"/>
              <w:bottom w:val="single" w:sz="8" w:space="0" w:color="auto"/>
            </w:tcBorders>
            <w:shd w:val="clear" w:color="auto" w:fill="FFFFFF" w:themeFill="background1"/>
          </w:tcPr>
          <w:p w14:paraId="55131699" w14:textId="77777777" w:rsidR="006C2F91" w:rsidRPr="00F811BE" w:rsidRDefault="006C2F91" w:rsidP="009E3E0D">
            <w:pPr>
              <w:jc w:val="center"/>
              <w:rPr>
                <w:rFonts w:ascii="Arial" w:hAnsi="Arial" w:cs="Arial"/>
                <w:b/>
                <w:sz w:val="18"/>
                <w:szCs w:val="18"/>
              </w:rPr>
            </w:pPr>
            <w:r>
              <w:rPr>
                <w:rFonts w:ascii="Arial" w:hAnsi="Arial" w:cs="Arial"/>
                <w:b/>
                <w:bCs/>
                <w:sz w:val="18"/>
                <w:szCs w:val="18"/>
                <w:lang w:val="da"/>
              </w:rPr>
              <w:t>10</w:t>
            </w:r>
          </w:p>
        </w:tc>
        <w:tc>
          <w:tcPr>
            <w:tcW w:w="5678" w:type="dxa"/>
            <w:tcBorders>
              <w:top w:val="single" w:sz="4" w:space="0" w:color="auto"/>
              <w:bottom w:val="single" w:sz="8" w:space="0" w:color="auto"/>
            </w:tcBorders>
            <w:shd w:val="clear" w:color="auto" w:fill="FFFFFF" w:themeFill="background1"/>
          </w:tcPr>
          <w:p w14:paraId="5856D574" w14:textId="77777777" w:rsidR="006C2F91" w:rsidRPr="00F811BE" w:rsidRDefault="006C2F91" w:rsidP="009E3E0D">
            <w:pPr>
              <w:rPr>
                <w:rFonts w:ascii="Arial" w:hAnsi="Arial" w:cs="Arial"/>
                <w:b/>
                <w:sz w:val="18"/>
                <w:szCs w:val="18"/>
              </w:rPr>
            </w:pPr>
          </w:p>
        </w:tc>
        <w:tc>
          <w:tcPr>
            <w:tcW w:w="956" w:type="dxa"/>
            <w:tcBorders>
              <w:top w:val="single" w:sz="4" w:space="0" w:color="auto"/>
              <w:bottom w:val="single" w:sz="8" w:space="0" w:color="auto"/>
            </w:tcBorders>
            <w:shd w:val="clear" w:color="auto" w:fill="FFFFFF" w:themeFill="background1"/>
          </w:tcPr>
          <w:p w14:paraId="1647B63C" w14:textId="77777777" w:rsidR="006C2F91" w:rsidRPr="00F811BE" w:rsidRDefault="006C2F91" w:rsidP="009E3E0D">
            <w:pPr>
              <w:rPr>
                <w:rFonts w:ascii="Arial" w:hAnsi="Arial" w:cs="Arial"/>
                <w:b/>
                <w:sz w:val="18"/>
                <w:szCs w:val="18"/>
              </w:rPr>
            </w:pPr>
          </w:p>
        </w:tc>
        <w:tc>
          <w:tcPr>
            <w:tcW w:w="767" w:type="dxa"/>
            <w:tcBorders>
              <w:top w:val="single" w:sz="4" w:space="0" w:color="auto"/>
              <w:bottom w:val="single" w:sz="8" w:space="0" w:color="auto"/>
            </w:tcBorders>
            <w:shd w:val="clear" w:color="auto" w:fill="FFFFFF" w:themeFill="background1"/>
          </w:tcPr>
          <w:p w14:paraId="5826CF45" w14:textId="77777777" w:rsidR="006C2F91" w:rsidRPr="00F811BE" w:rsidRDefault="006C2F91" w:rsidP="009E3E0D">
            <w:pPr>
              <w:rPr>
                <w:rFonts w:ascii="Arial" w:hAnsi="Arial" w:cs="Arial"/>
                <w:b/>
                <w:sz w:val="18"/>
                <w:szCs w:val="18"/>
              </w:rPr>
            </w:pPr>
          </w:p>
        </w:tc>
        <w:tc>
          <w:tcPr>
            <w:tcW w:w="978" w:type="dxa"/>
            <w:tcBorders>
              <w:top w:val="single" w:sz="4" w:space="0" w:color="auto"/>
              <w:bottom w:val="single" w:sz="8" w:space="0" w:color="auto"/>
            </w:tcBorders>
            <w:shd w:val="clear" w:color="auto" w:fill="FFFFFF" w:themeFill="background1"/>
          </w:tcPr>
          <w:p w14:paraId="63EA821A" w14:textId="77777777" w:rsidR="006C2F91" w:rsidRPr="00F811BE" w:rsidRDefault="006C2F91" w:rsidP="009E3E0D">
            <w:pPr>
              <w:rPr>
                <w:rFonts w:ascii="Arial" w:hAnsi="Arial" w:cs="Arial"/>
                <w:b/>
                <w:sz w:val="18"/>
                <w:szCs w:val="18"/>
              </w:rPr>
            </w:pPr>
          </w:p>
        </w:tc>
        <w:tc>
          <w:tcPr>
            <w:tcW w:w="1197" w:type="dxa"/>
            <w:tcBorders>
              <w:top w:val="single" w:sz="4" w:space="0" w:color="auto"/>
              <w:bottom w:val="single" w:sz="8" w:space="0" w:color="auto"/>
            </w:tcBorders>
            <w:shd w:val="clear" w:color="auto" w:fill="FFFFFF" w:themeFill="background1"/>
          </w:tcPr>
          <w:p w14:paraId="368DF8D6" w14:textId="77777777" w:rsidR="006C2F91" w:rsidRPr="00F811BE" w:rsidRDefault="006C2F91" w:rsidP="009E3E0D">
            <w:pPr>
              <w:rPr>
                <w:rFonts w:ascii="Arial" w:hAnsi="Arial" w:cs="Arial"/>
                <w:b/>
                <w:sz w:val="18"/>
                <w:szCs w:val="18"/>
              </w:rPr>
            </w:pPr>
          </w:p>
        </w:tc>
        <w:tc>
          <w:tcPr>
            <w:tcW w:w="1203" w:type="dxa"/>
            <w:tcBorders>
              <w:top w:val="single" w:sz="4" w:space="0" w:color="auto"/>
              <w:bottom w:val="single" w:sz="8" w:space="0" w:color="auto"/>
            </w:tcBorders>
            <w:shd w:val="clear" w:color="auto" w:fill="FFFFFF" w:themeFill="background1"/>
          </w:tcPr>
          <w:p w14:paraId="7F8FF7F7" w14:textId="77777777" w:rsidR="006C2F91" w:rsidRPr="00F811BE" w:rsidRDefault="006C2F91" w:rsidP="009E3E0D">
            <w:pPr>
              <w:rPr>
                <w:rFonts w:ascii="Arial" w:hAnsi="Arial" w:cs="Arial"/>
                <w:b/>
                <w:sz w:val="18"/>
                <w:szCs w:val="18"/>
              </w:rPr>
            </w:pPr>
          </w:p>
        </w:tc>
        <w:tc>
          <w:tcPr>
            <w:tcW w:w="1170" w:type="dxa"/>
            <w:tcBorders>
              <w:top w:val="single" w:sz="4" w:space="0" w:color="auto"/>
              <w:bottom w:val="single" w:sz="4" w:space="0" w:color="auto"/>
            </w:tcBorders>
          </w:tcPr>
          <w:p w14:paraId="5128B0D8" w14:textId="77777777" w:rsidR="006C2F91" w:rsidRPr="00F811BE" w:rsidRDefault="006C2F91" w:rsidP="009E3E0D">
            <w:pPr>
              <w:rPr>
                <w:rFonts w:ascii="Arial" w:hAnsi="Arial" w:cs="Arial"/>
                <w:b/>
                <w:sz w:val="18"/>
                <w:szCs w:val="18"/>
              </w:rPr>
            </w:pPr>
          </w:p>
        </w:tc>
        <w:tc>
          <w:tcPr>
            <w:tcW w:w="1613" w:type="dxa"/>
            <w:tcBorders>
              <w:top w:val="single" w:sz="4" w:space="0" w:color="auto"/>
              <w:bottom w:val="single" w:sz="4" w:space="0" w:color="auto"/>
            </w:tcBorders>
          </w:tcPr>
          <w:p w14:paraId="211540E3" w14:textId="77777777" w:rsidR="006C2F91" w:rsidRPr="00F811BE" w:rsidRDefault="006C2F91" w:rsidP="009E3E0D">
            <w:pPr>
              <w:rPr>
                <w:rFonts w:ascii="Arial" w:hAnsi="Arial" w:cs="Arial"/>
                <w:b/>
                <w:sz w:val="18"/>
                <w:szCs w:val="18"/>
              </w:rPr>
            </w:pPr>
          </w:p>
        </w:tc>
      </w:tr>
      <w:tr w:rsidR="006C2F91" w:rsidRPr="00F811BE" w14:paraId="2F455AA0" w14:textId="77777777" w:rsidTr="00961D9F">
        <w:tc>
          <w:tcPr>
            <w:tcW w:w="10184" w:type="dxa"/>
            <w:gridSpan w:val="6"/>
            <w:tcBorders>
              <w:top w:val="single" w:sz="8" w:space="0" w:color="auto"/>
              <w:left w:val="single" w:sz="4" w:space="0" w:color="auto"/>
              <w:bottom w:val="single" w:sz="4" w:space="0" w:color="auto"/>
              <w:right w:val="single" w:sz="4" w:space="0" w:color="auto"/>
            </w:tcBorders>
          </w:tcPr>
          <w:p w14:paraId="565C320A" w14:textId="77777777" w:rsidR="006C2F91" w:rsidRPr="00F811BE" w:rsidRDefault="006C2F91" w:rsidP="009E3E0D">
            <w:pPr>
              <w:rPr>
                <w:rFonts w:ascii="Arial" w:hAnsi="Arial" w:cs="Arial"/>
                <w:b/>
                <w:sz w:val="18"/>
                <w:szCs w:val="18"/>
              </w:rPr>
            </w:pPr>
            <w:r>
              <w:rPr>
                <w:rFonts w:ascii="Arial" w:hAnsi="Arial" w:cs="Arial"/>
                <w:sz w:val="18"/>
                <w:szCs w:val="18"/>
                <w:lang w:val="da"/>
              </w:rPr>
              <w:t xml:space="preserve">Total pris </w:t>
            </w:r>
            <w:r>
              <w:rPr>
                <w:rFonts w:ascii="Arial" w:hAnsi="Arial" w:cs="Arial"/>
                <w:sz w:val="18"/>
                <w:szCs w:val="18"/>
                <w:highlight w:val="yellow"/>
                <w:lang w:val="da"/>
              </w:rPr>
              <w:t>&lt;FCA&gt;</w:t>
            </w:r>
            <w:r>
              <w:rPr>
                <w:rFonts w:ascii="Arial" w:hAnsi="Arial" w:cs="Arial"/>
                <w:sz w:val="18"/>
                <w:szCs w:val="18"/>
                <w:lang w:val="da"/>
              </w:rPr>
              <w:t xml:space="preserve"> </w:t>
            </w:r>
            <w:r>
              <w:rPr>
                <w:rFonts w:ascii="Arial" w:hAnsi="Arial" w:cs="Arial"/>
                <w:sz w:val="18"/>
                <w:szCs w:val="18"/>
                <w:highlight w:val="yellow"/>
                <w:lang w:val="da"/>
              </w:rPr>
              <w:t>&lt;sted&gt;</w:t>
            </w:r>
          </w:p>
        </w:tc>
        <w:tc>
          <w:tcPr>
            <w:tcW w:w="1203" w:type="dxa"/>
            <w:tcBorders>
              <w:top w:val="single" w:sz="8" w:space="0" w:color="auto"/>
              <w:left w:val="single" w:sz="4" w:space="0" w:color="auto"/>
              <w:bottom w:val="single" w:sz="4" w:space="0" w:color="auto"/>
              <w:right w:val="single" w:sz="4" w:space="0" w:color="auto"/>
            </w:tcBorders>
          </w:tcPr>
          <w:p w14:paraId="29F87FA7" w14:textId="77777777" w:rsidR="006C2F91" w:rsidRPr="00F811BE" w:rsidRDefault="006C2F91" w:rsidP="009E3E0D">
            <w:pPr>
              <w:rPr>
                <w:rFonts w:ascii="Arial" w:hAnsi="Arial" w:cs="Arial"/>
                <w:b/>
                <w:sz w:val="18"/>
                <w:szCs w:val="18"/>
              </w:rPr>
            </w:pPr>
          </w:p>
        </w:tc>
        <w:tc>
          <w:tcPr>
            <w:tcW w:w="1170" w:type="dxa"/>
            <w:tcBorders>
              <w:top w:val="single" w:sz="4" w:space="0" w:color="auto"/>
              <w:left w:val="single" w:sz="4" w:space="0" w:color="auto"/>
              <w:bottom w:val="nil"/>
              <w:right w:val="nil"/>
            </w:tcBorders>
          </w:tcPr>
          <w:p w14:paraId="3D45F13A" w14:textId="77777777" w:rsidR="006C2F91" w:rsidRPr="00F811BE" w:rsidRDefault="006C2F91" w:rsidP="009E3E0D">
            <w:pPr>
              <w:rPr>
                <w:rFonts w:ascii="Arial" w:hAnsi="Arial" w:cs="Arial"/>
                <w:b/>
                <w:sz w:val="18"/>
                <w:szCs w:val="18"/>
              </w:rPr>
            </w:pPr>
          </w:p>
        </w:tc>
        <w:tc>
          <w:tcPr>
            <w:tcW w:w="1613" w:type="dxa"/>
            <w:tcBorders>
              <w:top w:val="single" w:sz="4" w:space="0" w:color="auto"/>
              <w:left w:val="nil"/>
              <w:bottom w:val="nil"/>
              <w:right w:val="nil"/>
            </w:tcBorders>
          </w:tcPr>
          <w:p w14:paraId="3F440374" w14:textId="77777777" w:rsidR="006C2F91" w:rsidRPr="00F811BE" w:rsidRDefault="006C2F91" w:rsidP="009E3E0D">
            <w:pPr>
              <w:rPr>
                <w:rFonts w:ascii="Arial" w:hAnsi="Arial" w:cs="Arial"/>
                <w:b/>
                <w:sz w:val="18"/>
                <w:szCs w:val="18"/>
              </w:rPr>
            </w:pPr>
          </w:p>
        </w:tc>
      </w:tr>
      <w:tr w:rsidR="006C2F91" w:rsidRPr="00F811BE" w14:paraId="03D2C3D6" w14:textId="77777777" w:rsidTr="0054361B">
        <w:tc>
          <w:tcPr>
            <w:tcW w:w="10184" w:type="dxa"/>
            <w:gridSpan w:val="6"/>
            <w:tcBorders>
              <w:top w:val="single" w:sz="4" w:space="0" w:color="auto"/>
              <w:right w:val="single" w:sz="4" w:space="0" w:color="auto"/>
            </w:tcBorders>
          </w:tcPr>
          <w:p w14:paraId="12B26BAB" w14:textId="3778ADB0" w:rsidR="006C2F91" w:rsidRPr="00F811BE" w:rsidRDefault="00F44A50" w:rsidP="009E3E0D">
            <w:pPr>
              <w:rPr>
                <w:rFonts w:ascii="Arial" w:hAnsi="Arial" w:cs="Arial"/>
                <w:b/>
                <w:sz w:val="18"/>
                <w:szCs w:val="18"/>
              </w:rPr>
            </w:pPr>
            <w:r>
              <w:rPr>
                <w:rFonts w:ascii="Arial" w:hAnsi="Arial" w:cs="Arial"/>
                <w:sz w:val="18"/>
                <w:szCs w:val="18"/>
                <w:lang w:val="da"/>
              </w:rPr>
              <w:t xml:space="preserve">Fragt </w:t>
            </w:r>
            <w:r w:rsidR="006C2F91">
              <w:rPr>
                <w:rFonts w:ascii="Arial" w:hAnsi="Arial" w:cs="Arial"/>
                <w:sz w:val="18"/>
                <w:szCs w:val="18"/>
                <w:lang w:val="da"/>
              </w:rPr>
              <w:t xml:space="preserve">til </w:t>
            </w:r>
            <w:r w:rsidR="006C2F91">
              <w:rPr>
                <w:rFonts w:ascii="Arial" w:hAnsi="Arial" w:cs="Arial"/>
                <w:sz w:val="18"/>
                <w:szCs w:val="18"/>
                <w:highlight w:val="yellow"/>
                <w:lang w:val="da"/>
              </w:rPr>
              <w:t>&lt;</w:t>
            </w:r>
            <w:r>
              <w:rPr>
                <w:rFonts w:ascii="Arial" w:hAnsi="Arial" w:cs="Arial"/>
                <w:sz w:val="18"/>
                <w:szCs w:val="18"/>
                <w:highlight w:val="yellow"/>
                <w:lang w:val="da"/>
              </w:rPr>
              <w:t>destination</w:t>
            </w:r>
            <w:r w:rsidR="006C2F91">
              <w:rPr>
                <w:rFonts w:ascii="Arial" w:hAnsi="Arial" w:cs="Arial"/>
                <w:sz w:val="18"/>
                <w:szCs w:val="18"/>
                <w:highlight w:val="yellow"/>
                <w:lang w:val="da"/>
              </w:rPr>
              <w:t>, land&gt;</w:t>
            </w:r>
          </w:p>
        </w:tc>
        <w:tc>
          <w:tcPr>
            <w:tcW w:w="1203" w:type="dxa"/>
            <w:tcBorders>
              <w:top w:val="single" w:sz="4" w:space="0" w:color="auto"/>
              <w:left w:val="single" w:sz="4" w:space="0" w:color="auto"/>
              <w:bottom w:val="single" w:sz="4" w:space="0" w:color="auto"/>
              <w:right w:val="single" w:sz="4" w:space="0" w:color="auto"/>
            </w:tcBorders>
          </w:tcPr>
          <w:p w14:paraId="61D933CB" w14:textId="77777777" w:rsidR="006C2F91" w:rsidRPr="00F811BE" w:rsidRDefault="006C2F91" w:rsidP="009E3E0D">
            <w:pPr>
              <w:rPr>
                <w:rFonts w:ascii="Arial" w:hAnsi="Arial" w:cs="Arial"/>
                <w:b/>
                <w:sz w:val="18"/>
                <w:szCs w:val="18"/>
              </w:rPr>
            </w:pPr>
          </w:p>
        </w:tc>
        <w:tc>
          <w:tcPr>
            <w:tcW w:w="1170" w:type="dxa"/>
            <w:tcBorders>
              <w:top w:val="nil"/>
              <w:left w:val="single" w:sz="4" w:space="0" w:color="auto"/>
              <w:bottom w:val="nil"/>
              <w:right w:val="nil"/>
            </w:tcBorders>
          </w:tcPr>
          <w:p w14:paraId="64A4E72F" w14:textId="77777777" w:rsidR="006C2F91" w:rsidRPr="00F811BE" w:rsidRDefault="006C2F91" w:rsidP="009E3E0D">
            <w:pPr>
              <w:rPr>
                <w:rFonts w:ascii="Arial" w:hAnsi="Arial" w:cs="Arial"/>
                <w:b/>
                <w:sz w:val="18"/>
                <w:szCs w:val="18"/>
              </w:rPr>
            </w:pPr>
          </w:p>
        </w:tc>
        <w:tc>
          <w:tcPr>
            <w:tcW w:w="1613" w:type="dxa"/>
            <w:tcBorders>
              <w:top w:val="nil"/>
              <w:left w:val="nil"/>
              <w:bottom w:val="nil"/>
              <w:right w:val="nil"/>
            </w:tcBorders>
          </w:tcPr>
          <w:p w14:paraId="2545DA41" w14:textId="77777777" w:rsidR="006C2F91" w:rsidRPr="00F811BE" w:rsidRDefault="006C2F91" w:rsidP="009E3E0D">
            <w:pPr>
              <w:rPr>
                <w:rFonts w:ascii="Arial" w:hAnsi="Arial" w:cs="Arial"/>
                <w:b/>
                <w:sz w:val="18"/>
                <w:szCs w:val="18"/>
              </w:rPr>
            </w:pPr>
          </w:p>
        </w:tc>
      </w:tr>
      <w:tr w:rsidR="006C2F91" w:rsidRPr="00F811BE" w14:paraId="5E540B69" w14:textId="77777777" w:rsidTr="009E3E0D">
        <w:tc>
          <w:tcPr>
            <w:tcW w:w="10184" w:type="dxa"/>
            <w:gridSpan w:val="6"/>
            <w:tcBorders>
              <w:right w:val="single" w:sz="4" w:space="0" w:color="auto"/>
            </w:tcBorders>
          </w:tcPr>
          <w:p w14:paraId="47AFA283" w14:textId="77777777" w:rsidR="006C2F91" w:rsidRPr="00F811BE" w:rsidRDefault="006C2F91" w:rsidP="009E3E0D">
            <w:pPr>
              <w:rPr>
                <w:rFonts w:ascii="Arial" w:hAnsi="Arial" w:cs="Arial"/>
                <w:b/>
                <w:sz w:val="18"/>
                <w:szCs w:val="18"/>
              </w:rPr>
            </w:pPr>
            <w:r>
              <w:rPr>
                <w:rFonts w:ascii="Arial" w:hAnsi="Arial" w:cs="Arial"/>
                <w:sz w:val="18"/>
                <w:szCs w:val="18"/>
                <w:highlight w:val="cyan"/>
                <w:lang w:val="da"/>
              </w:rPr>
              <w:t>(Valgmulighed: Toldafgift)</w:t>
            </w:r>
          </w:p>
        </w:tc>
        <w:tc>
          <w:tcPr>
            <w:tcW w:w="1203" w:type="dxa"/>
            <w:tcBorders>
              <w:top w:val="single" w:sz="4" w:space="0" w:color="auto"/>
              <w:left w:val="single" w:sz="4" w:space="0" w:color="auto"/>
              <w:bottom w:val="single" w:sz="4" w:space="0" w:color="auto"/>
              <w:right w:val="single" w:sz="4" w:space="0" w:color="auto"/>
            </w:tcBorders>
          </w:tcPr>
          <w:p w14:paraId="37FA5727" w14:textId="77777777" w:rsidR="006C2F91" w:rsidRPr="00F811BE" w:rsidRDefault="006C2F91" w:rsidP="009E3E0D">
            <w:pPr>
              <w:rPr>
                <w:rFonts w:ascii="Arial" w:hAnsi="Arial" w:cs="Arial"/>
                <w:b/>
                <w:sz w:val="18"/>
                <w:szCs w:val="18"/>
              </w:rPr>
            </w:pPr>
          </w:p>
        </w:tc>
        <w:tc>
          <w:tcPr>
            <w:tcW w:w="1170" w:type="dxa"/>
            <w:tcBorders>
              <w:top w:val="nil"/>
              <w:left w:val="single" w:sz="4" w:space="0" w:color="auto"/>
              <w:bottom w:val="nil"/>
              <w:right w:val="nil"/>
            </w:tcBorders>
          </w:tcPr>
          <w:p w14:paraId="19EE4BA9" w14:textId="77777777" w:rsidR="006C2F91" w:rsidRPr="00F811BE" w:rsidRDefault="006C2F91" w:rsidP="009E3E0D">
            <w:pPr>
              <w:rPr>
                <w:rFonts w:ascii="Arial" w:hAnsi="Arial" w:cs="Arial"/>
                <w:b/>
                <w:sz w:val="18"/>
                <w:szCs w:val="18"/>
              </w:rPr>
            </w:pPr>
          </w:p>
        </w:tc>
        <w:tc>
          <w:tcPr>
            <w:tcW w:w="1613" w:type="dxa"/>
            <w:tcBorders>
              <w:top w:val="nil"/>
              <w:left w:val="nil"/>
              <w:bottom w:val="nil"/>
              <w:right w:val="nil"/>
            </w:tcBorders>
          </w:tcPr>
          <w:p w14:paraId="65D959B9" w14:textId="77777777" w:rsidR="006C2F91" w:rsidRPr="00F811BE" w:rsidRDefault="006C2F91" w:rsidP="009E3E0D">
            <w:pPr>
              <w:rPr>
                <w:rFonts w:ascii="Arial" w:hAnsi="Arial" w:cs="Arial"/>
                <w:b/>
                <w:sz w:val="18"/>
                <w:szCs w:val="18"/>
              </w:rPr>
            </w:pPr>
          </w:p>
        </w:tc>
      </w:tr>
      <w:tr w:rsidR="006C2F91" w:rsidRPr="00F811BE" w14:paraId="1025F3F5" w14:textId="77777777" w:rsidTr="009E3E0D">
        <w:tc>
          <w:tcPr>
            <w:tcW w:w="10184" w:type="dxa"/>
            <w:gridSpan w:val="6"/>
            <w:tcBorders>
              <w:right w:val="single" w:sz="4" w:space="0" w:color="auto"/>
            </w:tcBorders>
          </w:tcPr>
          <w:p w14:paraId="5946A8FD" w14:textId="77777777" w:rsidR="006C2F91" w:rsidRPr="00F811BE" w:rsidRDefault="006C2F91" w:rsidP="009E3E0D">
            <w:pPr>
              <w:rPr>
                <w:rFonts w:ascii="Arial" w:hAnsi="Arial" w:cs="Arial"/>
                <w:b/>
                <w:sz w:val="18"/>
                <w:szCs w:val="18"/>
              </w:rPr>
            </w:pPr>
            <w:r>
              <w:rPr>
                <w:rFonts w:ascii="Arial" w:hAnsi="Arial" w:cs="Arial"/>
                <w:sz w:val="18"/>
                <w:szCs w:val="18"/>
                <w:lang w:val="da"/>
              </w:rPr>
              <w:t>Moms</w:t>
            </w:r>
          </w:p>
        </w:tc>
        <w:tc>
          <w:tcPr>
            <w:tcW w:w="1203" w:type="dxa"/>
            <w:tcBorders>
              <w:top w:val="single" w:sz="4" w:space="0" w:color="auto"/>
              <w:left w:val="single" w:sz="4" w:space="0" w:color="auto"/>
              <w:bottom w:val="single" w:sz="4" w:space="0" w:color="auto"/>
              <w:right w:val="single" w:sz="4" w:space="0" w:color="auto"/>
            </w:tcBorders>
          </w:tcPr>
          <w:p w14:paraId="06CDD6B1" w14:textId="77777777" w:rsidR="006C2F91" w:rsidRPr="00F811BE" w:rsidRDefault="006C2F91" w:rsidP="009E3E0D">
            <w:pPr>
              <w:rPr>
                <w:rFonts w:ascii="Arial" w:hAnsi="Arial" w:cs="Arial"/>
                <w:b/>
                <w:sz w:val="18"/>
                <w:szCs w:val="18"/>
              </w:rPr>
            </w:pPr>
          </w:p>
        </w:tc>
        <w:tc>
          <w:tcPr>
            <w:tcW w:w="1170" w:type="dxa"/>
            <w:tcBorders>
              <w:top w:val="nil"/>
              <w:left w:val="single" w:sz="4" w:space="0" w:color="auto"/>
              <w:bottom w:val="nil"/>
              <w:right w:val="nil"/>
            </w:tcBorders>
          </w:tcPr>
          <w:p w14:paraId="21B2038B" w14:textId="77777777" w:rsidR="006C2F91" w:rsidRPr="00F811BE" w:rsidRDefault="006C2F91" w:rsidP="009E3E0D">
            <w:pPr>
              <w:rPr>
                <w:rFonts w:ascii="Arial" w:hAnsi="Arial" w:cs="Arial"/>
                <w:b/>
                <w:sz w:val="18"/>
                <w:szCs w:val="18"/>
              </w:rPr>
            </w:pPr>
          </w:p>
        </w:tc>
        <w:tc>
          <w:tcPr>
            <w:tcW w:w="1613" w:type="dxa"/>
            <w:tcBorders>
              <w:top w:val="nil"/>
              <w:left w:val="nil"/>
              <w:bottom w:val="nil"/>
              <w:right w:val="nil"/>
            </w:tcBorders>
          </w:tcPr>
          <w:p w14:paraId="453EAAA9" w14:textId="77777777" w:rsidR="006C2F91" w:rsidRPr="00F811BE" w:rsidRDefault="006C2F91" w:rsidP="009E3E0D">
            <w:pPr>
              <w:rPr>
                <w:rFonts w:ascii="Arial" w:hAnsi="Arial" w:cs="Arial"/>
                <w:b/>
                <w:sz w:val="18"/>
                <w:szCs w:val="18"/>
              </w:rPr>
            </w:pPr>
          </w:p>
        </w:tc>
      </w:tr>
      <w:tr w:rsidR="006C2F91" w:rsidRPr="00F44A50" w14:paraId="541CF6A8" w14:textId="77777777" w:rsidTr="009E3E0D">
        <w:tc>
          <w:tcPr>
            <w:tcW w:w="10184" w:type="dxa"/>
            <w:gridSpan w:val="6"/>
            <w:tcBorders>
              <w:right w:val="single" w:sz="4" w:space="0" w:color="auto"/>
            </w:tcBorders>
          </w:tcPr>
          <w:p w14:paraId="1B0CBA53" w14:textId="7A57ED6A" w:rsidR="006C2F91" w:rsidRPr="0005057D" w:rsidRDefault="006C2F91" w:rsidP="009E3E0D">
            <w:pPr>
              <w:rPr>
                <w:rFonts w:ascii="Arial" w:hAnsi="Arial" w:cs="Arial"/>
                <w:b/>
                <w:sz w:val="18"/>
                <w:szCs w:val="18"/>
                <w:lang w:val="en-GB"/>
              </w:rPr>
            </w:pPr>
            <w:r w:rsidRPr="00054A39">
              <w:rPr>
                <w:rFonts w:ascii="Arial" w:hAnsi="Arial" w:cs="Arial"/>
                <w:sz w:val="18"/>
                <w:szCs w:val="18"/>
                <w:lang w:val="en-GB"/>
              </w:rPr>
              <w:t xml:space="preserve">Total pris </w:t>
            </w:r>
            <w:proofErr w:type="spellStart"/>
            <w:r w:rsidRPr="00054A39">
              <w:rPr>
                <w:rFonts w:ascii="Arial" w:hAnsi="Arial" w:cs="Arial"/>
                <w:sz w:val="18"/>
                <w:szCs w:val="18"/>
                <w:lang w:val="en-GB"/>
              </w:rPr>
              <w:t>inkl</w:t>
            </w:r>
            <w:proofErr w:type="spellEnd"/>
            <w:r>
              <w:rPr>
                <w:rFonts w:ascii="Arial" w:hAnsi="Arial" w:cs="Arial"/>
                <w:sz w:val="18"/>
                <w:szCs w:val="18"/>
                <w:lang w:val="en-GB"/>
              </w:rPr>
              <w:t>.</w:t>
            </w:r>
            <w:r w:rsidRPr="00054A39">
              <w:rPr>
                <w:rFonts w:ascii="Arial" w:hAnsi="Arial" w:cs="Arial"/>
                <w:sz w:val="18"/>
                <w:szCs w:val="18"/>
                <w:lang w:val="en-GB"/>
              </w:rPr>
              <w:t xml:space="preserve"> moms </w:t>
            </w:r>
            <w:r w:rsidRPr="00054A39">
              <w:rPr>
                <w:rFonts w:ascii="Arial" w:hAnsi="Arial" w:cs="Arial"/>
                <w:sz w:val="18"/>
                <w:szCs w:val="18"/>
                <w:highlight w:val="yellow"/>
                <w:lang w:val="en-GB"/>
              </w:rPr>
              <w:t>&lt;CPT&gt;</w:t>
            </w:r>
            <w:r w:rsidRPr="00054A39">
              <w:rPr>
                <w:rFonts w:ascii="Arial" w:hAnsi="Arial" w:cs="Arial"/>
                <w:sz w:val="18"/>
                <w:szCs w:val="18"/>
                <w:lang w:val="en-GB"/>
              </w:rPr>
              <w:t xml:space="preserve"> </w:t>
            </w:r>
            <w:r w:rsidRPr="00054A39">
              <w:rPr>
                <w:rFonts w:ascii="Arial" w:hAnsi="Arial" w:cs="Arial"/>
                <w:sz w:val="18"/>
                <w:szCs w:val="18"/>
                <w:highlight w:val="yellow"/>
                <w:lang w:val="en-GB"/>
              </w:rPr>
              <w:t>&lt;</w:t>
            </w:r>
            <w:r w:rsidR="00F44A50">
              <w:rPr>
                <w:rFonts w:ascii="Arial" w:hAnsi="Arial" w:cs="Arial"/>
                <w:sz w:val="18"/>
                <w:szCs w:val="18"/>
                <w:highlight w:val="yellow"/>
                <w:lang w:val="en-GB"/>
              </w:rPr>
              <w:t>destination</w:t>
            </w:r>
            <w:r w:rsidRPr="00054A39">
              <w:rPr>
                <w:rFonts w:ascii="Arial" w:hAnsi="Arial" w:cs="Arial"/>
                <w:sz w:val="18"/>
                <w:szCs w:val="18"/>
                <w:highlight w:val="yellow"/>
                <w:lang w:val="en-GB"/>
              </w:rPr>
              <w:t xml:space="preserve"> </w:t>
            </w:r>
            <w:proofErr w:type="spellStart"/>
            <w:r w:rsidRPr="00054A39">
              <w:rPr>
                <w:rFonts w:ascii="Arial" w:hAnsi="Arial" w:cs="Arial"/>
                <w:sz w:val="18"/>
                <w:szCs w:val="18"/>
                <w:highlight w:val="yellow"/>
                <w:lang w:val="en-GB"/>
              </w:rPr>
              <w:t>og</w:t>
            </w:r>
            <w:proofErr w:type="spellEnd"/>
            <w:r w:rsidRPr="00054A39">
              <w:rPr>
                <w:rFonts w:ascii="Arial" w:hAnsi="Arial" w:cs="Arial"/>
                <w:sz w:val="18"/>
                <w:szCs w:val="18"/>
                <w:highlight w:val="yellow"/>
                <w:lang w:val="en-GB"/>
              </w:rPr>
              <w:t xml:space="preserve"> land&gt;</w:t>
            </w:r>
            <w:r w:rsidRPr="00054A39">
              <w:rPr>
                <w:rFonts w:ascii="Arial" w:hAnsi="Arial" w:cs="Arial"/>
                <w:sz w:val="18"/>
                <w:szCs w:val="18"/>
                <w:lang w:val="en-GB"/>
              </w:rPr>
              <w:t xml:space="preserve"> (Incoterm 2020)  </w:t>
            </w:r>
          </w:p>
        </w:tc>
        <w:tc>
          <w:tcPr>
            <w:tcW w:w="1203" w:type="dxa"/>
            <w:tcBorders>
              <w:top w:val="single" w:sz="4" w:space="0" w:color="auto"/>
              <w:left w:val="single" w:sz="4" w:space="0" w:color="auto"/>
              <w:bottom w:val="single" w:sz="4" w:space="0" w:color="auto"/>
              <w:right w:val="single" w:sz="4" w:space="0" w:color="auto"/>
            </w:tcBorders>
          </w:tcPr>
          <w:p w14:paraId="5254BE18" w14:textId="77777777" w:rsidR="006C2F91" w:rsidRPr="0005057D" w:rsidRDefault="006C2F91" w:rsidP="009E3E0D">
            <w:pPr>
              <w:rPr>
                <w:rFonts w:ascii="Arial" w:hAnsi="Arial" w:cs="Arial"/>
                <w:b/>
                <w:sz w:val="18"/>
                <w:szCs w:val="18"/>
                <w:lang w:val="en-GB"/>
              </w:rPr>
            </w:pPr>
          </w:p>
        </w:tc>
        <w:tc>
          <w:tcPr>
            <w:tcW w:w="1170" w:type="dxa"/>
            <w:tcBorders>
              <w:top w:val="nil"/>
              <w:left w:val="single" w:sz="4" w:space="0" w:color="auto"/>
              <w:bottom w:val="nil"/>
              <w:right w:val="nil"/>
            </w:tcBorders>
          </w:tcPr>
          <w:p w14:paraId="180D848D" w14:textId="77777777" w:rsidR="006C2F91" w:rsidRPr="0005057D" w:rsidRDefault="006C2F91" w:rsidP="009E3E0D">
            <w:pPr>
              <w:rPr>
                <w:rFonts w:ascii="Arial" w:hAnsi="Arial" w:cs="Arial"/>
                <w:b/>
                <w:sz w:val="18"/>
                <w:szCs w:val="18"/>
                <w:lang w:val="en-GB"/>
              </w:rPr>
            </w:pPr>
          </w:p>
        </w:tc>
        <w:tc>
          <w:tcPr>
            <w:tcW w:w="1613" w:type="dxa"/>
            <w:tcBorders>
              <w:top w:val="nil"/>
              <w:left w:val="nil"/>
              <w:bottom w:val="nil"/>
              <w:right w:val="nil"/>
            </w:tcBorders>
          </w:tcPr>
          <w:p w14:paraId="59A2C2ED" w14:textId="77777777" w:rsidR="006C2F91" w:rsidRPr="0005057D" w:rsidRDefault="006C2F91" w:rsidP="009E3E0D">
            <w:pPr>
              <w:rPr>
                <w:rFonts w:ascii="Arial" w:hAnsi="Arial" w:cs="Arial"/>
                <w:b/>
                <w:sz w:val="18"/>
                <w:szCs w:val="18"/>
                <w:lang w:val="en-GB"/>
              </w:rPr>
            </w:pPr>
          </w:p>
        </w:tc>
      </w:tr>
      <w:tr w:rsidR="006C2F91" w:rsidRPr="0005057D" w14:paraId="01D1AFBA" w14:textId="77777777" w:rsidTr="009E3E0D">
        <w:tc>
          <w:tcPr>
            <w:tcW w:w="10184" w:type="dxa"/>
            <w:gridSpan w:val="6"/>
            <w:tcBorders>
              <w:right w:val="single" w:sz="4" w:space="0" w:color="auto"/>
            </w:tcBorders>
          </w:tcPr>
          <w:p w14:paraId="762F6ED5" w14:textId="77777777" w:rsidR="006C2F91" w:rsidRPr="0005057D" w:rsidRDefault="006C2F91" w:rsidP="009E3E0D">
            <w:pPr>
              <w:rPr>
                <w:rFonts w:ascii="Arial" w:hAnsi="Arial" w:cs="Arial"/>
                <w:b/>
                <w:sz w:val="18"/>
                <w:szCs w:val="18"/>
                <w:lang w:val="en-GB"/>
              </w:rPr>
            </w:pPr>
            <w:r>
              <w:rPr>
                <w:rFonts w:ascii="Arial" w:hAnsi="Arial" w:cs="Arial"/>
                <w:sz w:val="18"/>
                <w:szCs w:val="18"/>
                <w:lang w:val="da"/>
              </w:rPr>
              <w:t>Tilbuddets gyldighed (dage)</w:t>
            </w:r>
          </w:p>
        </w:tc>
        <w:tc>
          <w:tcPr>
            <w:tcW w:w="1203" w:type="dxa"/>
            <w:tcBorders>
              <w:top w:val="single" w:sz="4" w:space="0" w:color="auto"/>
              <w:left w:val="single" w:sz="4" w:space="0" w:color="auto"/>
              <w:bottom w:val="single" w:sz="4" w:space="0" w:color="auto"/>
              <w:right w:val="single" w:sz="4" w:space="0" w:color="auto"/>
            </w:tcBorders>
          </w:tcPr>
          <w:p w14:paraId="14BBDF7C" w14:textId="77777777" w:rsidR="006C2F91" w:rsidRPr="0005057D" w:rsidRDefault="006C2F91" w:rsidP="009E3E0D">
            <w:pPr>
              <w:rPr>
                <w:rFonts w:ascii="Arial" w:hAnsi="Arial" w:cs="Arial"/>
                <w:b/>
                <w:sz w:val="18"/>
                <w:szCs w:val="18"/>
                <w:lang w:val="en-GB"/>
              </w:rPr>
            </w:pPr>
          </w:p>
        </w:tc>
        <w:tc>
          <w:tcPr>
            <w:tcW w:w="1170" w:type="dxa"/>
            <w:tcBorders>
              <w:top w:val="nil"/>
              <w:left w:val="single" w:sz="4" w:space="0" w:color="auto"/>
              <w:bottom w:val="nil"/>
              <w:right w:val="nil"/>
            </w:tcBorders>
          </w:tcPr>
          <w:p w14:paraId="06796680" w14:textId="77777777" w:rsidR="006C2F91" w:rsidRPr="0005057D" w:rsidRDefault="006C2F91" w:rsidP="009E3E0D">
            <w:pPr>
              <w:rPr>
                <w:rFonts w:ascii="Arial" w:hAnsi="Arial" w:cs="Arial"/>
                <w:b/>
                <w:sz w:val="18"/>
                <w:szCs w:val="18"/>
                <w:lang w:val="en-GB"/>
              </w:rPr>
            </w:pPr>
          </w:p>
        </w:tc>
        <w:tc>
          <w:tcPr>
            <w:tcW w:w="1613" w:type="dxa"/>
            <w:tcBorders>
              <w:top w:val="nil"/>
              <w:left w:val="nil"/>
              <w:bottom w:val="nil"/>
              <w:right w:val="nil"/>
            </w:tcBorders>
          </w:tcPr>
          <w:p w14:paraId="7A5DF6CA" w14:textId="77777777" w:rsidR="006C2F91" w:rsidRPr="0005057D" w:rsidRDefault="006C2F91" w:rsidP="009E3E0D">
            <w:pPr>
              <w:rPr>
                <w:rFonts w:ascii="Arial" w:hAnsi="Arial" w:cs="Arial"/>
                <w:b/>
                <w:sz w:val="18"/>
                <w:szCs w:val="18"/>
                <w:lang w:val="en-GB"/>
              </w:rPr>
            </w:pPr>
          </w:p>
        </w:tc>
      </w:tr>
      <w:tr w:rsidR="006C2F91" w:rsidRPr="0005057D" w14:paraId="5C4EB984" w14:textId="77777777" w:rsidTr="009E3E0D">
        <w:tc>
          <w:tcPr>
            <w:tcW w:w="10184" w:type="dxa"/>
            <w:gridSpan w:val="6"/>
            <w:tcBorders>
              <w:right w:val="single" w:sz="4" w:space="0" w:color="auto"/>
            </w:tcBorders>
          </w:tcPr>
          <w:p w14:paraId="644F2E49" w14:textId="77777777" w:rsidR="006C2F91" w:rsidRPr="0005057D" w:rsidRDefault="006C2F91" w:rsidP="009E3E0D">
            <w:pPr>
              <w:rPr>
                <w:rFonts w:ascii="Arial" w:hAnsi="Arial" w:cs="Arial"/>
                <w:b/>
                <w:sz w:val="18"/>
                <w:szCs w:val="18"/>
                <w:lang w:val="en-GB"/>
              </w:rPr>
            </w:pPr>
            <w:r>
              <w:rPr>
                <w:rFonts w:ascii="Arial" w:hAnsi="Arial" w:cs="Arial"/>
                <w:sz w:val="18"/>
                <w:szCs w:val="18"/>
                <w:lang w:val="da"/>
              </w:rPr>
              <w:t>Betalingsvilkår</w:t>
            </w:r>
          </w:p>
        </w:tc>
        <w:tc>
          <w:tcPr>
            <w:tcW w:w="1203" w:type="dxa"/>
            <w:tcBorders>
              <w:top w:val="single" w:sz="4" w:space="0" w:color="auto"/>
              <w:left w:val="single" w:sz="4" w:space="0" w:color="auto"/>
              <w:bottom w:val="single" w:sz="4" w:space="0" w:color="auto"/>
              <w:right w:val="single" w:sz="4" w:space="0" w:color="auto"/>
            </w:tcBorders>
          </w:tcPr>
          <w:p w14:paraId="4CAF9DCF" w14:textId="77777777" w:rsidR="006C2F91" w:rsidRPr="0005057D" w:rsidRDefault="006C2F91" w:rsidP="009E3E0D">
            <w:pPr>
              <w:rPr>
                <w:rFonts w:ascii="Arial" w:hAnsi="Arial" w:cs="Arial"/>
                <w:b/>
                <w:sz w:val="18"/>
                <w:szCs w:val="18"/>
                <w:lang w:val="en-GB"/>
              </w:rPr>
            </w:pPr>
          </w:p>
        </w:tc>
        <w:tc>
          <w:tcPr>
            <w:tcW w:w="1170" w:type="dxa"/>
            <w:tcBorders>
              <w:top w:val="nil"/>
              <w:left w:val="single" w:sz="4" w:space="0" w:color="auto"/>
              <w:bottom w:val="nil"/>
              <w:right w:val="nil"/>
            </w:tcBorders>
          </w:tcPr>
          <w:p w14:paraId="0845DF46" w14:textId="77777777" w:rsidR="006C2F91" w:rsidRPr="0005057D" w:rsidRDefault="006C2F91" w:rsidP="009E3E0D">
            <w:pPr>
              <w:rPr>
                <w:rFonts w:ascii="Arial" w:hAnsi="Arial" w:cs="Arial"/>
                <w:b/>
                <w:sz w:val="18"/>
                <w:szCs w:val="18"/>
                <w:lang w:val="en-GB"/>
              </w:rPr>
            </w:pPr>
          </w:p>
        </w:tc>
        <w:tc>
          <w:tcPr>
            <w:tcW w:w="1613" w:type="dxa"/>
            <w:tcBorders>
              <w:top w:val="nil"/>
              <w:left w:val="nil"/>
              <w:bottom w:val="nil"/>
              <w:right w:val="nil"/>
            </w:tcBorders>
          </w:tcPr>
          <w:p w14:paraId="7B93486F" w14:textId="77777777" w:rsidR="006C2F91" w:rsidRPr="0005057D" w:rsidRDefault="006C2F91" w:rsidP="009E3E0D">
            <w:pPr>
              <w:rPr>
                <w:rFonts w:ascii="Arial" w:hAnsi="Arial" w:cs="Arial"/>
                <w:b/>
                <w:sz w:val="18"/>
                <w:szCs w:val="18"/>
                <w:lang w:val="en-GB"/>
              </w:rPr>
            </w:pPr>
          </w:p>
        </w:tc>
      </w:tr>
    </w:tbl>
    <w:p w14:paraId="532FEC12" w14:textId="77777777" w:rsidR="006C2F91" w:rsidRPr="005B170F" w:rsidRDefault="006C2F91" w:rsidP="006C2F91">
      <w:pPr>
        <w:rPr>
          <w:rFonts w:ascii="Arial" w:hAnsi="Arial"/>
          <w:b/>
          <w:sz w:val="18"/>
          <w:szCs w:val="18"/>
        </w:rPr>
      </w:pPr>
      <w:r>
        <w:rPr>
          <w:rFonts w:ascii="Arial" w:hAnsi="Arial"/>
          <w:b/>
          <w:bCs/>
          <w:sz w:val="18"/>
          <w:szCs w:val="18"/>
          <w:highlight w:val="red"/>
          <w:lang w:val="da"/>
        </w:rPr>
        <w:t>(Bemærk: Registrer hver enkel vare, og indsæt de relevante tekniske krav. Slet denne note)</w:t>
      </w:r>
    </w:p>
    <w:p w14:paraId="35ABBF33" w14:textId="77777777" w:rsidR="008D5E13" w:rsidRDefault="008D5E13" w:rsidP="008D5E13">
      <w:pPr>
        <w:rPr>
          <w:rFonts w:ascii="Arial" w:hAnsi="Arial"/>
          <w:b/>
          <w:sz w:val="20"/>
          <w:szCs w:val="20"/>
        </w:rPr>
      </w:pPr>
    </w:p>
    <w:p w14:paraId="18D2D8E8" w14:textId="0821F601" w:rsidR="008D5E13" w:rsidRPr="00DE3A04" w:rsidRDefault="008D5E13" w:rsidP="000D25CB">
      <w:pPr>
        <w:spacing w:after="0"/>
        <w:outlineLvl w:val="0"/>
        <w:rPr>
          <w:rFonts w:ascii="Arial" w:hAnsi="Arial" w:cs="Arial"/>
          <w:b/>
          <w:sz w:val="20"/>
          <w:szCs w:val="20"/>
        </w:rPr>
      </w:pPr>
      <w:r w:rsidRPr="00DE3A04">
        <w:rPr>
          <w:rFonts w:ascii="Arial" w:hAnsi="Arial" w:cs="Arial"/>
          <w:b/>
          <w:bCs/>
          <w:sz w:val="20"/>
          <w:szCs w:val="20"/>
          <w:lang w:val="da"/>
        </w:rPr>
        <w:lastRenderedPageBreak/>
        <w:t>Databeskyttelse</w:t>
      </w:r>
    </w:p>
    <w:p w14:paraId="6BD7EA6F" w14:textId="3694E060" w:rsidR="008D5E13" w:rsidRPr="00F92CC9" w:rsidRDefault="008D5E13" w:rsidP="000D25CB">
      <w:pPr>
        <w:tabs>
          <w:tab w:val="left" w:pos="851"/>
          <w:tab w:val="left" w:pos="993"/>
        </w:tabs>
        <w:spacing w:after="0"/>
        <w:jc w:val="both"/>
        <w:rPr>
          <w:rFonts w:ascii="Arial" w:hAnsi="Arial" w:cs="Arial"/>
          <w:sz w:val="20"/>
          <w:szCs w:val="20"/>
        </w:rPr>
      </w:pPr>
      <w:r>
        <w:rPr>
          <w:rFonts w:ascii="Arial" w:hAnsi="Arial"/>
          <w:sz w:val="20"/>
          <w:szCs w:val="20"/>
          <w:lang w:val="da"/>
        </w:rPr>
        <w:t>Hvis Folkekirkens Nødhjælp, CVR-nummer</w:t>
      </w:r>
      <w:r>
        <w:rPr>
          <w:lang w:val="da"/>
        </w:rPr>
        <w:t xml:space="preserve"> </w:t>
      </w:r>
      <w:r>
        <w:rPr>
          <w:rFonts w:ascii="Arial" w:hAnsi="Arial"/>
          <w:sz w:val="20"/>
          <w:szCs w:val="20"/>
          <w:lang w:val="da"/>
        </w:rPr>
        <w:t xml:space="preserve">36980214, registrerer og behandler personlige oplysninger (f.eks. navne, adresser, e-mailadresser, telefonnumre og CV'er), behandles dataene kun med henblik på den ordregivende myndigheds håndtering og kontrol med tilbudsafgivelsen og kontrakten uden præjudice for mulig videresendelse til de organer, der står for kontrol eller tilsyn med hensyn til EU-lov. Hvis kontrakten derudover vedrører den ordregivende myndigheds arbejde uden for EU, kan personlige oplysninger blive overført til lande uden for EU udelukkende med det formål at implementere købsproceduren og kontrakten. Ifølge EU's databeskyttelsesregler har leverandøren rettigheder vedrørende de oplysninger, som den ordregivende myndighed behandler. Der findes yderligere oplysninger om behandlingen af leverandørens personlige oplysninger og rettigheder i persondatapolitikken på </w:t>
      </w:r>
      <w:hyperlink r:id="rId16" w:history="1">
        <w:r>
          <w:rPr>
            <w:rStyle w:val="Hyperlink"/>
            <w:rFonts w:ascii="Arial" w:hAnsi="Arial" w:cs="Arial"/>
            <w:sz w:val="20"/>
            <w:szCs w:val="20"/>
            <w:lang w:val="da"/>
          </w:rPr>
          <w:t>https://www.noedhjaelp.dk/persondatapolitik</w:t>
        </w:r>
      </w:hyperlink>
      <w:r>
        <w:rPr>
          <w:rFonts w:ascii="Arial" w:hAnsi="Arial"/>
          <w:sz w:val="20"/>
          <w:szCs w:val="20"/>
          <w:lang w:val="da"/>
        </w:rPr>
        <w:t xml:space="preserve"> </w:t>
      </w:r>
    </w:p>
    <w:p w14:paraId="5549A054" w14:textId="77777777" w:rsidR="008D5E13" w:rsidRPr="00623A39" w:rsidRDefault="008D5E13" w:rsidP="008D5E13">
      <w:pPr>
        <w:rPr>
          <w:rFonts w:ascii="Arial" w:hAnsi="Arial"/>
          <w:b/>
          <w:sz w:val="20"/>
          <w:szCs w:val="20"/>
        </w:rPr>
      </w:pPr>
    </w:p>
    <w:p w14:paraId="6F731BDC" w14:textId="42CA8C35" w:rsidR="008D5E13" w:rsidRPr="005473B8" w:rsidRDefault="008D5E13" w:rsidP="008D5E13">
      <w:pPr>
        <w:autoSpaceDE w:val="0"/>
        <w:autoSpaceDN w:val="0"/>
        <w:adjustRightInd w:val="0"/>
        <w:rPr>
          <w:rFonts w:ascii="Arial" w:hAnsi="Arial" w:cs="Arial"/>
          <w:sz w:val="20"/>
          <w:szCs w:val="20"/>
        </w:rPr>
      </w:pPr>
      <w:r>
        <w:rPr>
          <w:rFonts w:ascii="Arial" w:hAnsi="Arial" w:cs="Arial"/>
          <w:sz w:val="20"/>
          <w:szCs w:val="20"/>
          <w:lang w:val="da"/>
        </w:rPr>
        <w:t>Jeg, på vegne af min virksomhed/mit firma:</w:t>
      </w:r>
    </w:p>
    <w:p w14:paraId="2E00C8C6" w14:textId="77777777" w:rsidR="008D5E13" w:rsidRDefault="008D5E13" w:rsidP="00662E2F">
      <w:pPr>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lang w:val="da"/>
        </w:rPr>
        <w:t>Accepterer, uden forbehold, alle bestemmelserne i tilbudsformularen, herunder generelle vilkår og betingelser for indkøbskontrakter – Ver5 2020 herunder.</w:t>
      </w:r>
    </w:p>
    <w:p w14:paraId="6F232586" w14:textId="77777777" w:rsidR="008D5E13" w:rsidRDefault="008D5E13" w:rsidP="00662E2F">
      <w:pPr>
        <w:autoSpaceDE w:val="0"/>
        <w:autoSpaceDN w:val="0"/>
        <w:adjustRightInd w:val="0"/>
        <w:spacing w:line="240" w:lineRule="auto"/>
        <w:ind w:left="720"/>
        <w:rPr>
          <w:rFonts w:ascii="Arial" w:hAnsi="Arial" w:cs="Arial"/>
          <w:sz w:val="20"/>
          <w:szCs w:val="20"/>
        </w:rPr>
      </w:pPr>
    </w:p>
    <w:p w14:paraId="32637E77" w14:textId="77777777" w:rsidR="008D5E13" w:rsidRPr="00374B92" w:rsidRDefault="008D5E13" w:rsidP="00662E2F">
      <w:pPr>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lang w:val="da"/>
        </w:rPr>
        <w:t>Certificerer, at jeg/vi ikke støtter terrorister eller terroraktiviteter, og at vi ikke tolererer brugen af terrorisme.</w:t>
      </w:r>
    </w:p>
    <w:p w14:paraId="2DF76D94" w14:textId="77777777" w:rsidR="008D5E13" w:rsidRPr="005473B8" w:rsidRDefault="008D5E13" w:rsidP="00662E2F">
      <w:pPr>
        <w:autoSpaceDE w:val="0"/>
        <w:autoSpaceDN w:val="0"/>
        <w:adjustRightInd w:val="0"/>
        <w:spacing w:line="240" w:lineRule="auto"/>
        <w:ind w:left="360"/>
        <w:rPr>
          <w:rFonts w:ascii="Arial" w:hAnsi="Arial" w:cs="Arial"/>
          <w:sz w:val="20"/>
          <w:szCs w:val="20"/>
        </w:rPr>
      </w:pPr>
    </w:p>
    <w:p w14:paraId="08339226" w14:textId="77777777" w:rsidR="008D5E13" w:rsidRPr="005473B8" w:rsidRDefault="008D5E13" w:rsidP="00662E2F">
      <w:pPr>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lang w:val="da"/>
        </w:rPr>
        <w:t xml:space="preserve">Forudsat, at der udstedes en kontrakt af den ordregivende myndighed, forpligter vi os hermed til at tilvejebringe enhver af eller alle varer til den tilbudte pris og levere samme til de udpegede steder inden for leveringsfristen angivet ovenfor. </w:t>
      </w:r>
    </w:p>
    <w:p w14:paraId="3D7A64F1" w14:textId="77777777" w:rsidR="008D5E13" w:rsidRDefault="008D5E13" w:rsidP="00662E2F">
      <w:pPr>
        <w:autoSpaceDE w:val="0"/>
        <w:autoSpaceDN w:val="0"/>
        <w:adjustRightInd w:val="0"/>
        <w:spacing w:line="240" w:lineRule="auto"/>
        <w:ind w:left="360"/>
        <w:rPr>
          <w:rFonts w:ascii="Arial" w:hAnsi="Arial" w:cs="Arial"/>
          <w:sz w:val="20"/>
          <w:szCs w:val="20"/>
        </w:rPr>
      </w:pPr>
    </w:p>
    <w:p w14:paraId="1B7F40AD" w14:textId="77777777" w:rsidR="008D5E13" w:rsidRDefault="008D5E13" w:rsidP="00662E2F">
      <w:pPr>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lang w:val="da"/>
        </w:rPr>
        <w:t>Certificerer og attesterer, at vi opfylder de udvælgelseskriterier, som er angivet i artikel 15, generelle vilkår og betingelser for indkøbskontrakter.</w:t>
      </w:r>
    </w:p>
    <w:p w14:paraId="7BE0FF7D" w14:textId="77777777" w:rsidR="008D5E13" w:rsidRDefault="008D5E13" w:rsidP="00662E2F">
      <w:pPr>
        <w:autoSpaceDE w:val="0"/>
        <w:autoSpaceDN w:val="0"/>
        <w:adjustRightInd w:val="0"/>
        <w:spacing w:line="240" w:lineRule="auto"/>
        <w:rPr>
          <w:rFonts w:ascii="Arial" w:hAnsi="Arial" w:cs="Arial"/>
          <w:sz w:val="20"/>
          <w:szCs w:val="20"/>
        </w:rPr>
      </w:pPr>
    </w:p>
    <w:p w14:paraId="01B66C07" w14:textId="77777777" w:rsidR="008D5E13" w:rsidRDefault="008D5E13" w:rsidP="00662E2F">
      <w:pPr>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lang w:val="da"/>
        </w:rPr>
        <w:t>Certificerer og attesterer overholdelse af adfærdskodeks for leverandører nedenfor.</w:t>
      </w:r>
    </w:p>
    <w:p w14:paraId="4E5B07B5" w14:textId="77777777" w:rsidR="008D5E13" w:rsidRDefault="008D5E13" w:rsidP="008D5E13">
      <w:pPr>
        <w:autoSpaceDE w:val="0"/>
        <w:autoSpaceDN w:val="0"/>
        <w:adjustRightInd w:val="0"/>
        <w:ind w:left="720"/>
        <w:rPr>
          <w:rFonts w:ascii="Arial" w:hAnsi="Arial" w:cs="Arial"/>
          <w:sz w:val="20"/>
          <w:szCs w:val="20"/>
        </w:rPr>
      </w:pPr>
      <w:r>
        <w:rPr>
          <w:rFonts w:ascii="Arial" w:hAnsi="Arial" w:cs="Arial"/>
          <w:sz w:val="20"/>
          <w:szCs w:val="20"/>
          <w:lang w:val="da"/>
        </w:rPr>
        <w:t xml:space="preserve"> </w:t>
      </w:r>
    </w:p>
    <w:p w14:paraId="15438952" w14:textId="77777777" w:rsidR="008D5E13" w:rsidRDefault="008D5E13" w:rsidP="008D5E13">
      <w:pPr>
        <w:autoSpaceDE w:val="0"/>
        <w:autoSpaceDN w:val="0"/>
        <w:adjustRightInd w:val="0"/>
        <w:ind w:left="360"/>
        <w:rPr>
          <w:rFonts w:ascii="Arial" w:hAnsi="Arial" w:cs="Arial"/>
          <w:sz w:val="20"/>
          <w:szCs w:val="20"/>
        </w:rPr>
      </w:pPr>
      <w:r>
        <w:rPr>
          <w:rFonts w:ascii="Arial" w:hAnsi="Arial" w:cs="Arial"/>
          <w:sz w:val="20"/>
          <w:szCs w:val="20"/>
          <w:lang w:val="da"/>
        </w:rPr>
        <w:t>Denne erklæring vil blive bekræftet i kontrakten, og vildledende oplysninger vil blive anset for grund til opsigelse.</w:t>
      </w:r>
    </w:p>
    <w:p w14:paraId="5BE5E570" w14:textId="77777777" w:rsidR="008D5E13" w:rsidRDefault="008D5E13" w:rsidP="008D5E13">
      <w:pPr>
        <w:pBdr>
          <w:bottom w:val="single" w:sz="4" w:space="1" w:color="auto"/>
        </w:pBdr>
        <w:autoSpaceDE w:val="0"/>
        <w:autoSpaceDN w:val="0"/>
        <w:adjustRightInd w:val="0"/>
        <w:rPr>
          <w:rFonts w:ascii="Arial" w:hAnsi="Arial" w:cs="Arial"/>
          <w:sz w:val="20"/>
          <w:szCs w:val="20"/>
        </w:rPr>
      </w:pPr>
    </w:p>
    <w:p w14:paraId="1D9FD2EE" w14:textId="5495B54F" w:rsidR="008D5E13" w:rsidRDefault="00B16FFD" w:rsidP="008D5E13">
      <w:pPr>
        <w:pBdr>
          <w:bottom w:val="single" w:sz="4" w:space="1" w:color="auto"/>
        </w:pBdr>
        <w:autoSpaceDE w:val="0"/>
        <w:autoSpaceDN w:val="0"/>
        <w:adjustRightInd w:val="0"/>
        <w:rPr>
          <w:rFonts w:ascii="Arial" w:hAnsi="Arial" w:cs="Arial"/>
          <w:sz w:val="20"/>
          <w:szCs w:val="20"/>
        </w:rPr>
      </w:pPr>
      <w:r>
        <w:rPr>
          <w:rFonts w:ascii="Arial" w:hAnsi="Arial" w:cs="Arial"/>
          <w:sz w:val="20"/>
          <w:szCs w:val="20"/>
          <w:lang w:val="da"/>
        </w:rPr>
        <w:t>Dato, l</w:t>
      </w:r>
      <w:r w:rsidR="008D5E13">
        <w:rPr>
          <w:rFonts w:ascii="Arial" w:hAnsi="Arial" w:cs="Arial"/>
          <w:sz w:val="20"/>
          <w:szCs w:val="20"/>
          <w:lang w:val="da"/>
        </w:rPr>
        <w:t>everandørens underskrift og stempel:</w:t>
      </w:r>
    </w:p>
    <w:p w14:paraId="176BB4C1" w14:textId="77777777" w:rsidR="008D5E13" w:rsidRDefault="008D5E13" w:rsidP="008D5E13">
      <w:pPr>
        <w:autoSpaceDE w:val="0"/>
        <w:autoSpaceDN w:val="0"/>
        <w:adjustRightInd w:val="0"/>
        <w:rPr>
          <w:rFonts w:ascii="Arial" w:hAnsi="Arial" w:cs="Arial"/>
          <w:sz w:val="20"/>
          <w:szCs w:val="20"/>
        </w:rPr>
      </w:pPr>
      <w:r>
        <w:rPr>
          <w:rFonts w:ascii="Arial" w:hAnsi="Arial" w:cs="Arial"/>
          <w:sz w:val="20"/>
          <w:szCs w:val="20"/>
          <w:lang w:val="da"/>
        </w:rPr>
        <w:t xml:space="preserve">Underskrevet af: </w:t>
      </w:r>
    </w:p>
    <w:tbl>
      <w:tblPr>
        <w:tblW w:w="0" w:type="auto"/>
        <w:tblLook w:val="01E0" w:firstRow="1" w:lastRow="1" w:firstColumn="1" w:lastColumn="1" w:noHBand="0" w:noVBand="0"/>
      </w:tblPr>
      <w:tblGrid>
        <w:gridCol w:w="2451"/>
        <w:gridCol w:w="5397"/>
      </w:tblGrid>
      <w:tr w:rsidR="008D5E13" w14:paraId="0CC95F32" w14:textId="77777777" w:rsidTr="009E3E0D">
        <w:tc>
          <w:tcPr>
            <w:tcW w:w="2451" w:type="dxa"/>
          </w:tcPr>
          <w:p w14:paraId="454495F6" w14:textId="77777777" w:rsidR="008D5E13" w:rsidRDefault="008D5E13" w:rsidP="009E3E0D">
            <w:pPr>
              <w:autoSpaceDE w:val="0"/>
              <w:autoSpaceDN w:val="0"/>
              <w:adjustRightInd w:val="0"/>
              <w:rPr>
                <w:rFonts w:ascii="Arial" w:hAnsi="Arial" w:cs="Arial"/>
                <w:b/>
                <w:sz w:val="20"/>
                <w:szCs w:val="20"/>
              </w:rPr>
            </w:pPr>
          </w:p>
        </w:tc>
        <w:tc>
          <w:tcPr>
            <w:tcW w:w="5397" w:type="dxa"/>
          </w:tcPr>
          <w:p w14:paraId="7339D5BB" w14:textId="77777777" w:rsidR="008D5E13" w:rsidRDefault="008D5E13" w:rsidP="009E3E0D">
            <w:pPr>
              <w:autoSpaceDE w:val="0"/>
              <w:autoSpaceDN w:val="0"/>
              <w:adjustRightInd w:val="0"/>
              <w:rPr>
                <w:rFonts w:ascii="Arial" w:hAnsi="Arial" w:cs="Arial"/>
                <w:b/>
                <w:sz w:val="20"/>
                <w:szCs w:val="20"/>
              </w:rPr>
            </w:pPr>
          </w:p>
        </w:tc>
      </w:tr>
      <w:tr w:rsidR="008D5E13" w14:paraId="2535CBAF" w14:textId="77777777" w:rsidTr="009E3E0D">
        <w:tc>
          <w:tcPr>
            <w:tcW w:w="2451" w:type="dxa"/>
          </w:tcPr>
          <w:p w14:paraId="2455C92C" w14:textId="77777777" w:rsidR="008D5E13" w:rsidRDefault="008D5E13" w:rsidP="009E3E0D">
            <w:pPr>
              <w:autoSpaceDE w:val="0"/>
              <w:autoSpaceDN w:val="0"/>
              <w:adjustRightInd w:val="0"/>
              <w:rPr>
                <w:rFonts w:ascii="Arial" w:hAnsi="Arial" w:cs="Arial"/>
                <w:sz w:val="20"/>
                <w:szCs w:val="20"/>
              </w:rPr>
            </w:pPr>
          </w:p>
        </w:tc>
        <w:tc>
          <w:tcPr>
            <w:tcW w:w="5397" w:type="dxa"/>
          </w:tcPr>
          <w:p w14:paraId="0A1365D1" w14:textId="77777777" w:rsidR="008D5E13" w:rsidRDefault="008D5E13" w:rsidP="009E3E0D">
            <w:pPr>
              <w:autoSpaceDE w:val="0"/>
              <w:autoSpaceDN w:val="0"/>
              <w:adjustRightInd w:val="0"/>
              <w:rPr>
                <w:rFonts w:ascii="Arial" w:hAnsi="Arial" w:cs="Arial"/>
                <w:b/>
                <w:sz w:val="20"/>
                <w:szCs w:val="20"/>
              </w:rPr>
            </w:pPr>
          </w:p>
        </w:tc>
      </w:tr>
    </w:tbl>
    <w:p w14:paraId="424E13CB" w14:textId="6C12A532" w:rsidR="000C3248" w:rsidRPr="00A57B70" w:rsidRDefault="000C3248" w:rsidP="00156BE4">
      <w:pPr>
        <w:autoSpaceDE w:val="0"/>
        <w:autoSpaceDN w:val="0"/>
        <w:adjustRightInd w:val="0"/>
        <w:spacing w:after="0" w:line="240" w:lineRule="auto"/>
        <w:ind w:left="709"/>
        <w:rPr>
          <w:rFonts w:ascii="Arial" w:eastAsia="Times New Roman" w:hAnsi="Arial" w:cs="Arial"/>
          <w:bCs/>
          <w:sz w:val="20"/>
          <w:szCs w:val="20"/>
          <w:lang w:eastAsia="da-DK"/>
        </w:rPr>
        <w:sectPr w:rsidR="000C3248" w:rsidRPr="00A57B70" w:rsidSect="00260910">
          <w:pgSz w:w="16838" w:h="11906" w:orient="landscape"/>
          <w:pgMar w:top="1134" w:right="1418" w:bottom="1134" w:left="567" w:header="567" w:footer="454" w:gutter="0"/>
          <w:cols w:space="708"/>
          <w:docGrid w:linePitch="360"/>
        </w:sectPr>
      </w:pPr>
    </w:p>
    <w:p w14:paraId="3441B38C" w14:textId="6FCC1420" w:rsidR="00C411C9" w:rsidRPr="00C411C9" w:rsidRDefault="00973D9E" w:rsidP="00C411C9">
      <w:pPr>
        <w:spacing w:after="0" w:line="240" w:lineRule="auto"/>
        <w:jc w:val="both"/>
        <w:rPr>
          <w:rFonts w:ascii="Times New Roman" w:eastAsia="Times New Roman" w:hAnsi="Times New Roman" w:cs="Times New Roman"/>
          <w:sz w:val="24"/>
          <w:szCs w:val="24"/>
          <w:lang w:eastAsia="da-DK"/>
        </w:rPr>
      </w:pPr>
      <w:r w:rsidRPr="00C411C9">
        <w:rPr>
          <w:rFonts w:ascii="Times New Roman" w:eastAsia="Times New Roman" w:hAnsi="Times New Roman" w:cs="Times New Roman"/>
          <w:noProof/>
          <w:sz w:val="24"/>
          <w:szCs w:val="24"/>
          <w:lang w:val="en-GB" w:eastAsia="en-GB"/>
        </w:rPr>
        <w:lastRenderedPageBreak/>
        <mc:AlternateContent>
          <mc:Choice Requires="wps">
            <w:drawing>
              <wp:anchor distT="0" distB="0" distL="114300" distR="114300" simplePos="0" relativeHeight="251658240" behindDoc="0" locked="0" layoutInCell="1" allowOverlap="1" wp14:anchorId="0683E8E5" wp14:editId="641273DE">
                <wp:simplePos x="0" y="0"/>
                <wp:positionH relativeFrom="column">
                  <wp:posOffset>-116840</wp:posOffset>
                </wp:positionH>
                <wp:positionV relativeFrom="paragraph">
                  <wp:posOffset>175260</wp:posOffset>
                </wp:positionV>
                <wp:extent cx="6203950" cy="571500"/>
                <wp:effectExtent l="0" t="0" r="2540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571500"/>
                        </a:xfrm>
                        <a:prstGeom prst="rect">
                          <a:avLst/>
                        </a:prstGeom>
                        <a:solidFill>
                          <a:srgbClr val="FFFFFF"/>
                        </a:solidFill>
                        <a:ln w="9525">
                          <a:solidFill>
                            <a:srgbClr val="FFFFFF"/>
                          </a:solidFill>
                          <a:miter lim="800000"/>
                          <a:headEnd/>
                          <a:tailEnd/>
                        </a:ln>
                      </wps:spPr>
                      <wps:txbx>
                        <w:txbxContent>
                          <w:p w14:paraId="06855118" w14:textId="13D03D4F" w:rsidR="00102589" w:rsidRDefault="00102589" w:rsidP="00C411C9">
                            <w:pPr>
                              <w:rPr>
                                <w:rFonts w:ascii="Arial" w:hAnsi="Arial" w:cs="Arial"/>
                                <w:b/>
                                <w:caps/>
                                <w:sz w:val="28"/>
                                <w:szCs w:val="28"/>
                              </w:rPr>
                            </w:pPr>
                            <w:r>
                              <w:rPr>
                                <w:rFonts w:ascii="Arial" w:hAnsi="Arial"/>
                                <w:b/>
                                <w:caps/>
                                <w:sz w:val="28"/>
                                <w:szCs w:val="28"/>
                              </w:rPr>
                              <w:t>Generelle Vilkår og Betingelser for Indkøbskontrakter - Ver5 2020</w:t>
                            </w:r>
                          </w:p>
                          <w:p w14:paraId="4384A88F" w14:textId="77777777" w:rsidR="00102589" w:rsidRDefault="00102589" w:rsidP="00C411C9">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3E8E5" id="_x0000_t202" coordsize="21600,21600" o:spt="202" path="m,l,21600r21600,l21600,xe">
                <v:stroke joinstyle="miter"/>
                <v:path gradientshapeok="t" o:connecttype="rect"/>
              </v:shapetype>
              <v:shape id="Text Box 5" o:spid="_x0000_s1026" type="#_x0000_t202" style="position:absolute;left:0;text-align:left;margin-left:-9.2pt;margin-top:13.8pt;width:488.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" strokecolor="white">
                <v:textbox>
                  <w:txbxContent>
                    <w:p w14:paraId="06855118" w14:textId="13D03D4F" w:rsidR="00102589" w:rsidRDefault="00102589" w:rsidP="00C411C9">
                      <w:pPr>
                        <w:rPr>
                          <w:rFonts w:ascii="Arial" w:hAnsi="Arial" w:cs="Arial"/>
                          <w:b/>
                          <w:caps/>
                          <w:sz w:val="28"/>
                          <w:szCs w:val="28"/>
                        </w:rPr>
                      </w:pPr>
                      <w:r>
                        <w:rPr>
                          <w:rFonts w:ascii="Arial" w:hAnsi="Arial"/>
                          <w:b/>
                          <w:caps/>
                          <w:sz w:val="28"/>
                          <w:szCs w:val="28"/>
                        </w:rPr>
                        <w:t>Generelle Vilkår og Betingelser for Indkøbskontrakter - Ver5 2020</w:t>
                      </w:r>
                    </w:p>
                    <w:p w14:paraId="4384A88F" w14:textId="77777777" w:rsidR="00102589" w:rsidRDefault="00102589" w:rsidP="00C411C9">
                      <w:pPr>
                        <w:rPr>
                          <w:rFonts w:ascii="Times New Roman" w:hAnsi="Times New Roman" w:cs="Times New Roman"/>
                          <w:sz w:val="24"/>
                          <w:szCs w:val="24"/>
                        </w:rPr>
                      </w:pPr>
                    </w:p>
                  </w:txbxContent>
                </v:textbox>
                <w10:wrap type="square"/>
              </v:shape>
            </w:pict>
          </mc:Fallback>
        </mc:AlternateContent>
      </w:r>
    </w:p>
    <w:p w14:paraId="5791C631" w14:textId="77777777" w:rsidR="00C411C9" w:rsidRPr="008D5E13" w:rsidRDefault="00C411C9" w:rsidP="00C411C9">
      <w:pPr>
        <w:spacing w:after="0" w:line="240" w:lineRule="auto"/>
        <w:jc w:val="both"/>
        <w:rPr>
          <w:rFonts w:ascii="Times New Roman" w:eastAsia="Times New Roman" w:hAnsi="Times New Roman" w:cs="Times New Roman"/>
          <w:sz w:val="24"/>
          <w:szCs w:val="24"/>
          <w:lang w:eastAsia="da-DK"/>
        </w:rPr>
      </w:pPr>
    </w:p>
    <w:p w14:paraId="0E6D38D2" w14:textId="77777777" w:rsidR="00C411C9" w:rsidRPr="008D5E13" w:rsidRDefault="00C411C9" w:rsidP="00C411C9">
      <w:pPr>
        <w:spacing w:after="0" w:line="240" w:lineRule="auto"/>
        <w:rPr>
          <w:rFonts w:ascii="Times New Roman" w:eastAsia="Times New Roman" w:hAnsi="Times New Roman" w:cs="Times New Roman"/>
          <w:sz w:val="24"/>
          <w:szCs w:val="24"/>
          <w:lang w:eastAsia="da-DK"/>
        </w:rPr>
        <w:sectPr w:rsidR="00C411C9" w:rsidRPr="008D5E13" w:rsidSect="00B51615">
          <w:headerReference w:type="even" r:id="rId17"/>
          <w:headerReference w:type="default" r:id="rId18"/>
          <w:footerReference w:type="default" r:id="rId19"/>
          <w:headerReference w:type="first" r:id="rId20"/>
          <w:pgSz w:w="11906" w:h="16838"/>
          <w:pgMar w:top="851" w:right="1134" w:bottom="719" w:left="1134" w:header="708" w:footer="113" w:gutter="0"/>
          <w:cols w:num="2" w:space="708"/>
          <w:docGrid w:linePitch="299"/>
        </w:sectPr>
      </w:pPr>
    </w:p>
    <w:p w14:paraId="118DA645" w14:textId="6691508D" w:rsidR="007A13A9" w:rsidRDefault="007A13A9" w:rsidP="007A13A9">
      <w:pPr>
        <w:spacing w:after="0" w:line="240" w:lineRule="auto"/>
      </w:pPr>
      <w:r>
        <w:rPr>
          <w:rFonts w:ascii="Arial" w:eastAsia="Times New Roman" w:hAnsi="Arial"/>
          <w:b/>
          <w:caps/>
          <w:sz w:val="14"/>
          <w:szCs w:val="16"/>
          <w:lang w:eastAsia="da-DK"/>
        </w:rPr>
        <w:t>DEFINITIONER</w:t>
      </w:r>
    </w:p>
    <w:p w14:paraId="02305A6B" w14:textId="77777777" w:rsidR="007A13A9" w:rsidRDefault="007A13A9" w:rsidP="007A13A9">
      <w:pPr>
        <w:sectPr w:rsidR="007A13A9" w:rsidSect="00961D9F">
          <w:type w:val="continuous"/>
          <w:pgSz w:w="11906" w:h="16838"/>
          <w:pgMar w:top="851" w:right="1134" w:bottom="719" w:left="1134" w:header="720" w:footer="720" w:gutter="0"/>
          <w:cols w:num="2" w:space="708"/>
        </w:sectPr>
      </w:pPr>
    </w:p>
    <w:p w14:paraId="14097AF0" w14:textId="77777777" w:rsidR="007A13A9" w:rsidRDefault="007A13A9" w:rsidP="00FA47DF">
      <w:pPr>
        <w:spacing w:after="0" w:line="240" w:lineRule="auto"/>
        <w:jc w:val="both"/>
      </w:pPr>
      <w:r>
        <w:rPr>
          <w:rFonts w:ascii="Arial" w:eastAsia="Times New Roman" w:hAnsi="Arial"/>
          <w:sz w:val="14"/>
          <w:szCs w:val="16"/>
          <w:lang w:eastAsia="da-DK"/>
        </w:rPr>
        <w:t>Udtrykkene i disse generelle vilkår og betingelser:</w:t>
      </w:r>
    </w:p>
    <w:p w14:paraId="4ABE0847" w14:textId="77777777" w:rsidR="007A13A9" w:rsidRDefault="007A13A9" w:rsidP="00FA47DF">
      <w:pPr>
        <w:numPr>
          <w:ilvl w:val="0"/>
          <w:numId w:val="15"/>
        </w:numPr>
        <w:tabs>
          <w:tab w:val="left" w:pos="720"/>
        </w:tabs>
        <w:autoSpaceDN w:val="0"/>
        <w:spacing w:after="0" w:line="240" w:lineRule="auto"/>
        <w:ind w:left="360"/>
        <w:jc w:val="both"/>
      </w:pPr>
      <w:r>
        <w:rPr>
          <w:rFonts w:ascii="Arial" w:eastAsia="Times New Roman" w:hAnsi="Arial"/>
          <w:sz w:val="14"/>
          <w:szCs w:val="16"/>
          <w:lang w:eastAsia="da-DK"/>
        </w:rPr>
        <w:t>”Indkøbsordre” og ”Kontrakt” anvendes synonymt og dækker også ”købskontrakt” og ”indkøbskontrakt” eller enhver anden kontrakt, uanset dens benævnelse, for hvilke disse generelle vilkår og betingelser er gjort gældende.</w:t>
      </w:r>
    </w:p>
    <w:p w14:paraId="77507A62" w14:textId="77777777"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”Sælger” og ”Leverandør” anvendes synonymt og skal også dække udtrykket ”Virksomhed” anvendt i enhver kontrakt som defineret ovenfor.</w:t>
      </w:r>
    </w:p>
    <w:p w14:paraId="657405B3" w14:textId="77777777"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”Køber” og ”Ordregivende Myndighed” anvendes synonymt.</w:t>
      </w:r>
    </w:p>
    <w:p w14:paraId="2F0B86DC" w14:textId="77777777"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”Varer” og ”leverancer” anvendes synonymt til at benævne de leverancer, der er objekt for Kontrakten som defineret ovenfor.</w:t>
      </w:r>
    </w:p>
    <w:p w14:paraId="68416FCD" w14:textId="77777777"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”Den Ordregivende Myndigheds ”partnere” er de organisationer, som Den Ordregivende Myndighed er forbundet eller tilknyttet til.</w:t>
      </w:r>
    </w:p>
    <w:p w14:paraId="316AE90F" w14:textId="77777777" w:rsidR="007A13A9" w:rsidRDefault="007A13A9" w:rsidP="00FA47DF">
      <w:pPr>
        <w:spacing w:after="0" w:line="240" w:lineRule="auto"/>
        <w:ind w:left="360"/>
        <w:jc w:val="both"/>
        <w:rPr>
          <w:rFonts w:ascii="Arial (W1)" w:eastAsia="Times New Roman" w:hAnsi="Arial (W1)" w:cs="Arial"/>
          <w:sz w:val="14"/>
          <w:szCs w:val="16"/>
          <w:lang w:eastAsia="da-DK"/>
        </w:rPr>
      </w:pPr>
    </w:p>
    <w:p w14:paraId="6D7BB944" w14:textId="77777777" w:rsidR="007A13A9" w:rsidRDefault="007A13A9" w:rsidP="00FA47DF">
      <w:pPr>
        <w:spacing w:after="0" w:line="240" w:lineRule="auto"/>
        <w:jc w:val="both"/>
      </w:pPr>
      <w:r>
        <w:rPr>
          <w:rFonts w:ascii="Arial" w:eastAsia="Times New Roman" w:hAnsi="Arial"/>
          <w:b/>
          <w:caps/>
          <w:sz w:val="14"/>
          <w:szCs w:val="16"/>
          <w:lang w:eastAsia="da-DK"/>
        </w:rPr>
        <w:t>1. LEVERINGSBETINGELSER</w:t>
      </w:r>
    </w:p>
    <w:p w14:paraId="3E7F5738" w14:textId="77777777" w:rsidR="007A13A9" w:rsidRDefault="007A13A9" w:rsidP="00FA47DF">
      <w:pPr>
        <w:spacing w:after="0" w:line="240" w:lineRule="auto"/>
        <w:jc w:val="both"/>
      </w:pPr>
      <w:r>
        <w:rPr>
          <w:rFonts w:ascii="Arial" w:eastAsia="Times New Roman" w:hAnsi="Arial"/>
          <w:sz w:val="14"/>
          <w:szCs w:val="16"/>
          <w:lang w:eastAsia="da-DK"/>
        </w:rPr>
        <w:t xml:space="preserve">Uanset enhver </w:t>
      </w:r>
      <w:proofErr w:type="spellStart"/>
      <w:r>
        <w:rPr>
          <w:rFonts w:ascii="Arial" w:eastAsia="Times New Roman" w:hAnsi="Arial"/>
          <w:sz w:val="14"/>
          <w:szCs w:val="16"/>
          <w:lang w:eastAsia="da-DK"/>
        </w:rPr>
        <w:t>Incoterm</w:t>
      </w:r>
      <w:proofErr w:type="spellEnd"/>
      <w:r>
        <w:rPr>
          <w:rFonts w:ascii="Arial" w:eastAsia="Times New Roman" w:hAnsi="Arial"/>
          <w:sz w:val="14"/>
          <w:szCs w:val="16"/>
          <w:lang w:eastAsia="da-DK"/>
        </w:rPr>
        <w:t xml:space="preserve"> anvendt i en indkøbsordre eller et lignende dokument, er det Sælgerens ansvar at indhente alle eksportlicenser eller andre statslige tilladelser til eksport.</w:t>
      </w:r>
    </w:p>
    <w:p w14:paraId="3641E060" w14:textId="77777777" w:rsidR="007A13A9" w:rsidRDefault="007A13A9" w:rsidP="00FA47DF">
      <w:pPr>
        <w:spacing w:after="0" w:line="240" w:lineRule="auto"/>
        <w:jc w:val="both"/>
        <w:rPr>
          <w:rFonts w:ascii="Arial" w:eastAsia="Times New Roman" w:hAnsi="Arial" w:cs="Arial"/>
          <w:b/>
          <w:sz w:val="14"/>
          <w:szCs w:val="16"/>
          <w:lang w:eastAsia="da-DK"/>
        </w:rPr>
      </w:pPr>
    </w:p>
    <w:p w14:paraId="1849A555" w14:textId="77777777" w:rsidR="007A13A9" w:rsidRDefault="007A13A9" w:rsidP="00FA47DF">
      <w:pPr>
        <w:spacing w:after="0" w:line="240" w:lineRule="auto"/>
        <w:jc w:val="both"/>
      </w:pPr>
      <w:r>
        <w:rPr>
          <w:rFonts w:ascii="Arial" w:eastAsia="Times New Roman" w:hAnsi="Arial"/>
          <w:b/>
          <w:sz w:val="14"/>
          <w:szCs w:val="16"/>
          <w:lang w:eastAsia="da-DK"/>
        </w:rPr>
        <w:t xml:space="preserve">2. BETALING </w:t>
      </w:r>
    </w:p>
    <w:p w14:paraId="5C587B47" w14:textId="77777777" w:rsidR="007A13A9" w:rsidRDefault="007A13A9" w:rsidP="00FA47DF">
      <w:pPr>
        <w:spacing w:after="0" w:line="240" w:lineRule="auto"/>
        <w:jc w:val="both"/>
      </w:pPr>
      <w:r>
        <w:rPr>
          <w:rFonts w:ascii="Arial" w:eastAsia="Times New Roman" w:hAnsi="Arial"/>
          <w:sz w:val="14"/>
          <w:szCs w:val="16"/>
          <w:lang w:eastAsia="da-DK"/>
        </w:rPr>
        <w:t>Betaling vil være som angivet i indkøbsordren.</w:t>
      </w:r>
    </w:p>
    <w:p w14:paraId="497E44FC" w14:textId="3BE31541" w:rsidR="007A13A9" w:rsidRDefault="007A13A9" w:rsidP="00FA47DF">
      <w:pPr>
        <w:spacing w:after="0" w:line="240" w:lineRule="auto"/>
        <w:jc w:val="both"/>
      </w:pPr>
      <w:r>
        <w:rPr>
          <w:rFonts w:ascii="Arial" w:eastAsia="Times New Roman" w:hAnsi="Arial"/>
          <w:sz w:val="14"/>
          <w:szCs w:val="24"/>
          <w:lang w:eastAsia="da-DK"/>
        </w:rPr>
        <w:t>Betaling foretaget af Den Ordregivende Myndighed implicerer ikke nogen accept af Varer eller relaterede ydelser.</w:t>
      </w:r>
      <w:r>
        <w:rPr>
          <w:rFonts w:ascii="Arial" w:eastAsia="Times New Roman" w:hAnsi="Arial"/>
          <w:sz w:val="14"/>
          <w:szCs w:val="16"/>
          <w:lang w:eastAsia="da-DK"/>
        </w:rPr>
        <w:t xml:space="preserve"> </w:t>
      </w:r>
      <w:proofErr w:type="gramStart"/>
      <w:r>
        <w:rPr>
          <w:rFonts w:ascii="Arial" w:eastAsia="Times New Roman" w:hAnsi="Arial"/>
          <w:sz w:val="14"/>
          <w:szCs w:val="16"/>
          <w:lang w:eastAsia="da-DK"/>
        </w:rPr>
        <w:t>Med mindre</w:t>
      </w:r>
      <w:proofErr w:type="gramEnd"/>
      <w:r>
        <w:rPr>
          <w:rFonts w:ascii="Arial" w:eastAsia="Times New Roman" w:hAnsi="Arial"/>
          <w:sz w:val="14"/>
          <w:szCs w:val="16"/>
          <w:lang w:eastAsia="da-DK"/>
        </w:rPr>
        <w:t xml:space="preserve"> det er angivet anderledes i indkøbsordren, er priserne faste.</w:t>
      </w:r>
    </w:p>
    <w:p w14:paraId="0C294A7F" w14:textId="77777777" w:rsidR="007A13A9" w:rsidRDefault="007A13A9" w:rsidP="00FA47DF">
      <w:pPr>
        <w:spacing w:after="0" w:line="240" w:lineRule="auto"/>
        <w:jc w:val="both"/>
        <w:rPr>
          <w:rFonts w:ascii="Arial" w:eastAsia="Times New Roman" w:hAnsi="Arial" w:cs="Arial"/>
          <w:sz w:val="14"/>
          <w:szCs w:val="16"/>
          <w:lang w:eastAsia="da-DK"/>
        </w:rPr>
      </w:pPr>
    </w:p>
    <w:p w14:paraId="271BA089" w14:textId="77777777" w:rsidR="007A13A9" w:rsidRDefault="007A13A9" w:rsidP="00FA47DF">
      <w:pPr>
        <w:spacing w:after="0" w:line="240" w:lineRule="auto"/>
        <w:jc w:val="both"/>
      </w:pPr>
      <w:r>
        <w:rPr>
          <w:rFonts w:ascii="Arial" w:eastAsia="Times New Roman" w:hAnsi="Arial"/>
          <w:b/>
          <w:sz w:val="14"/>
          <w:szCs w:val="14"/>
          <w:lang w:eastAsia="da-DK"/>
        </w:rPr>
        <w:t>3. INSPEKTION OG ACCEPT AF VARERNE</w:t>
      </w:r>
    </w:p>
    <w:p w14:paraId="69EA7CA9" w14:textId="77777777" w:rsidR="007A13A9" w:rsidRDefault="007A13A9" w:rsidP="00FA47DF">
      <w:pPr>
        <w:spacing w:after="0" w:line="240" w:lineRule="auto"/>
        <w:jc w:val="both"/>
      </w:pPr>
      <w:r>
        <w:rPr>
          <w:rFonts w:ascii="Arial" w:eastAsia="Times New Roman" w:hAnsi="Arial"/>
          <w:sz w:val="14"/>
          <w:szCs w:val="14"/>
          <w:lang w:eastAsia="da-DK"/>
        </w:rPr>
        <w:t>3.1 Alle varer skal være genstand for inspektion og kontrol fra Den Ordregivende Myndigheds side eller dennes repræsentanter, i det omfang det er praktisk muligt, på alle tider og steder, herunder i fremstillingsperioden, under alle omstændigheder inden formel accept fra Den Ordregivende Myndigheds side.</w:t>
      </w:r>
    </w:p>
    <w:p w14:paraId="63BD57E1" w14:textId="77777777" w:rsidR="007A13A9" w:rsidRDefault="007A13A9" w:rsidP="00FA47DF">
      <w:pPr>
        <w:spacing w:after="0" w:line="240" w:lineRule="auto"/>
        <w:jc w:val="both"/>
        <w:rPr>
          <w:rFonts w:ascii="Arial" w:eastAsia="Times New Roman" w:hAnsi="Arial" w:cs="Arial"/>
          <w:sz w:val="14"/>
          <w:szCs w:val="14"/>
          <w:lang w:eastAsia="da-DK"/>
        </w:rPr>
      </w:pPr>
    </w:p>
    <w:p w14:paraId="71E12F92" w14:textId="77777777" w:rsidR="007A13A9" w:rsidRDefault="007A13A9" w:rsidP="00FA47DF">
      <w:pPr>
        <w:spacing w:after="0" w:line="240" w:lineRule="auto"/>
        <w:jc w:val="both"/>
      </w:pPr>
      <w:r>
        <w:rPr>
          <w:rFonts w:ascii="Arial" w:eastAsia="Times New Roman" w:hAnsi="Arial"/>
          <w:sz w:val="14"/>
          <w:szCs w:val="14"/>
          <w:lang w:eastAsia="da-DK"/>
        </w:rPr>
        <w:t>3.2 Hverken udførelsen af nogen form for inspektioner af Varerne eller nogen undladelse af at udføre sådanne inspektioner skal frigøre Sælgeren fra dennes garantier eller udførelsen af alle forpligtelser i henhold til Kontrakten.</w:t>
      </w:r>
    </w:p>
    <w:p w14:paraId="66EAF643" w14:textId="77777777" w:rsidR="007A13A9" w:rsidRDefault="007A13A9" w:rsidP="00FA47DF">
      <w:pPr>
        <w:spacing w:after="0" w:line="240" w:lineRule="auto"/>
        <w:jc w:val="both"/>
        <w:rPr>
          <w:rFonts w:ascii="Arial" w:eastAsia="Times New Roman" w:hAnsi="Arial" w:cs="Arial"/>
          <w:sz w:val="14"/>
          <w:szCs w:val="14"/>
          <w:lang w:eastAsia="da-DK"/>
        </w:rPr>
      </w:pPr>
    </w:p>
    <w:p w14:paraId="5EF65CDA" w14:textId="77777777" w:rsidR="007A13A9" w:rsidRDefault="007A13A9" w:rsidP="00FA47DF">
      <w:pPr>
        <w:spacing w:after="0" w:line="240" w:lineRule="auto"/>
        <w:jc w:val="both"/>
      </w:pPr>
      <w:r>
        <w:rPr>
          <w:rFonts w:ascii="Arial" w:eastAsia="Times New Roman" w:hAnsi="Arial"/>
          <w:sz w:val="14"/>
          <w:szCs w:val="14"/>
          <w:lang w:eastAsia="da-DK"/>
        </w:rPr>
        <w:t>3.3 Varerne skal overtages af Den Ordregivende Myndighed, når de er blevet leveret til den endelige destination i henhold til Kontrakten, til tilfredshed har bestået de krævede tests, eller vellykket er blevet installeret og sat i drift alt efter omstændighederne, og et certifikat for accept er blevet udstedt.</w:t>
      </w:r>
    </w:p>
    <w:p w14:paraId="2C550258" w14:textId="77777777" w:rsidR="007A13A9" w:rsidRDefault="007A13A9" w:rsidP="00FA47DF">
      <w:pPr>
        <w:spacing w:after="0" w:line="240" w:lineRule="auto"/>
        <w:jc w:val="both"/>
        <w:rPr>
          <w:rFonts w:ascii="Arial" w:eastAsia="Times New Roman" w:hAnsi="Arial" w:cs="Arial"/>
          <w:sz w:val="14"/>
          <w:szCs w:val="14"/>
          <w:lang w:eastAsia="da-DK"/>
        </w:rPr>
      </w:pPr>
    </w:p>
    <w:p w14:paraId="5447BA11" w14:textId="77777777" w:rsidR="007A13A9" w:rsidRDefault="007A13A9" w:rsidP="00FA47DF">
      <w:pPr>
        <w:spacing w:after="0" w:line="240" w:lineRule="auto"/>
        <w:jc w:val="both"/>
      </w:pPr>
      <w:r>
        <w:rPr>
          <w:rFonts w:ascii="Arial" w:eastAsia="Times New Roman" w:hAnsi="Arial"/>
          <w:sz w:val="14"/>
          <w:szCs w:val="14"/>
          <w:lang w:eastAsia="da-DK"/>
        </w:rPr>
        <w:t>3.4 Under ingen omstændigheder skal det kræves af Den Ordregivende Myndighed at acceptere, eller anses for at have accepteret, nogen som helst Varer, der ikke er i overensstemmelse med Kontraktens specifikationer eller krav. Den Ordregivende Myndighed kan gøre accepten af Varerne afhængig af den vellykkede fuldførelse af godkendelsestests. I intet tilfælde skal Den Ordregivende Myndighed være forpligtet til at acceptere nogen varer, med mindre og indtil Den Ordregivende Myndighed har haft en rimelig mulighed for at (i) inspicere Varerne, efter de er blevet leveret til den endelige destination, (ii) fortsætte med og fuldføre tilfredsstillende tests, eller (iii) være tilfreds med installationen og idriftsættelsen af udstyret, alt efter omstændighederne, og hvad der end måtte være det seneste. Betaling foretaget af Den Ordregivende Myndighed implicerer ikke nogen accept af Varerne.</w:t>
      </w:r>
    </w:p>
    <w:p w14:paraId="5EB9FEAF" w14:textId="77777777" w:rsidR="007A13A9" w:rsidRDefault="007A13A9" w:rsidP="00FA47DF">
      <w:pPr>
        <w:spacing w:after="0" w:line="240" w:lineRule="auto"/>
        <w:jc w:val="both"/>
        <w:rPr>
          <w:rFonts w:ascii="Arial" w:eastAsia="Times New Roman" w:hAnsi="Arial" w:cs="Arial"/>
          <w:sz w:val="14"/>
          <w:szCs w:val="14"/>
          <w:lang w:eastAsia="da-DK"/>
        </w:rPr>
      </w:pPr>
    </w:p>
    <w:p w14:paraId="206C579E" w14:textId="77777777" w:rsidR="007A13A9" w:rsidRDefault="007A13A9" w:rsidP="00FA47DF">
      <w:pPr>
        <w:spacing w:after="0" w:line="240" w:lineRule="auto"/>
        <w:jc w:val="both"/>
      </w:pPr>
      <w:r>
        <w:rPr>
          <w:rFonts w:ascii="Arial" w:eastAsia="Times New Roman" w:hAnsi="Arial"/>
          <w:sz w:val="14"/>
          <w:szCs w:val="14"/>
          <w:lang w:eastAsia="da-DK"/>
        </w:rPr>
        <w:t xml:space="preserve">3.5 Hvis Den Ordregivende Myndighed undlader at udstede et certifikat for accept i løbet af en periode på 45 dage fra den faktiske levering af Varerne til den endelige destination, vellykket fuldførelse af testene, vellykket installation og idriftsættelse, hvad der end måtte være det seneste, skal Den Ordregivende Myndighed anses for at have udstedt et certifikat for accept på den sidste dag af denne 45-dages periode. Udstedelsen af certifikatet for accept skal ikke frigøre Sælgeren for nogen af dennes garantier i henhold til Kontrakten, herunder dem i artikel 4. </w:t>
      </w:r>
    </w:p>
    <w:p w14:paraId="776A0C48" w14:textId="77777777" w:rsidR="007A13A9" w:rsidRDefault="007A13A9" w:rsidP="00FA47DF">
      <w:pPr>
        <w:spacing w:after="0" w:line="240" w:lineRule="auto"/>
        <w:jc w:val="both"/>
        <w:rPr>
          <w:rFonts w:ascii="Arial" w:eastAsia="Times New Roman" w:hAnsi="Arial" w:cs="Arial"/>
          <w:sz w:val="14"/>
          <w:szCs w:val="14"/>
          <w:lang w:eastAsia="da-DK"/>
        </w:rPr>
      </w:pPr>
    </w:p>
    <w:p w14:paraId="3A6615BA" w14:textId="77777777" w:rsidR="007A13A9" w:rsidRDefault="007A13A9" w:rsidP="00FA47DF">
      <w:pPr>
        <w:spacing w:after="0" w:line="240" w:lineRule="auto"/>
        <w:jc w:val="both"/>
      </w:pPr>
      <w:r>
        <w:rPr>
          <w:rFonts w:ascii="Arial" w:eastAsia="Times New Roman" w:hAnsi="Arial"/>
          <w:sz w:val="14"/>
          <w:szCs w:val="14"/>
          <w:lang w:eastAsia="da-DK"/>
        </w:rPr>
        <w:t>3.6 Uanset alle Den Ordregivende Myndigheds rettigheder, eller retsmidler, der står til rådighed for denne, i henhold til Kontrakten, kan Den Ordregivende Myndighed i tilfælde af, at nogle af Varerne er mangelfulde eller på anden måde ikke er i overensstemmelse med Kontrakten, efter eget valg, afvise eller nægte at acceptere Varerne, og Sælgeren skal straks fortsætte i henhold til artikel 4.3.</w:t>
      </w:r>
    </w:p>
    <w:p w14:paraId="795C45E0"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63F1A340" w14:textId="77777777" w:rsidR="007A13A9" w:rsidRDefault="007A13A9" w:rsidP="00FA47DF">
      <w:pPr>
        <w:spacing w:after="0" w:line="240" w:lineRule="auto"/>
        <w:jc w:val="both"/>
      </w:pPr>
      <w:r>
        <w:rPr>
          <w:rFonts w:ascii="Arial" w:eastAsia="Times New Roman" w:hAnsi="Arial"/>
          <w:b/>
          <w:sz w:val="14"/>
          <w:szCs w:val="14"/>
          <w:lang w:eastAsia="da-DK"/>
        </w:rPr>
        <w:t>4. GARANTIFORPLIGTELSER</w:t>
      </w:r>
    </w:p>
    <w:p w14:paraId="4810B846" w14:textId="77777777" w:rsidR="007A13A9" w:rsidRDefault="007A13A9" w:rsidP="00FA47DF">
      <w:pPr>
        <w:widowControl w:val="0"/>
        <w:spacing w:after="0" w:line="240" w:lineRule="auto"/>
        <w:jc w:val="both"/>
      </w:pPr>
      <w:r>
        <w:rPr>
          <w:rFonts w:ascii="Arial" w:eastAsia="Times New Roman" w:hAnsi="Arial"/>
          <w:sz w:val="14"/>
          <w:szCs w:val="14"/>
          <w:lang w:eastAsia="da-DK"/>
        </w:rPr>
        <w:t>4.1 Uden begrænsning af nogen som helst andre garantier, der er angivet eller opstår i henhold til Kontrakten, eller som er et resultat af lovbestemte rettigheder i henhold til gældende produktionsansvarslovgivning, garanterer Sælgeren og står inde for, at:</w:t>
      </w:r>
    </w:p>
    <w:p w14:paraId="447A3018" w14:textId="77777777" w:rsidR="007A13A9" w:rsidRDefault="007A13A9" w:rsidP="00FA47DF">
      <w:pPr>
        <w:widowControl w:val="0"/>
        <w:spacing w:after="0" w:line="240" w:lineRule="auto"/>
        <w:jc w:val="both"/>
        <w:rPr>
          <w:rFonts w:ascii="Arial" w:eastAsia="Times New Roman" w:hAnsi="Arial" w:cs="Arial"/>
          <w:sz w:val="14"/>
          <w:szCs w:val="16"/>
          <w:lang w:eastAsia="da-DK"/>
        </w:rPr>
      </w:pPr>
    </w:p>
    <w:p w14:paraId="1E93DA51" w14:textId="77777777" w:rsidR="007A13A9" w:rsidRDefault="007A13A9" w:rsidP="00FA47DF">
      <w:pPr>
        <w:widowControl w:val="0"/>
        <w:numPr>
          <w:ilvl w:val="0"/>
          <w:numId w:val="17"/>
        </w:numPr>
        <w:autoSpaceDN w:val="0"/>
        <w:spacing w:after="0" w:line="240" w:lineRule="auto"/>
        <w:jc w:val="both"/>
      </w:pPr>
      <w:r>
        <w:rPr>
          <w:rFonts w:ascii="Arial" w:eastAsia="Times New Roman" w:hAnsi="Arial"/>
          <w:sz w:val="14"/>
          <w:szCs w:val="14"/>
          <w:lang w:eastAsia="da-DK"/>
        </w:rPr>
        <w:t xml:space="preserve">Varerne, inklusive al emballering og pakning heraf, overholder Kontraktens specifikationer, er egnede til de formål, som sådanne Varer almindeligvis anvendes til og til de formål, som Sælgeren eksplicit er blevet gjort bekendt med, og vil være af ensartet kvalitet, fri for fejl og mangler i </w:t>
      </w:r>
      <w:r>
        <w:rPr>
          <w:rFonts w:ascii="Arial" w:eastAsia="Times New Roman" w:hAnsi="Arial"/>
          <w:sz w:val="14"/>
          <w:szCs w:val="14"/>
          <w:lang w:eastAsia="da-DK"/>
        </w:rPr>
        <w:t>konstruktion, materiale, fremstilling og håndværkskab ved normal brug under de forhold, der er fremherskende i landet for endelig destination;</w:t>
      </w:r>
    </w:p>
    <w:p w14:paraId="292B27D9" w14:textId="7777777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6"/>
          <w:lang w:eastAsia="da-DK"/>
        </w:rPr>
        <w:t>at Varerne er sikkert opbevaret, pakket og mærket, hvor der tages hensyn til forsendelsesmåde(r), på en sådan måde, så Varerne beskyttes i løbet af leveringen til deres endelige destination;</w:t>
      </w:r>
    </w:p>
    <w:p w14:paraId="77A4822D" w14:textId="7777777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hvis Sælgeren ikke er den oprindelige producent af Varerne, skal Sælgeren give Den Ordregivende Myndighed fordelen af alle producenters garantier i tillæg til de nuværende garantier;</w:t>
      </w:r>
    </w:p>
    <w:p w14:paraId="7D22EA16" w14:textId="7777777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Varerne er af den kvalitet, kvantitet og beskrivelse, som krævet i Kontrakten;</w:t>
      </w:r>
    </w:p>
    <w:p w14:paraId="3F7B4401" w14:textId="7777777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Varerne er nye og ubrugte; og</w:t>
      </w:r>
    </w:p>
    <w:p w14:paraId="76ECB77F" w14:textId="7777777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Varerne er fri for ethvert retskrav fra nogen tredjepart og ubehæftet af noget krav eller nogen rettigheder, herunder udlæg eller sikkerhedsinteresser og krav i forbindelse med krænkelse af nogen form for intellektuelle ejendomsrettigheder, herunder, men ikke begrænset til, patenter, varemærker, copyright og forretningshemmeligheder.</w:t>
      </w:r>
    </w:p>
    <w:p w14:paraId="72487ADF" w14:textId="77777777" w:rsidR="007A13A9" w:rsidRDefault="007A13A9" w:rsidP="00FA47DF">
      <w:pPr>
        <w:widowControl w:val="0"/>
        <w:spacing w:after="0" w:line="240" w:lineRule="auto"/>
        <w:jc w:val="both"/>
        <w:rPr>
          <w:rFonts w:ascii="Arial" w:eastAsia="Times New Roman" w:hAnsi="Arial" w:cs="Arial"/>
          <w:sz w:val="14"/>
          <w:szCs w:val="14"/>
          <w:lang w:eastAsia="da-DK"/>
        </w:rPr>
      </w:pPr>
    </w:p>
    <w:p w14:paraId="619EA10A" w14:textId="77777777" w:rsidR="007A13A9" w:rsidRDefault="007A13A9" w:rsidP="00FA47DF">
      <w:pPr>
        <w:widowControl w:val="0"/>
        <w:spacing w:after="0" w:line="240" w:lineRule="auto"/>
        <w:jc w:val="both"/>
      </w:pPr>
      <w:r>
        <w:rPr>
          <w:rFonts w:ascii="Arial" w:eastAsia="Times New Roman" w:hAnsi="Arial"/>
          <w:sz w:val="14"/>
          <w:szCs w:val="14"/>
          <w:lang w:eastAsia="da-DK"/>
        </w:rPr>
        <w:t xml:space="preserve">4.2. Med mindre anderledes bestemt i Kontrakten, skal alle garantier forblive gyldige i en periode på et år efter Den Ordregivende Myndigheds accept af Varerne. </w:t>
      </w:r>
    </w:p>
    <w:p w14:paraId="1D94E95B" w14:textId="77777777" w:rsidR="007A13A9" w:rsidRDefault="007A13A9" w:rsidP="00FA47DF">
      <w:pPr>
        <w:widowControl w:val="0"/>
        <w:spacing w:after="0" w:line="240" w:lineRule="auto"/>
        <w:jc w:val="both"/>
        <w:rPr>
          <w:rFonts w:ascii="Arial" w:eastAsia="Times New Roman" w:hAnsi="Arial" w:cs="Arial"/>
          <w:sz w:val="14"/>
          <w:szCs w:val="14"/>
          <w:lang w:eastAsia="da-DK"/>
        </w:rPr>
      </w:pPr>
    </w:p>
    <w:p w14:paraId="74C91109" w14:textId="77777777" w:rsidR="007A13A9" w:rsidRDefault="007A13A9" w:rsidP="00FA47DF">
      <w:pPr>
        <w:widowControl w:val="0"/>
        <w:spacing w:after="0" w:line="240" w:lineRule="auto"/>
        <w:jc w:val="both"/>
      </w:pPr>
      <w:r>
        <w:rPr>
          <w:rFonts w:ascii="Arial" w:eastAsia="Times New Roman" w:hAnsi="Arial"/>
          <w:sz w:val="14"/>
          <w:szCs w:val="14"/>
          <w:lang w:eastAsia="da-DK"/>
        </w:rPr>
        <w:t>4.3. I løbet af en hvilken som helst periode, hvor Sælgerens garantier er effektive, skal Sælgeren efter at have fået besked fra Den Ordregivende Myndighed om, at Varerne ikke overholder kravene i Kontrakten, straks og for egen regning, korrigere sådanne afvigelser eller, i tilfælde af dennes manglende evne til at gøre det, erstatte de mangelfulde Varer med varer af samme eller bedre kvalitet eller til fulde refundere den betalte indkøbspris til Den Ordregivende Myndighed for de mangelfulde varer inklusive fragtomkostninger til den endelige destination. Sælgeren skal betale alle omkostninger i forbindelse med reparationen eller returneringen af Varerne så vel som omkostningerne i forbindelse med leveringen til den endelige lokation af erstatningsvarer til Den Ordregivende Myndighed. Hvis Sælgeren, efter at være blevet orienteret på en eller anden måde, undlader at afhjælpe manglen i løbet af 30 dage, kan Den Ordregivende Myndighed gå videre til at træffe udbedrende foranstaltninger, som må være nødvendige, for Sælgerens risiko og regning og med forbehold af alle andre rettigheder, som Den Ordregivende Myndighed må have imod Sælgeren i henhold til Kontrakten.</w:t>
      </w:r>
    </w:p>
    <w:p w14:paraId="609F8353" w14:textId="77777777" w:rsidR="007A13A9" w:rsidRDefault="007A13A9" w:rsidP="00FA47DF">
      <w:pPr>
        <w:widowControl w:val="0"/>
        <w:spacing w:after="0" w:line="240" w:lineRule="auto"/>
        <w:jc w:val="both"/>
        <w:rPr>
          <w:rFonts w:ascii="Arial" w:eastAsia="Times New Roman" w:hAnsi="Arial" w:cs="Arial"/>
          <w:sz w:val="14"/>
          <w:szCs w:val="14"/>
          <w:lang w:eastAsia="da-DK"/>
        </w:rPr>
      </w:pPr>
    </w:p>
    <w:p w14:paraId="627DE722" w14:textId="77777777" w:rsidR="007A13A9" w:rsidRDefault="007A13A9" w:rsidP="00FA47DF">
      <w:pPr>
        <w:widowControl w:val="0"/>
        <w:spacing w:after="0" w:line="240" w:lineRule="auto"/>
        <w:jc w:val="both"/>
      </w:pPr>
      <w:r>
        <w:rPr>
          <w:rFonts w:ascii="Arial" w:eastAsia="Times New Roman" w:hAnsi="Arial"/>
          <w:sz w:val="14"/>
          <w:szCs w:val="14"/>
          <w:lang w:eastAsia="da-DK"/>
        </w:rPr>
        <w:t>4.4. Sælgeren skal erstatte og holde Den Ordregivende Myndighed skadesløs fra og imod ethvert og alle søgsmål, handlinger eller administrative forfølgninger, fordringer og krav fra tredjeparter, tab, skader, omkostninger og udgifter af enhver karakter, herunder udgifter og omkostninger til juridisk bistand, som Den Ordregivende Myndighed måtte lide som resultat af enhver overtrædelse fra Sælgerens side af garantierne specificeret i artikel 4.1.</w:t>
      </w:r>
    </w:p>
    <w:p w14:paraId="1318F758" w14:textId="77777777" w:rsidR="007A13A9" w:rsidRDefault="007A13A9" w:rsidP="00FA47DF">
      <w:pPr>
        <w:spacing w:after="0" w:line="240" w:lineRule="auto"/>
        <w:jc w:val="both"/>
        <w:rPr>
          <w:rFonts w:ascii="Arial" w:eastAsia="Times New Roman" w:hAnsi="Arial" w:cs="Arial"/>
          <w:b/>
          <w:sz w:val="14"/>
          <w:szCs w:val="16"/>
          <w:lang w:eastAsia="da-DK"/>
        </w:rPr>
      </w:pPr>
    </w:p>
    <w:p w14:paraId="3FD5A557" w14:textId="77777777" w:rsidR="007A13A9" w:rsidRDefault="007A13A9" w:rsidP="00FA47DF">
      <w:pPr>
        <w:spacing w:after="0" w:line="240" w:lineRule="auto"/>
        <w:jc w:val="both"/>
      </w:pPr>
      <w:r>
        <w:rPr>
          <w:rFonts w:ascii="Arial" w:eastAsia="Times New Roman" w:hAnsi="Arial"/>
          <w:b/>
          <w:sz w:val="14"/>
          <w:szCs w:val="16"/>
          <w:lang w:eastAsia="da-DK"/>
        </w:rPr>
        <w:t>5. EFTERSALGSSERVICE</w:t>
      </w:r>
    </w:p>
    <w:p w14:paraId="0234C131" w14:textId="77777777" w:rsidR="007A13A9" w:rsidRDefault="007A13A9" w:rsidP="00FA47DF">
      <w:pPr>
        <w:spacing w:after="0" w:line="240" w:lineRule="auto"/>
        <w:jc w:val="both"/>
      </w:pPr>
      <w:r>
        <w:rPr>
          <w:rFonts w:ascii="Arial" w:eastAsia="Times New Roman" w:hAnsi="Arial"/>
          <w:sz w:val="14"/>
          <w:szCs w:val="24"/>
          <w:lang w:eastAsia="da-DK"/>
        </w:rPr>
        <w:t>Sælgeren skal være i stand til at håndtere anmodninger fra Den Ordregivende Myndighed om teknisk assistance, vedligeholdelse, service og reparation af de leverede Varer.</w:t>
      </w:r>
    </w:p>
    <w:p w14:paraId="3CE42C53" w14:textId="77777777" w:rsidR="007A13A9" w:rsidRDefault="007A13A9" w:rsidP="00FA47DF">
      <w:pPr>
        <w:spacing w:after="0" w:line="240" w:lineRule="auto"/>
        <w:jc w:val="both"/>
        <w:rPr>
          <w:rFonts w:ascii="Arial" w:eastAsia="Times New Roman" w:hAnsi="Arial" w:cs="Arial"/>
          <w:sz w:val="14"/>
          <w:szCs w:val="16"/>
          <w:lang w:eastAsia="da-DK"/>
        </w:rPr>
      </w:pPr>
    </w:p>
    <w:p w14:paraId="1885367C" w14:textId="77777777" w:rsidR="007A13A9" w:rsidRDefault="007A13A9" w:rsidP="00FA47DF">
      <w:pPr>
        <w:spacing w:after="0" w:line="240" w:lineRule="auto"/>
        <w:jc w:val="both"/>
      </w:pPr>
      <w:r>
        <w:rPr>
          <w:rFonts w:ascii="Arial" w:eastAsia="Times New Roman" w:hAnsi="Arial"/>
          <w:b/>
          <w:caps/>
          <w:sz w:val="14"/>
          <w:szCs w:val="16"/>
          <w:lang w:eastAsia="da-DK"/>
        </w:rPr>
        <w:t>6. SKADESERSTATNING FOR FORSINKELSE</w:t>
      </w:r>
    </w:p>
    <w:p w14:paraId="498804B8" w14:textId="77777777" w:rsidR="007A13A9" w:rsidRDefault="007A13A9" w:rsidP="00FA47DF">
      <w:pPr>
        <w:spacing w:after="0" w:line="240" w:lineRule="auto"/>
        <w:jc w:val="both"/>
      </w:pPr>
      <w:r>
        <w:rPr>
          <w:rFonts w:ascii="Arial" w:eastAsia="Times New Roman" w:hAnsi="Arial"/>
          <w:sz w:val="14"/>
          <w:szCs w:val="24"/>
          <w:lang w:eastAsia="da-DK"/>
        </w:rPr>
        <w:t>Med forbehold for force majeure, kan Den Ordregivende Myndighed, hvis Sælgeren undlader at levere nogle af Varerne eller at udføre nogle af ydelserne inden for tidsperioden specificeret i Kontrakten, med forbehold af alle andre rettigheder og retsmidler, fra den samlede pris anført i Kontrakten fratrække en beløb på 2,5% af prisen for sådanne varer for hver påbegyndt uge af forsinkelse.</w:t>
      </w:r>
      <w:r>
        <w:rPr>
          <w:rFonts w:ascii="Arial" w:eastAsia="Times New Roman" w:hAnsi="Arial"/>
          <w:sz w:val="14"/>
          <w:szCs w:val="16"/>
          <w:lang w:eastAsia="da-DK"/>
        </w:rPr>
        <w:t xml:space="preserve"> Loftet for disse bøder er dog 10% af Kontraktens samlede pris. </w:t>
      </w:r>
    </w:p>
    <w:p w14:paraId="0229E03D" w14:textId="77777777" w:rsidR="007A13A9" w:rsidRDefault="007A13A9" w:rsidP="00FA47DF">
      <w:pPr>
        <w:spacing w:after="0" w:line="240" w:lineRule="auto"/>
        <w:jc w:val="both"/>
        <w:rPr>
          <w:rFonts w:ascii="Arial" w:eastAsia="Times New Roman" w:hAnsi="Arial" w:cs="Arial"/>
          <w:sz w:val="14"/>
          <w:szCs w:val="16"/>
          <w:lang w:eastAsia="da-DK"/>
        </w:rPr>
      </w:pPr>
    </w:p>
    <w:p w14:paraId="1B8C2C06" w14:textId="77777777" w:rsidR="007A13A9" w:rsidRDefault="007A13A9" w:rsidP="00FA47DF">
      <w:pPr>
        <w:spacing w:after="0" w:line="240" w:lineRule="auto"/>
        <w:jc w:val="both"/>
      </w:pPr>
      <w:r>
        <w:rPr>
          <w:rFonts w:ascii="Arial" w:eastAsia="Times New Roman" w:hAnsi="Arial"/>
          <w:b/>
          <w:bCs/>
          <w:caps/>
          <w:color w:val="000000"/>
          <w:sz w:val="14"/>
          <w:szCs w:val="14"/>
          <w:lang w:eastAsia="da-DK"/>
        </w:rPr>
        <w:t>7. FORCE MAJEURE</w:t>
      </w:r>
    </w:p>
    <w:p w14:paraId="6B81ADEF" w14:textId="77777777" w:rsidR="007A13A9" w:rsidRDefault="007A13A9" w:rsidP="00FA47DF">
      <w:pPr>
        <w:spacing w:after="0" w:line="240" w:lineRule="auto"/>
        <w:jc w:val="both"/>
      </w:pPr>
      <w:r>
        <w:rPr>
          <w:rFonts w:ascii="Arial" w:eastAsia="Times New Roman" w:hAnsi="Arial" w:cs="Courier New"/>
          <w:sz w:val="14"/>
          <w:szCs w:val="14"/>
          <w:lang w:eastAsia="da-DK"/>
        </w:rPr>
        <w:t>Ingen af Parterne skal anses for at have begået en fejl eller have brudt deres forpligtelser i henhold til Kontrakten, hvis udførelsen af sådanne forpligtelser er forhindret af omstændigheder hidrørende fra force majeure, som opstår efter den dato, hvor Kontrakten træder i kraft.</w:t>
      </w:r>
    </w:p>
    <w:p w14:paraId="68FA8CCD"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6EF892B9" w14:textId="77777777" w:rsidR="007A13A9" w:rsidRDefault="007A13A9" w:rsidP="00FA47DF">
      <w:pPr>
        <w:spacing w:after="0" w:line="240" w:lineRule="auto"/>
        <w:jc w:val="both"/>
      </w:pPr>
      <w:r>
        <w:rPr>
          <w:rFonts w:ascii="Arial" w:eastAsia="Times New Roman" w:hAnsi="Arial" w:cs="Courier New"/>
          <w:sz w:val="14"/>
          <w:szCs w:val="14"/>
          <w:lang w:eastAsia="da-DK"/>
        </w:rPr>
        <w:t xml:space="preserve">I denne artikel betyder termen ”force majeure” naturkatastrofer, strejker, </w:t>
      </w:r>
      <w:proofErr w:type="spellStart"/>
      <w:r>
        <w:rPr>
          <w:rFonts w:ascii="Arial" w:eastAsia="Times New Roman" w:hAnsi="Arial" w:cs="Courier New"/>
          <w:sz w:val="14"/>
          <w:szCs w:val="14"/>
          <w:lang w:eastAsia="da-DK"/>
        </w:rPr>
        <w:t>lock-out´er</w:t>
      </w:r>
      <w:proofErr w:type="spellEnd"/>
      <w:r>
        <w:rPr>
          <w:rFonts w:ascii="Arial" w:eastAsia="Times New Roman" w:hAnsi="Arial" w:cs="Courier New"/>
          <w:sz w:val="14"/>
          <w:szCs w:val="14"/>
          <w:lang w:eastAsia="da-DK"/>
        </w:rPr>
        <w:t xml:space="preserve"> eller andre industrielle forstyrrelser, offentlige fjenders handlinger, krige, hvad enten de er erklærede eller ej, blokader, oprør, optøjer, epidemier, jordskred, jordskælv, storme, lynnedslag, oversvømmelser, udvaskninger, borgerlige uroligheder, eksplosioner og alle andre lignende uforudsigelige hændelser, som er ude af parternes kontrol, og som ikke kan overvindes ved rettidig omhu.</w:t>
      </w:r>
    </w:p>
    <w:p w14:paraId="5121C5E2"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17B1408D" w14:textId="77777777" w:rsidR="007A13A9" w:rsidRDefault="007A13A9" w:rsidP="00FA47DF">
      <w:pPr>
        <w:spacing w:after="0" w:line="240" w:lineRule="auto"/>
        <w:jc w:val="both"/>
      </w:pPr>
      <w:r>
        <w:rPr>
          <w:rFonts w:ascii="Arial" w:eastAsia="Times New Roman" w:hAnsi="Arial" w:cs="Courier New"/>
          <w:sz w:val="14"/>
          <w:szCs w:val="14"/>
          <w:lang w:eastAsia="da-DK"/>
        </w:rPr>
        <w:t xml:space="preserve">Hvis en af Parterne mener, at en eller anden omstændighed af force majeure er indtrådt, som måtte have indflydelse på udførelsen af dennes forpligtelser, skal denne Part orientere den anden Part og Den Ordregivende Myndighed og give detaljer om karakteren, den formodede </w:t>
      </w:r>
      <w:r>
        <w:rPr>
          <w:rFonts w:ascii="Arial" w:eastAsia="Times New Roman" w:hAnsi="Arial" w:cs="Courier New"/>
          <w:sz w:val="14"/>
          <w:szCs w:val="14"/>
          <w:lang w:eastAsia="da-DK"/>
        </w:rPr>
        <w:lastRenderedPageBreak/>
        <w:t>varighed og den sandsynlige effekt af disse omstændigheder. Med mindre det ellers forordnes skriftligt anderledes af Den Ordregivende Myndighed, skal Sælgeren fortsætte med at udføre sine forpligtelser i henhold til Kontrakten i så vidt omfang, som det er rimeligt praktisk muligt og skal anvende alle rimelige alternative muligheder for at udføre alle forpligtelser, som hændelsen af force majeure ikke forhindrer denne i at udføre. Sælgeren skal ikke anvende sådanne alternative midler, medmindre han er blevet forordnet til at gøre det af Den Ordregivende Myndighed.</w:t>
      </w:r>
    </w:p>
    <w:p w14:paraId="060625B6"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34E16B58" w14:textId="77777777" w:rsidR="007A13A9" w:rsidRDefault="007A13A9" w:rsidP="00FA47DF">
      <w:pPr>
        <w:spacing w:after="0" w:line="240" w:lineRule="auto"/>
        <w:jc w:val="both"/>
      </w:pPr>
      <w:r>
        <w:rPr>
          <w:rFonts w:ascii="Arial" w:eastAsia="Times New Roman" w:hAnsi="Arial"/>
          <w:b/>
          <w:caps/>
          <w:color w:val="000000"/>
          <w:sz w:val="14"/>
          <w:szCs w:val="16"/>
          <w:lang w:eastAsia="da-DK"/>
        </w:rPr>
        <w:t xml:space="preserve">8. OPSIGELSE FOR NEMHEDS SKYLD </w:t>
      </w:r>
    </w:p>
    <w:p w14:paraId="46DFD999" w14:textId="77777777" w:rsidR="007A13A9" w:rsidRDefault="007A13A9" w:rsidP="00FA47DF">
      <w:pPr>
        <w:spacing w:after="0" w:line="240" w:lineRule="auto"/>
        <w:jc w:val="both"/>
      </w:pPr>
      <w:r>
        <w:rPr>
          <w:rFonts w:ascii="Arial" w:eastAsia="Times New Roman" w:hAnsi="Arial"/>
          <w:sz w:val="14"/>
          <w:szCs w:val="24"/>
          <w:lang w:eastAsia="da-DK"/>
        </w:rPr>
        <w:t>Den Ordregivende Myndighed kan, for dens egen nemheds skyld og uden beregning, annullere hele eller dele af Kontrakten, hvis Den Ordregivende Myndighed opsiger denne Kontrakt helt eller delvist ved skriftlig besked til Sælgeren.</w:t>
      </w:r>
      <w:r>
        <w:rPr>
          <w:rFonts w:ascii="Arial" w:eastAsia="Times New Roman" w:hAnsi="Arial"/>
          <w:color w:val="000000"/>
          <w:sz w:val="14"/>
          <w:szCs w:val="16"/>
          <w:lang w:eastAsia="da-DK"/>
        </w:rPr>
        <w:t xml:space="preserve"> </w:t>
      </w:r>
      <w:r>
        <w:rPr>
          <w:rFonts w:ascii="Arial" w:eastAsia="Times New Roman" w:hAnsi="Arial"/>
          <w:sz w:val="14"/>
          <w:szCs w:val="24"/>
          <w:lang w:eastAsia="da-DK"/>
        </w:rPr>
        <w:t>Den Ordregivende Myndighed skal være ansvarlig for de faktiske omkostninger afholdt af sælgeren som et direkte resultat af en sådan opsigelse, som ikke kan dækkes af hverken (i) salget af de berørte varer til andre parter inden for en rimelig tid, eller (ii) udførelsen, på en kommercielt rimelig måde, af begrænsningsforanstaltninger fra Sælgerens side.</w:t>
      </w:r>
      <w:r>
        <w:rPr>
          <w:rFonts w:ascii="Arial" w:eastAsia="Times New Roman" w:hAnsi="Arial"/>
          <w:color w:val="000000"/>
          <w:sz w:val="14"/>
          <w:szCs w:val="16"/>
          <w:lang w:eastAsia="da-DK"/>
        </w:rPr>
        <w:t xml:space="preserve"> </w:t>
      </w:r>
      <w:r>
        <w:rPr>
          <w:rFonts w:ascii="Arial" w:eastAsia="Times New Roman" w:hAnsi="Arial"/>
          <w:sz w:val="14"/>
          <w:szCs w:val="24"/>
          <w:lang w:eastAsia="da-DK"/>
        </w:rPr>
        <w:t>Ethvert krav fra Sælgerens side om sådanne faktiske omkostninger, skal anses for at være frafaldet af Sælgeren, medmindre der er fremsendt skriftligt til Den Ordregivende Myndighed inden 30 kalenderdage, efter Den Ordregivende Myndighed orienterede Sælgeren om opsigelsen.</w:t>
      </w:r>
      <w:r>
        <w:rPr>
          <w:rFonts w:ascii="Arial" w:eastAsia="Times New Roman" w:hAnsi="Arial"/>
          <w:color w:val="000000"/>
          <w:sz w:val="14"/>
          <w:szCs w:val="16"/>
          <w:lang w:eastAsia="da-DK"/>
        </w:rPr>
        <w:t xml:space="preserve"> </w:t>
      </w:r>
    </w:p>
    <w:p w14:paraId="14AB9921" w14:textId="77777777" w:rsidR="007A13A9" w:rsidRDefault="007A13A9" w:rsidP="00FA47DF">
      <w:pPr>
        <w:spacing w:after="0" w:line="240" w:lineRule="auto"/>
        <w:jc w:val="both"/>
        <w:rPr>
          <w:rFonts w:ascii="Arial" w:eastAsia="Times New Roman" w:hAnsi="Arial" w:cs="Arial"/>
          <w:sz w:val="14"/>
          <w:szCs w:val="14"/>
          <w:lang w:eastAsia="da-DK"/>
        </w:rPr>
      </w:pPr>
    </w:p>
    <w:p w14:paraId="161E3299" w14:textId="77777777" w:rsidR="007A13A9" w:rsidRDefault="007A13A9" w:rsidP="00FA47DF">
      <w:pPr>
        <w:spacing w:after="0" w:line="240" w:lineRule="auto"/>
        <w:jc w:val="both"/>
      </w:pPr>
      <w:r>
        <w:rPr>
          <w:rFonts w:ascii="Arial" w:eastAsia="Times New Roman" w:hAnsi="Arial"/>
          <w:b/>
          <w:sz w:val="14"/>
          <w:szCs w:val="14"/>
          <w:lang w:eastAsia="da-DK"/>
        </w:rPr>
        <w:t>9. ÆNDRINGER</w:t>
      </w:r>
    </w:p>
    <w:p w14:paraId="1F87E67C" w14:textId="77777777" w:rsidR="007A13A9" w:rsidRDefault="007A13A9" w:rsidP="00FA47DF">
      <w:pPr>
        <w:spacing w:after="0" w:line="240" w:lineRule="auto"/>
        <w:jc w:val="both"/>
      </w:pPr>
      <w:r>
        <w:rPr>
          <w:rFonts w:ascii="Arial" w:eastAsia="Times New Roman" w:hAnsi="Arial"/>
          <w:sz w:val="14"/>
          <w:szCs w:val="14"/>
          <w:lang w:eastAsia="da-DK"/>
        </w:rPr>
        <w:t xml:space="preserve">Den Ordregivende Myndighed må til enhver tid ved skriftlig instruktion ændre mængderne af Varerne med 25% over eller under den oprindelige Kontraktpris. Den Ordregivende Myndighed må også bestille ændringer herunder tilføjelser, udeladelser, erstatninger, ændringer i kvalitet, form, karakter og type af Varer, relateret til ydelserne, der skal gives af Sælgeren, så vel som metode for forsendelse, forpakning, leveringssted og rækkefølge og tidspunkt for levering. Ingen ordre om en ændring må resultere i Kontraktens ugyldighed, men hvis en sådan ændring forårsager en stigning eller et fald i prisen eller den krævede tid til udførelsen i henhold til denne Kontrakt, og bortset fra hvis en sådan ændring er nødvendiggjort på grund af en fejl fra Sælgerens side, skal der ske en rimelig justering af Kontraktprisen, eller leveringsfristen, eller begge, og Kontrakten skal straks ændres ved hjælp af et tillæg. Enhedspriserne, anvendt i Sælgerens bud eller tilbud, skal være gældende for mængderne indkøbt i henhold til ændringen. </w:t>
      </w:r>
    </w:p>
    <w:p w14:paraId="3BA1E0CA"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4C3972A2" w14:textId="77777777" w:rsidR="007A13A9" w:rsidRDefault="007A13A9" w:rsidP="00FA47DF">
      <w:pPr>
        <w:spacing w:after="0" w:line="240" w:lineRule="auto"/>
        <w:jc w:val="both"/>
      </w:pPr>
      <w:r>
        <w:rPr>
          <w:rFonts w:ascii="Arial" w:eastAsia="Times New Roman" w:hAnsi="Arial"/>
          <w:b/>
          <w:caps/>
          <w:sz w:val="14"/>
          <w:szCs w:val="14"/>
          <w:lang w:eastAsia="da-DK"/>
        </w:rPr>
        <w:t>10. ANVENDELIGE RETSREGLER OG RETSTVISTER</w:t>
      </w:r>
    </w:p>
    <w:p w14:paraId="52EF951B" w14:textId="77777777" w:rsidR="007A13A9" w:rsidRDefault="007A13A9" w:rsidP="00FA47DF">
      <w:pPr>
        <w:spacing w:after="0" w:line="240" w:lineRule="auto"/>
        <w:jc w:val="both"/>
        <w:outlineLvl w:val="0"/>
      </w:pPr>
      <w:r>
        <w:rPr>
          <w:rFonts w:ascii="Arial" w:eastAsia="Times New Roman" w:hAnsi="Arial"/>
          <w:sz w:val="14"/>
          <w:szCs w:val="14"/>
          <w:lang w:eastAsia="da-DK"/>
        </w:rPr>
        <w:t>Denne Kontrakt er styret af, og skal fortolkes i overensstemmelse med lovgivningen i det land, hvor Den Ordregivende Myndighed er etableret.</w:t>
      </w:r>
    </w:p>
    <w:p w14:paraId="4C3807FF" w14:textId="77777777" w:rsidR="007A13A9" w:rsidRDefault="007A13A9" w:rsidP="00FA47DF">
      <w:pPr>
        <w:spacing w:after="0" w:line="240" w:lineRule="auto"/>
        <w:jc w:val="both"/>
        <w:outlineLvl w:val="0"/>
        <w:rPr>
          <w:rFonts w:ascii="Arial" w:eastAsia="Times New Roman" w:hAnsi="Arial" w:cs="Arial"/>
          <w:b/>
          <w:caps/>
          <w:sz w:val="14"/>
          <w:szCs w:val="14"/>
          <w:lang w:eastAsia="da-DK"/>
        </w:rPr>
      </w:pPr>
    </w:p>
    <w:p w14:paraId="1C979DA7" w14:textId="77777777" w:rsidR="007A13A9" w:rsidRDefault="007A13A9" w:rsidP="00FA47DF">
      <w:pPr>
        <w:spacing w:after="0" w:line="240" w:lineRule="auto"/>
        <w:jc w:val="both"/>
      </w:pPr>
      <w:r>
        <w:rPr>
          <w:rFonts w:ascii="Arial" w:eastAsia="Times New Roman" w:hAnsi="Arial"/>
          <w:color w:val="000000"/>
          <w:sz w:val="14"/>
          <w:szCs w:val="14"/>
          <w:lang w:eastAsia="da-DK"/>
        </w:rPr>
        <w:t>Alle retstvister eller brud på Kontrakten, der opstår i henhold til denne kontrakt, skal løses i mindelighed, hvis det overhovedet er muligt. Hvis dette ikke er muligt, og medmindre det er bestemt anderledes i Kontrakten, skal de overgives til og afgøres af den kompetente domstol i det land, hvor Den Ordregivende Myndighed er etableret, i henhold til national lovgivning i dette land.</w:t>
      </w:r>
    </w:p>
    <w:p w14:paraId="7F87C53D" w14:textId="77777777" w:rsidR="007A13A9" w:rsidRDefault="007A13A9" w:rsidP="00FA47DF">
      <w:pPr>
        <w:keepNext/>
        <w:spacing w:after="0" w:line="240" w:lineRule="auto"/>
        <w:jc w:val="both"/>
        <w:outlineLvl w:val="0"/>
        <w:rPr>
          <w:rFonts w:ascii="Arial" w:eastAsia="Times New Roman" w:hAnsi="Arial"/>
          <w:b/>
          <w:bCs/>
          <w:sz w:val="14"/>
          <w:szCs w:val="14"/>
          <w:lang w:eastAsia="en-GB"/>
        </w:rPr>
      </w:pPr>
    </w:p>
    <w:p w14:paraId="16A6B07F" w14:textId="77777777" w:rsidR="007A13A9" w:rsidRDefault="007A13A9" w:rsidP="00FA47DF">
      <w:pPr>
        <w:spacing w:after="0" w:line="240" w:lineRule="auto"/>
        <w:jc w:val="both"/>
      </w:pPr>
      <w:r>
        <w:rPr>
          <w:rFonts w:ascii="Arial" w:eastAsia="Times New Roman" w:hAnsi="Arial"/>
          <w:b/>
          <w:bCs/>
          <w:sz w:val="14"/>
          <w:szCs w:val="14"/>
          <w:lang w:eastAsia="da-DK"/>
        </w:rPr>
        <w:t>11. RETSMIDLER VED MISLIGEHOLDELSE</w:t>
      </w:r>
    </w:p>
    <w:p w14:paraId="13CDAB04" w14:textId="77777777" w:rsidR="007A13A9" w:rsidRDefault="007A13A9" w:rsidP="00FA47DF">
      <w:pPr>
        <w:spacing w:after="0" w:line="240" w:lineRule="auto"/>
        <w:jc w:val="both"/>
      </w:pPr>
      <w:r>
        <w:rPr>
          <w:rFonts w:ascii="Arial" w:eastAsia="Times New Roman" w:hAnsi="Arial"/>
          <w:sz w:val="14"/>
          <w:szCs w:val="14"/>
          <w:lang w:eastAsia="da-DK"/>
        </w:rPr>
        <w:t>11.1. Sælgeren skal anses for at have misligholdt Kontrakten, hvis:</w:t>
      </w:r>
    </w:p>
    <w:p w14:paraId="542678BE"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han undlader at levere nogle af eller alle Varerne i løbet af den periode, der er specificeret i Kontrakten;</w:t>
      </w:r>
    </w:p>
    <w:p w14:paraId="62F2E504"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han undlader at udføre nogle som helst af forpligtelserne i henhold til Kontrakten;</w:t>
      </w:r>
    </w:p>
    <w:p w14:paraId="1B48BC0C"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hans erklæringer med hensyn til hans valgbarhed (artikel 15) og/eller med hensyn til artikel 13 (Børnearbejde og tvangsarbejde) og 14 (Miner) viser sig at have været usande eller ophører med at være sandfærdige;</w:t>
      </w:r>
    </w:p>
    <w:p w14:paraId="5062D9EC"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han engagerer sig i praksisser beskrevet i artikel 16 (korrupt praksis)</w:t>
      </w:r>
    </w:p>
    <w:p w14:paraId="7B4F0A19"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22435958" w14:textId="77777777" w:rsidR="007A13A9" w:rsidRDefault="007A13A9" w:rsidP="00FA47DF">
      <w:pPr>
        <w:spacing w:after="0" w:line="240" w:lineRule="auto"/>
        <w:jc w:val="both"/>
      </w:pPr>
      <w:r>
        <w:rPr>
          <w:rFonts w:ascii="Arial" w:eastAsia="Times New Roman" w:hAnsi="Arial"/>
          <w:sz w:val="14"/>
          <w:szCs w:val="14"/>
          <w:lang w:eastAsia="da-DK"/>
        </w:rPr>
        <w:t>11.2. Ved forekomst af et tilfælde af Sælgers misligholdelse, og med forbehold af alle andre rettigheder eller retsmidler for Den Ordregivende Myndighed i henhold til Kontrakten, skal Den Ordregivende Myndighed være berettiget til et eller flere af de følgende retsmidler:</w:t>
      </w:r>
    </w:p>
    <w:p w14:paraId="0CC74CFA"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 xml:space="preserve">skadeserstatning for forsinkelse i henhold til artikel 7; </w:t>
      </w:r>
    </w:p>
    <w:p w14:paraId="54E0DBA6"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et hvilket som helst retsmiddel specificeret i artikel 4.3;</w:t>
      </w:r>
    </w:p>
    <w:p w14:paraId="51575E6C"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nægte at acceptere alle eller nogle af Varerne;</w:t>
      </w:r>
      <w:r>
        <w:rPr>
          <w:rFonts w:ascii="Arial" w:eastAsia="Times New Roman" w:hAnsi="Arial"/>
          <w:color w:val="FF0000"/>
          <w:sz w:val="14"/>
          <w:szCs w:val="14"/>
          <w:lang w:eastAsia="da-DK"/>
        </w:rPr>
        <w:t xml:space="preserve"> </w:t>
      </w:r>
    </w:p>
    <w:p w14:paraId="1FCE3D63"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generel skadeserstatning;</w:t>
      </w:r>
    </w:p>
    <w:p w14:paraId="4615C4DF"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opsigelse af Kontrakten.</w:t>
      </w:r>
    </w:p>
    <w:p w14:paraId="4C2E8AE8" w14:textId="77777777" w:rsidR="007A13A9" w:rsidRDefault="007A13A9" w:rsidP="00FA47DF">
      <w:pPr>
        <w:spacing w:after="0" w:line="240" w:lineRule="auto"/>
        <w:ind w:left="360"/>
        <w:jc w:val="both"/>
        <w:rPr>
          <w:rFonts w:ascii="Arial" w:eastAsia="Times New Roman" w:hAnsi="Arial" w:cs="Arial"/>
          <w:sz w:val="14"/>
          <w:szCs w:val="14"/>
          <w:lang w:val="en-GB" w:eastAsia="da-DK"/>
        </w:rPr>
      </w:pPr>
    </w:p>
    <w:p w14:paraId="3093D5B3" w14:textId="77777777" w:rsidR="007A13A9" w:rsidRDefault="007A13A9" w:rsidP="00FA47DF">
      <w:pPr>
        <w:spacing w:after="0" w:line="240" w:lineRule="auto"/>
        <w:jc w:val="both"/>
      </w:pPr>
      <w:r>
        <w:rPr>
          <w:rFonts w:ascii="Arial" w:eastAsia="Times New Roman" w:hAnsi="Arial"/>
          <w:sz w:val="14"/>
          <w:szCs w:val="14"/>
          <w:lang w:eastAsia="da-DK"/>
        </w:rPr>
        <w:t xml:space="preserve">11.3. Efter Den Ordregivende Myndigheds opsigelse af Kontrakten i henhold til denne artikel, skal Sælgeren følge Den Ordregivende Myndigheds instruktioner for øjeblikkelige skridt til på en hurtig og </w:t>
      </w:r>
      <w:r>
        <w:rPr>
          <w:rFonts w:ascii="Arial" w:eastAsia="Times New Roman" w:hAnsi="Arial"/>
          <w:sz w:val="14"/>
          <w:szCs w:val="14"/>
          <w:lang w:eastAsia="da-DK"/>
        </w:rPr>
        <w:t>ordentlig måde at tilendebringe udførelsen af alle forpligtelser i henhold til Kontrakten på en sådan måde, at udgifter reduceres til et minimum. Den Ordregivende Myndighed skal ikke have andet retligt ansvar end at betale Sælgeren for de varer, der allerede er blevet accepteret i henhold til artikel 3, og skal være berettiget til at fratrække alle sådanne beløb:</w:t>
      </w:r>
    </w:p>
    <w:p w14:paraId="327A11B0" w14:textId="77777777" w:rsidR="007A13A9" w:rsidRDefault="007A13A9" w:rsidP="00FA47DF">
      <w:pPr>
        <w:spacing w:after="0" w:line="240" w:lineRule="auto"/>
        <w:jc w:val="both"/>
        <w:rPr>
          <w:rFonts w:ascii="Arial" w:eastAsia="Times New Roman" w:hAnsi="Arial" w:cs="Arial"/>
          <w:sz w:val="14"/>
          <w:szCs w:val="14"/>
          <w:lang w:eastAsia="da-DK"/>
        </w:rPr>
      </w:pPr>
    </w:p>
    <w:p w14:paraId="100568BA" w14:textId="77777777" w:rsidR="007A13A9" w:rsidRDefault="007A13A9" w:rsidP="00FA47DF">
      <w:pPr>
        <w:spacing w:after="0" w:line="240" w:lineRule="auto"/>
        <w:jc w:val="both"/>
      </w:pPr>
      <w:r>
        <w:rPr>
          <w:rFonts w:ascii="Arial" w:eastAsia="Times New Roman" w:hAnsi="Arial"/>
          <w:sz w:val="14"/>
          <w:szCs w:val="14"/>
          <w:lang w:eastAsia="da-DK"/>
        </w:rPr>
        <w:t>- alle skadeserstatninger eller generelle erstatninger, Sælgeren skylder;</w:t>
      </w:r>
    </w:p>
    <w:p w14:paraId="3A8F6E9A" w14:textId="77777777" w:rsidR="007A13A9" w:rsidRDefault="007A13A9" w:rsidP="00FA47DF">
      <w:pPr>
        <w:spacing w:after="0" w:line="240" w:lineRule="auto"/>
        <w:jc w:val="both"/>
      </w:pPr>
      <w:r>
        <w:rPr>
          <w:rFonts w:ascii="Arial" w:eastAsia="Times New Roman" w:hAnsi="Arial"/>
          <w:sz w:val="14"/>
          <w:szCs w:val="14"/>
          <w:lang w:eastAsia="da-DK"/>
        </w:rPr>
        <w:t>- og/eller andre beløb, der skyldes af Sælgeren i henhold til artikel 4.3;</w:t>
      </w:r>
    </w:p>
    <w:p w14:paraId="2B92EB47" w14:textId="77777777" w:rsidR="007A13A9" w:rsidRDefault="007A13A9" w:rsidP="00FA47DF">
      <w:pPr>
        <w:spacing w:after="0" w:line="240" w:lineRule="auto"/>
        <w:jc w:val="both"/>
      </w:pPr>
      <w:r>
        <w:rPr>
          <w:rFonts w:ascii="Arial" w:eastAsia="Times New Roman" w:hAnsi="Arial"/>
          <w:sz w:val="14"/>
          <w:szCs w:val="14"/>
          <w:lang w:eastAsia="da-DK"/>
        </w:rPr>
        <w:t xml:space="preserve">- og/eller alle yderligere omkostninger foranlediget af erstatningsindkøb  </w:t>
      </w:r>
    </w:p>
    <w:p w14:paraId="3E58DAC2" w14:textId="77777777" w:rsidR="007A13A9" w:rsidRDefault="007A13A9" w:rsidP="00FA47DF">
      <w:pPr>
        <w:spacing w:after="0" w:line="240" w:lineRule="auto"/>
        <w:jc w:val="both"/>
      </w:pPr>
      <w:r>
        <w:rPr>
          <w:rFonts w:ascii="Arial" w:eastAsia="Times New Roman" w:hAnsi="Arial"/>
          <w:sz w:val="14"/>
          <w:szCs w:val="14"/>
          <w:lang w:eastAsia="da-DK"/>
        </w:rPr>
        <w:t xml:space="preserve">  fra andre kilder. </w:t>
      </w:r>
    </w:p>
    <w:p w14:paraId="71CD27C1" w14:textId="77777777" w:rsidR="007A13A9" w:rsidRDefault="007A13A9" w:rsidP="00FA47DF">
      <w:pPr>
        <w:spacing w:after="0" w:line="240" w:lineRule="auto"/>
        <w:jc w:val="both"/>
        <w:rPr>
          <w:rFonts w:ascii="Arial" w:eastAsia="Times New Roman" w:hAnsi="Arial" w:cs="Arial"/>
          <w:sz w:val="14"/>
          <w:szCs w:val="14"/>
          <w:lang w:eastAsia="da-DK"/>
        </w:rPr>
      </w:pPr>
    </w:p>
    <w:p w14:paraId="667B0ACD" w14:textId="77777777" w:rsidR="007A13A9" w:rsidRDefault="007A13A9" w:rsidP="00FA47DF">
      <w:pPr>
        <w:spacing w:after="0" w:line="240" w:lineRule="auto"/>
        <w:jc w:val="both"/>
      </w:pPr>
      <w:r>
        <w:rPr>
          <w:rFonts w:ascii="Arial" w:eastAsia="Times New Roman" w:hAnsi="Arial"/>
          <w:sz w:val="14"/>
          <w:szCs w:val="14"/>
          <w:lang w:eastAsia="da-DK"/>
        </w:rPr>
        <w:t xml:space="preserve">Den Ordregivende Myndighed skal også være berettiget til at kræve al forud-finansiering eller ydelsesgaranti, der er blevet givet af Sælgeren i henhold til Kontrakten. </w:t>
      </w:r>
    </w:p>
    <w:p w14:paraId="195A45B3" w14:textId="77777777" w:rsidR="007A13A9" w:rsidRDefault="007A13A9" w:rsidP="00FA47DF">
      <w:pPr>
        <w:spacing w:after="0" w:line="240" w:lineRule="auto"/>
        <w:jc w:val="both"/>
        <w:rPr>
          <w:rFonts w:ascii="Arial" w:eastAsia="Times New Roman" w:hAnsi="Arial" w:cs="Arial"/>
          <w:b/>
          <w:caps/>
          <w:color w:val="000000"/>
          <w:sz w:val="14"/>
          <w:szCs w:val="16"/>
          <w:lang w:eastAsia="da-DK"/>
        </w:rPr>
      </w:pPr>
    </w:p>
    <w:p w14:paraId="373094BB" w14:textId="77777777" w:rsidR="007A13A9" w:rsidRDefault="007A13A9" w:rsidP="00FA47DF">
      <w:pPr>
        <w:spacing w:after="0" w:line="240" w:lineRule="auto"/>
        <w:jc w:val="both"/>
      </w:pPr>
      <w:r>
        <w:rPr>
          <w:rFonts w:ascii="Arial" w:eastAsia="Times New Roman" w:hAnsi="Arial"/>
          <w:b/>
          <w:caps/>
          <w:color w:val="000000"/>
          <w:sz w:val="14"/>
          <w:szCs w:val="16"/>
          <w:lang w:eastAsia="da-DK"/>
        </w:rPr>
        <w:t>12. MEDARBEJDERE</w:t>
      </w:r>
    </w:p>
    <w:p w14:paraId="5DC6A652" w14:textId="77777777" w:rsidR="007A13A9" w:rsidRDefault="007A13A9" w:rsidP="00FA47DF">
      <w:pPr>
        <w:spacing w:after="0" w:line="240" w:lineRule="auto"/>
        <w:jc w:val="both"/>
      </w:pPr>
      <w:r>
        <w:rPr>
          <w:rFonts w:ascii="Arial" w:eastAsia="Times New Roman" w:hAnsi="Arial"/>
          <w:sz w:val="14"/>
          <w:szCs w:val="24"/>
          <w:lang w:eastAsia="da-DK"/>
        </w:rPr>
        <w:t>Sælgeren garanterer herudover, at ingen ansat hos Den Ordregivende Myndighed og/eller dens partnere af Sælgeren har modtaget eller vil blive tilbudt nogen direkte eller indirekte bonus opstået som følge af denne Kontrakt.</w:t>
      </w:r>
      <w:r>
        <w:rPr>
          <w:rFonts w:ascii="Arial" w:eastAsia="Times New Roman" w:hAnsi="Arial"/>
          <w:color w:val="000000"/>
          <w:sz w:val="14"/>
          <w:szCs w:val="16"/>
          <w:lang w:eastAsia="da-DK"/>
        </w:rPr>
        <w:t xml:space="preserve"> </w:t>
      </w:r>
    </w:p>
    <w:p w14:paraId="28E77035"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51C8619E" w14:textId="77777777" w:rsidR="007A13A9" w:rsidRDefault="007A13A9" w:rsidP="00FA47DF">
      <w:pPr>
        <w:spacing w:after="0" w:line="240" w:lineRule="auto"/>
        <w:jc w:val="both"/>
      </w:pPr>
      <w:r>
        <w:rPr>
          <w:rFonts w:ascii="Arial" w:eastAsia="Times New Roman" w:hAnsi="Arial"/>
          <w:b/>
          <w:caps/>
          <w:color w:val="000000"/>
          <w:sz w:val="14"/>
          <w:szCs w:val="16"/>
          <w:lang w:eastAsia="da-DK"/>
        </w:rPr>
        <w:t>13. MEnneskerettigheder OG ARBEJDsrettigheder</w:t>
      </w:r>
    </w:p>
    <w:p w14:paraId="0F55C55D" w14:textId="77777777" w:rsidR="007A13A9" w:rsidRDefault="007A13A9" w:rsidP="00FA47DF">
      <w:pPr>
        <w:spacing w:after="0" w:line="240" w:lineRule="auto"/>
        <w:jc w:val="both"/>
      </w:pPr>
      <w:r>
        <w:rPr>
          <w:rFonts w:ascii="Arial" w:eastAsia="Times New Roman" w:hAnsi="Arial"/>
          <w:sz w:val="14"/>
          <w:szCs w:val="24"/>
          <w:lang w:eastAsia="da-DK"/>
        </w:rPr>
        <w:t xml:space="preserve">Sælgeren garanterer, at vedkommende og hans tilknyttede selskaber respekterer og opretholder menneske- og </w:t>
      </w:r>
      <w:r w:rsidRPr="00285ED0">
        <w:rPr>
          <w:rFonts w:ascii="Arial" w:eastAsia="Times New Roman" w:hAnsi="Arial"/>
          <w:sz w:val="14"/>
          <w:szCs w:val="24"/>
          <w:lang w:eastAsia="da-DK"/>
        </w:rPr>
        <w:t>arbejdsrettigheder defineret i den nationale lovgivning, de grundlæggende principper for internationale menneskerettigheder og</w:t>
      </w:r>
      <w:r>
        <w:rPr>
          <w:rFonts w:ascii="Arial" w:eastAsia="Times New Roman" w:hAnsi="Arial"/>
          <w:sz w:val="14"/>
          <w:szCs w:val="24"/>
          <w:lang w:eastAsia="da-DK"/>
        </w:rPr>
        <w:t xml:space="preserve"> </w:t>
      </w:r>
      <w:proofErr w:type="spellStart"/>
      <w:r>
        <w:rPr>
          <w:rFonts w:ascii="Arial" w:eastAsia="Times New Roman" w:hAnsi="Arial"/>
          <w:sz w:val="14"/>
          <w:szCs w:val="24"/>
          <w:lang w:eastAsia="da-DK"/>
        </w:rPr>
        <w:t>ILOs</w:t>
      </w:r>
      <w:proofErr w:type="spellEnd"/>
      <w:r>
        <w:rPr>
          <w:rFonts w:ascii="Arial" w:eastAsia="Times New Roman" w:hAnsi="Arial"/>
          <w:sz w:val="14"/>
          <w:szCs w:val="24"/>
          <w:lang w:eastAsia="da-DK"/>
        </w:rPr>
        <w:t xml:space="preserve"> erklæring om fundamentale principper og rettigheder på arbejdet (1998). </w:t>
      </w:r>
      <w:r w:rsidRPr="00285ED0">
        <w:rPr>
          <w:rFonts w:ascii="Arial" w:eastAsia="Times New Roman" w:hAnsi="Arial"/>
          <w:sz w:val="14"/>
          <w:szCs w:val="24"/>
          <w:lang w:eastAsia="da-DK"/>
        </w:rPr>
        <w:t xml:space="preserve">Endvidere, garanterer Sælgeren, at han og hans tilknyttede selskaber overholder FN´s </w:t>
      </w:r>
      <w:r w:rsidRPr="00285ED0">
        <w:rPr>
          <w:rFonts w:ascii="Arial" w:eastAsia="Times New Roman" w:hAnsi="Arial"/>
          <w:i/>
          <w:sz w:val="14"/>
          <w:szCs w:val="24"/>
          <w:lang w:eastAsia="da-DK"/>
        </w:rPr>
        <w:t>Konvention om Barnets Rettigheder</w:t>
      </w:r>
      <w:r w:rsidRPr="00285ED0">
        <w:rPr>
          <w:rFonts w:ascii="Arial" w:eastAsia="Times New Roman" w:hAnsi="Arial"/>
          <w:color w:val="000000"/>
          <w:sz w:val="14"/>
          <w:szCs w:val="16"/>
          <w:lang w:eastAsia="da-DK"/>
        </w:rPr>
        <w:t xml:space="preserve"> - </w:t>
      </w:r>
      <w:r w:rsidRPr="00285ED0">
        <w:rPr>
          <w:rFonts w:ascii="Arial" w:eastAsia="Times New Roman" w:hAnsi="Arial"/>
          <w:sz w:val="14"/>
          <w:szCs w:val="24"/>
          <w:lang w:eastAsia="da-DK"/>
        </w:rPr>
        <w:t>UNGA Doc A/RES/44/25 (12. december 1989) med bilag – og at han og hans</w:t>
      </w:r>
      <w:r>
        <w:rPr>
          <w:rFonts w:ascii="Arial" w:eastAsia="Times New Roman" w:hAnsi="Arial"/>
          <w:sz w:val="14"/>
          <w:szCs w:val="24"/>
          <w:lang w:eastAsia="da-DK"/>
        </w:rPr>
        <w:t xml:space="preserve"> tilknyttede selskaber, ikke har anvendt og ikke vil anvende tvangsarbejde som beskrevet i </w:t>
      </w:r>
      <w:r>
        <w:rPr>
          <w:rFonts w:ascii="Arial" w:eastAsia="Times New Roman" w:hAnsi="Arial"/>
          <w:i/>
          <w:sz w:val="14"/>
          <w:szCs w:val="24"/>
          <w:lang w:eastAsia="da-DK"/>
        </w:rPr>
        <w:t>ILO-Konventionen om Tvangsarbejde C29 og i ILO-Konventionen om Afskaffelse af Tvangsarbejde C105</w:t>
      </w:r>
      <w:r>
        <w:rPr>
          <w:rFonts w:ascii="Arial" w:eastAsia="Times New Roman" w:hAnsi="Arial"/>
          <w:sz w:val="14"/>
          <w:szCs w:val="24"/>
          <w:lang w:eastAsia="da-DK"/>
        </w:rPr>
        <w:t xml:space="preserve"> i Den Internationale Arbejdsorganisation (ILO).</w:t>
      </w:r>
      <w:r>
        <w:rPr>
          <w:rFonts w:ascii="Arial" w:eastAsia="Times New Roman" w:hAnsi="Arial"/>
          <w:sz w:val="14"/>
          <w:szCs w:val="16"/>
          <w:lang w:eastAsia="da-DK"/>
        </w:rPr>
        <w:t xml:space="preserve"> Ethvert brud på denne repræsentation og garanti førhen eller under udførelsen af kontrakten skal give Den Ordregivende Myndighed ret til at opsige denne kontrakt straks efter varsel til Leverandøren uden Den Ordregivende Myndighed bærer omkostninger eller ansvar. </w:t>
      </w:r>
    </w:p>
    <w:p w14:paraId="688147E4" w14:textId="77777777" w:rsidR="007A13A9" w:rsidRDefault="007A13A9" w:rsidP="00FA47DF">
      <w:pPr>
        <w:spacing w:after="0" w:line="240" w:lineRule="auto"/>
        <w:jc w:val="both"/>
        <w:rPr>
          <w:rFonts w:ascii="Arial" w:eastAsia="Times New Roman" w:hAnsi="Arial" w:cs="Arial"/>
          <w:sz w:val="14"/>
          <w:szCs w:val="16"/>
          <w:lang w:eastAsia="da-DK"/>
        </w:rPr>
      </w:pPr>
    </w:p>
    <w:p w14:paraId="42AFDE21" w14:textId="77777777" w:rsidR="007A13A9" w:rsidRDefault="007A13A9" w:rsidP="00FA47DF">
      <w:pPr>
        <w:spacing w:after="0" w:line="240" w:lineRule="auto"/>
        <w:jc w:val="both"/>
      </w:pPr>
      <w:r>
        <w:rPr>
          <w:rFonts w:ascii="Arial" w:eastAsia="Times New Roman" w:hAnsi="Arial"/>
          <w:b/>
          <w:caps/>
          <w:sz w:val="14"/>
          <w:szCs w:val="16"/>
          <w:lang w:eastAsia="da-DK"/>
        </w:rPr>
        <w:t>14. MINER og andrE våben</w:t>
      </w:r>
    </w:p>
    <w:p w14:paraId="6FE96BD5" w14:textId="77777777" w:rsidR="007A13A9" w:rsidRDefault="007A13A9" w:rsidP="00FA47DF">
      <w:pPr>
        <w:spacing w:after="0" w:line="240" w:lineRule="auto"/>
        <w:jc w:val="both"/>
      </w:pPr>
      <w:r>
        <w:rPr>
          <w:rFonts w:ascii="Arial" w:eastAsia="Times New Roman" w:hAnsi="Arial"/>
          <w:sz w:val="14"/>
          <w:szCs w:val="16"/>
          <w:lang w:eastAsia="da-DK"/>
        </w:rPr>
        <w:t>Sælgeren garanterer, at han og hans tilknyttede virksomheder IKKE er involveret i noget forløb, salg eller nogen fremstilling eller fragt af anti-personelle miner og/eller klyngebomber eller komponenter, der anvendes til fremstillingen af anti-personelle miner og/eller klyngebomber. Endvidere, garanterer Sælger at vedkommendes og dens tilknyttede selskaber IKKE er involveret i salg og/eller produktion af våben som krænker den Humanitære Folkeret, der er omfattet Geneve Konventionerne I-IV og yderligere protokoller; og FN Konventionen om forbud mod eller begrænsninger i anvendelsen af visse konventionelle våben. Ethvert brud på denne repræsentation og garanti giver Den Ordregivende Myndighed ret til at opsige denne kontrakt straks efter varsel til Leverandøren uden Den Ordregivende Myndighed bærer omkostninger eller ansvar.</w:t>
      </w:r>
    </w:p>
    <w:p w14:paraId="68DAAE08"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2853593A" w14:textId="77777777" w:rsidR="007A13A9" w:rsidRDefault="007A13A9" w:rsidP="00FA47DF">
      <w:pPr>
        <w:spacing w:after="0" w:line="240" w:lineRule="auto"/>
        <w:jc w:val="both"/>
      </w:pPr>
      <w:r>
        <w:rPr>
          <w:rFonts w:ascii="Arial" w:eastAsia="Times New Roman" w:hAnsi="Arial"/>
          <w:b/>
          <w:bCs/>
          <w:caps/>
          <w:color w:val="000000"/>
          <w:sz w:val="14"/>
          <w:szCs w:val="14"/>
          <w:lang w:eastAsia="da-DK"/>
        </w:rPr>
        <w:t xml:space="preserve">15.  INHABILITET </w:t>
      </w:r>
    </w:p>
    <w:p w14:paraId="2092C443" w14:textId="77777777" w:rsidR="007A13A9" w:rsidRDefault="007A13A9" w:rsidP="00FA47DF">
      <w:pPr>
        <w:spacing w:after="0" w:line="240" w:lineRule="auto"/>
        <w:jc w:val="both"/>
      </w:pPr>
      <w:r>
        <w:rPr>
          <w:rFonts w:ascii="Arial" w:eastAsia="Times New Roman" w:hAnsi="Arial"/>
          <w:color w:val="000000"/>
          <w:sz w:val="14"/>
          <w:szCs w:val="14"/>
          <w:lang w:eastAsia="da-DK"/>
        </w:rPr>
        <w:t xml:space="preserve">Ved at underskrive indkøbsordren certificerer Sælgeren, at han IKKE er i en af de nedenstående situationer: </w:t>
      </w:r>
    </w:p>
    <w:p w14:paraId="39800F0A" w14:textId="77777777" w:rsidR="007A13A9" w:rsidRDefault="007A13A9" w:rsidP="00FA47DF">
      <w:pPr>
        <w:spacing w:after="0" w:line="240" w:lineRule="auto"/>
        <w:jc w:val="both"/>
        <w:rPr>
          <w:rFonts w:ascii="Arial" w:eastAsia="Times New Roman" w:hAnsi="Arial" w:cs="Arial"/>
          <w:color w:val="000000"/>
          <w:sz w:val="14"/>
          <w:szCs w:val="14"/>
          <w:lang w:eastAsia="da-DK"/>
        </w:rPr>
      </w:pPr>
    </w:p>
    <w:p w14:paraId="00CDBE2A" w14:textId="77777777" w:rsidR="007A13A9" w:rsidRDefault="007A13A9" w:rsidP="00FA47DF">
      <w:pPr>
        <w:numPr>
          <w:ilvl w:val="0"/>
          <w:numId w:val="20"/>
        </w:numPr>
        <w:autoSpaceDN w:val="0"/>
        <w:spacing w:after="0" w:line="240" w:lineRule="auto"/>
        <w:jc w:val="both"/>
      </w:pPr>
      <w:r>
        <w:rPr>
          <w:rFonts w:ascii="Arial" w:eastAsia="Times New Roman" w:hAnsi="Arial"/>
          <w:sz w:val="14"/>
          <w:szCs w:val="14"/>
          <w:lang w:eastAsia="da-DK"/>
        </w:rPr>
        <w:t>Han er gået konkurs eller er under afvikling, hans forretninger administreres af domstolene, har indgået en aftale med kreditorer, har suspenderet forretningsaktiviteter, er genstand for retstvister vedrørende disse spørgsmål, eller er i analoge situationer, der opstår af en lignende procedure, der er fastlagt i national lovgivning eller regulativer;</w:t>
      </w:r>
    </w:p>
    <w:p w14:paraId="70050854" w14:textId="77777777"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 xml:space="preserve">Han er blevet dømt for en overtrædelse, der vedrører hans faglige hæderlighed ved en dom, som har retsvirkning res </w:t>
      </w:r>
      <w:proofErr w:type="spellStart"/>
      <w:r>
        <w:rPr>
          <w:rFonts w:ascii="Arial" w:eastAsia="Times New Roman" w:hAnsi="Arial"/>
          <w:sz w:val="14"/>
          <w:szCs w:val="14"/>
          <w:lang w:eastAsia="da-DK"/>
        </w:rPr>
        <w:t>judicata</w:t>
      </w:r>
      <w:proofErr w:type="spellEnd"/>
      <w:r>
        <w:rPr>
          <w:rFonts w:ascii="Arial" w:eastAsia="Times New Roman" w:hAnsi="Arial"/>
          <w:sz w:val="14"/>
          <w:szCs w:val="14"/>
          <w:lang w:eastAsia="da-DK"/>
        </w:rPr>
        <w:t>;</w:t>
      </w:r>
    </w:p>
    <w:p w14:paraId="0C1D6BC4" w14:textId="77777777"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Han har været skyldige i grov tjenesteforseelse bevist på en hvilken som helst måde, som Den Ordregivende Myndighed kan retfærdiggøre;</w:t>
      </w:r>
    </w:p>
    <w:p w14:paraId="5FBBF6C6" w14:textId="77777777"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Han har ikke opfyldt forpligtelserne med hensyn til betalingen af lovpligtige socialudgifter og betalingen af skatter i henhold til de juridiske bestemmelser i landet, hvor han er grundlagt, eller bestemmelserne i Den Lovgivende Myndigheds land eller bestemmelserne i det land, hvor Kontrakten skal udføres;</w:t>
      </w:r>
    </w:p>
    <w:p w14:paraId="48F6E917" w14:textId="77777777"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 xml:space="preserve">Han har været genstand for en dom, som har retsvirkning af res </w:t>
      </w:r>
      <w:proofErr w:type="spellStart"/>
      <w:r>
        <w:rPr>
          <w:rFonts w:ascii="Arial" w:eastAsia="Times New Roman" w:hAnsi="Arial"/>
          <w:sz w:val="14"/>
          <w:szCs w:val="14"/>
          <w:lang w:eastAsia="da-DK"/>
        </w:rPr>
        <w:t>judicata</w:t>
      </w:r>
      <w:proofErr w:type="spellEnd"/>
      <w:r>
        <w:rPr>
          <w:rFonts w:ascii="Arial" w:eastAsia="Times New Roman" w:hAnsi="Arial"/>
          <w:sz w:val="14"/>
          <w:szCs w:val="14"/>
          <w:lang w:eastAsia="da-DK"/>
        </w:rPr>
        <w:t xml:space="preserve"> for bedrageri, korruption, involvering i en kriminel organisation eller enhver anden ulovlig handling;</w:t>
      </w:r>
    </w:p>
    <w:p w14:paraId="4358E50E" w14:textId="77777777"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 xml:space="preserve">Idet de følger en anden kontrakttildelingsprocedure eller procedure for tildeling af tilskud finansieret af EU-budgettet eller en anden donor, eller følger en anden kontrakttildelingsprocedure udført af Den Ordregivende Myndighed eller en af deres partnere, er det blevet erklæret, </w:t>
      </w:r>
      <w:r>
        <w:rPr>
          <w:rFonts w:ascii="Arial" w:eastAsia="Times New Roman" w:hAnsi="Arial"/>
          <w:sz w:val="14"/>
          <w:szCs w:val="14"/>
          <w:lang w:eastAsia="da-DK"/>
        </w:rPr>
        <w:lastRenderedPageBreak/>
        <w:t>at han alvorligt har brudt Kontrakten på grund af svigt med hensyn til at overholde de kontraktmæssige forpligtelser.</w:t>
      </w:r>
    </w:p>
    <w:p w14:paraId="445831C9" w14:textId="77777777" w:rsidR="007A13A9" w:rsidRDefault="007A13A9" w:rsidP="00FA47DF">
      <w:pPr>
        <w:numPr>
          <w:ilvl w:val="0"/>
          <w:numId w:val="19"/>
        </w:numPr>
        <w:autoSpaceDN w:val="0"/>
        <w:spacing w:after="0" w:line="240" w:lineRule="auto"/>
        <w:jc w:val="both"/>
        <w:rPr>
          <w:rFonts w:ascii="Arial" w:eastAsia="Times New Roman" w:hAnsi="Arial" w:cs="Arial"/>
          <w:sz w:val="14"/>
          <w:szCs w:val="14"/>
          <w:lang w:eastAsia="da-DK"/>
        </w:rPr>
      </w:pPr>
      <w:r>
        <w:rPr>
          <w:rFonts w:ascii="Arial" w:eastAsia="Times New Roman" w:hAnsi="Arial" w:cs="Arial"/>
          <w:sz w:val="14"/>
          <w:szCs w:val="14"/>
          <w:lang w:eastAsia="da-DK"/>
        </w:rPr>
        <w:t>Han har gjort sig skyldig i at oprette en enhed under en anden jurisdiktion med det formål at omgå skattemæssige, sociale eller andre juridiske forpligtelser ved obligatorisk anvendelse i jurisdiktion for sit registrerede kontor, centrale administration eller hovedkontor.</w:t>
      </w:r>
    </w:p>
    <w:p w14:paraId="067AD4D9" w14:textId="77777777" w:rsidR="007A13A9" w:rsidRDefault="007A13A9" w:rsidP="00FA47DF">
      <w:pPr>
        <w:numPr>
          <w:ilvl w:val="0"/>
          <w:numId w:val="19"/>
        </w:numPr>
        <w:autoSpaceDN w:val="0"/>
        <w:spacing w:after="0" w:line="240" w:lineRule="auto"/>
        <w:jc w:val="both"/>
        <w:rPr>
          <w:rFonts w:ascii="Arial" w:eastAsia="Times New Roman" w:hAnsi="Arial" w:cs="Arial"/>
          <w:sz w:val="14"/>
          <w:szCs w:val="14"/>
          <w:lang w:eastAsia="da-DK"/>
        </w:rPr>
      </w:pPr>
      <w:r>
        <w:rPr>
          <w:rFonts w:ascii="Arial" w:eastAsia="Times New Roman" w:hAnsi="Arial" w:cs="Arial"/>
          <w:sz w:val="14"/>
          <w:szCs w:val="14"/>
          <w:lang w:eastAsia="da-DK"/>
        </w:rPr>
        <w:t>De er involveret i terroraktiviteter, yder støtte til enkeltpersoner eller organisationer der støtter terroraktiviteter, tolererer brugen af ​​terrorisme eller er involveret i levering af våben til enkeltpersoner eller organisationer, der er involveret i terrorisme.</w:t>
      </w:r>
    </w:p>
    <w:p w14:paraId="314440BB" w14:textId="77777777" w:rsidR="007A13A9" w:rsidRDefault="007A13A9" w:rsidP="00FA47DF">
      <w:pPr>
        <w:numPr>
          <w:ilvl w:val="0"/>
          <w:numId w:val="19"/>
        </w:numPr>
        <w:autoSpaceDN w:val="0"/>
        <w:spacing w:after="0" w:line="240" w:lineRule="auto"/>
        <w:jc w:val="both"/>
        <w:rPr>
          <w:rFonts w:ascii="Arial" w:eastAsia="Times New Roman" w:hAnsi="Arial" w:cs="Arial"/>
          <w:sz w:val="14"/>
          <w:szCs w:val="14"/>
          <w:lang w:eastAsia="da-DK"/>
        </w:rPr>
      </w:pPr>
      <w:r>
        <w:rPr>
          <w:rFonts w:ascii="Arial" w:eastAsia="Times New Roman" w:hAnsi="Arial" w:cs="Arial"/>
          <w:sz w:val="14"/>
          <w:szCs w:val="14"/>
          <w:lang w:eastAsia="da-DK"/>
        </w:rPr>
        <w:t>De er på en liste over sanktioner, der er udstedt af USA's regering, FN, EU eller andre regeringer, der har udstedt terror- og sanktionslister</w:t>
      </w:r>
    </w:p>
    <w:p w14:paraId="22740CBE" w14:textId="77777777" w:rsidR="007A13A9" w:rsidRDefault="007A13A9" w:rsidP="00FA47DF">
      <w:pPr>
        <w:spacing w:after="0" w:line="240" w:lineRule="auto"/>
        <w:jc w:val="both"/>
        <w:rPr>
          <w:rFonts w:ascii="Arial" w:eastAsia="Times New Roman" w:hAnsi="Arial" w:cs="Arial"/>
          <w:b/>
          <w:bCs/>
          <w:color w:val="000000"/>
          <w:sz w:val="14"/>
          <w:szCs w:val="14"/>
          <w:lang w:eastAsia="da-DK"/>
        </w:rPr>
      </w:pPr>
    </w:p>
    <w:p w14:paraId="5919A173" w14:textId="77777777" w:rsidR="007A13A9" w:rsidRDefault="007A13A9" w:rsidP="00FA47DF">
      <w:pPr>
        <w:spacing w:after="0" w:line="240" w:lineRule="auto"/>
        <w:jc w:val="both"/>
      </w:pPr>
      <w:r>
        <w:rPr>
          <w:rFonts w:ascii="Arial" w:eastAsia="Times New Roman" w:hAnsi="Arial"/>
          <w:b/>
          <w:caps/>
          <w:sz w:val="14"/>
          <w:szCs w:val="14"/>
          <w:lang w:eastAsia="da-DK"/>
        </w:rPr>
        <w:t>16. KORRUPT PRAKSIS</w:t>
      </w:r>
    </w:p>
    <w:p w14:paraId="47539D1B" w14:textId="77777777" w:rsidR="007A13A9" w:rsidRDefault="007A13A9" w:rsidP="00FA47DF">
      <w:pPr>
        <w:spacing w:after="0" w:line="240" w:lineRule="auto"/>
        <w:jc w:val="both"/>
      </w:pPr>
      <w:r>
        <w:rPr>
          <w:rFonts w:ascii="Arial" w:eastAsia="Times New Roman" w:hAnsi="Arial"/>
          <w:sz w:val="14"/>
          <w:szCs w:val="14"/>
          <w:lang w:eastAsia="da-DK"/>
        </w:rPr>
        <w:t xml:space="preserve">Sælgeren og hans personale skal afstå fra at udføre, forsvare eller tolerere enhver korrupt, svigagtig, hemmelig eller tvungen praksis, hvad enten en sådan praksis er i forbindelse med udførelsen af Kontrakten eller ej. </w:t>
      </w:r>
      <w:r>
        <w:rPr>
          <w:rFonts w:ascii="Arial" w:eastAsia="Times New Roman" w:hAnsi="Arial"/>
          <w:bCs/>
          <w:color w:val="000000"/>
          <w:sz w:val="14"/>
          <w:szCs w:val="14"/>
          <w:lang w:eastAsia="da-DK"/>
        </w:rPr>
        <w:t xml:space="preserve">“Korrupt praksis” betyder at tilbyde, give, modtage eller erhverve, direkte eller indirekte, en hvilken som helst ting af værdi som incitament eller belønning for at foretage eller undlade at foretage en handling i relation til Kontrakten eller en hvilken som helst anden kontrakt med Den Ordregivende Myndighed, eller for at favorisere nogen person eller det modsatte i forbindelse med Kontrakten eller med en hvilken som helst anden kontrakt med Den Ordregivende Myndighed. </w:t>
      </w:r>
    </w:p>
    <w:p w14:paraId="6DBEF6F6" w14:textId="77777777" w:rsidR="007A13A9" w:rsidRDefault="007A13A9" w:rsidP="00FA47DF">
      <w:pPr>
        <w:spacing w:after="0" w:line="240" w:lineRule="auto"/>
        <w:jc w:val="both"/>
        <w:rPr>
          <w:rFonts w:ascii="Arial" w:eastAsia="Times New Roman" w:hAnsi="Arial" w:cs="Arial"/>
          <w:sz w:val="14"/>
          <w:szCs w:val="14"/>
          <w:lang w:eastAsia="da-DK"/>
        </w:rPr>
      </w:pPr>
    </w:p>
    <w:p w14:paraId="5215399F" w14:textId="77777777" w:rsidR="007A13A9" w:rsidRDefault="007A13A9" w:rsidP="00FA47DF">
      <w:pPr>
        <w:spacing w:after="0" w:line="240" w:lineRule="auto"/>
        <w:jc w:val="both"/>
      </w:pPr>
      <w:r>
        <w:rPr>
          <w:rFonts w:ascii="Arial" w:eastAsia="Times New Roman" w:hAnsi="Arial"/>
          <w:sz w:val="14"/>
          <w:szCs w:val="14"/>
          <w:lang w:eastAsia="da-DK"/>
        </w:rPr>
        <w:t>Betalingerne til Leverandøren i henhold til Kontrakten skal udgøre den eneste indkomst eller godtgørelse, Sælgeren vil opnå i forbindelse med Kontrakten, og hverken han eller hans personale skal acceptere nogen form for kommission, rabat, rådighedsbeløb, indirekte betaling eller anden i forbindelse med, eller i relation til, eller i færdiggørelsen af hans forpligtelser i henhold til Kontrakten.</w:t>
      </w:r>
    </w:p>
    <w:p w14:paraId="13506527" w14:textId="77777777" w:rsidR="007A13A9" w:rsidRDefault="007A13A9" w:rsidP="00FA47DF">
      <w:pPr>
        <w:spacing w:after="0" w:line="240" w:lineRule="auto"/>
        <w:jc w:val="both"/>
        <w:rPr>
          <w:rFonts w:ascii="Arial" w:eastAsia="Times New Roman" w:hAnsi="Arial" w:cs="Arial"/>
          <w:sz w:val="14"/>
          <w:szCs w:val="14"/>
          <w:lang w:eastAsia="da-DK"/>
        </w:rPr>
      </w:pPr>
    </w:p>
    <w:p w14:paraId="0E453B39" w14:textId="77777777" w:rsidR="007A13A9" w:rsidRDefault="007A13A9" w:rsidP="00FA47DF">
      <w:pPr>
        <w:spacing w:after="0" w:line="240" w:lineRule="auto"/>
        <w:jc w:val="both"/>
        <w:rPr>
          <w:rFonts w:ascii="Arial" w:eastAsia="Times New Roman" w:hAnsi="Arial"/>
          <w:sz w:val="14"/>
          <w:szCs w:val="14"/>
          <w:lang w:eastAsia="da-DK"/>
        </w:rPr>
      </w:pPr>
      <w:r>
        <w:rPr>
          <w:rFonts w:ascii="Arial" w:eastAsia="Times New Roman" w:hAnsi="Arial"/>
          <w:sz w:val="14"/>
          <w:szCs w:val="14"/>
          <w:lang w:eastAsia="da-DK"/>
        </w:rPr>
        <w:t>Udførelsen af Kontrakten skal ikke give anledning til usædvanlige kommercielle udgifter. Usædvanlige kommercielle udgifter er kommissioner, der ikke er nævnt i Kontrakten, og som ikke stammer fra en korrekt afsluttet kontrakt, der henviser til Kontrakten, kommissioner, der ikke er betalt for nogen faktisk og legitim ydelse, kommissioner betalt til et skattely, kommissioner betalt til en modtager, som ikke tydeligt er identificeret eller kommission betalt til en virksomhed, som klart har udseende af at være et stråmandsselskab.</w:t>
      </w:r>
    </w:p>
    <w:p w14:paraId="70D81F80" w14:textId="77777777" w:rsidR="007A13A9" w:rsidRDefault="007A13A9" w:rsidP="00FA47DF">
      <w:pPr>
        <w:spacing w:after="0" w:line="240" w:lineRule="auto"/>
        <w:jc w:val="both"/>
        <w:rPr>
          <w:rFonts w:ascii="Arial" w:eastAsia="Times New Roman" w:hAnsi="Arial" w:cs="Arial"/>
          <w:b/>
          <w:caps/>
          <w:sz w:val="14"/>
          <w:szCs w:val="14"/>
          <w:lang w:eastAsia="da-DK"/>
        </w:rPr>
      </w:pPr>
    </w:p>
    <w:p w14:paraId="2E3D5EF9" w14:textId="77777777" w:rsidR="007A13A9" w:rsidRDefault="007A13A9" w:rsidP="00FA47DF">
      <w:pPr>
        <w:spacing w:after="0" w:line="240" w:lineRule="auto"/>
        <w:jc w:val="both"/>
      </w:pPr>
      <w:r>
        <w:rPr>
          <w:rFonts w:ascii="Arial" w:eastAsia="Times New Roman" w:hAnsi="Arial"/>
          <w:b/>
          <w:caps/>
          <w:sz w:val="14"/>
          <w:szCs w:val="14"/>
          <w:lang w:eastAsia="da-DK"/>
        </w:rPr>
        <w:t>17. DISKREDITION, FORTROLIGHED OG TAVSHEDSPLIGT</w:t>
      </w:r>
    </w:p>
    <w:p w14:paraId="03713879" w14:textId="77777777" w:rsidR="007A13A9" w:rsidRDefault="007A13A9" w:rsidP="00FA47DF">
      <w:pPr>
        <w:spacing w:after="0" w:line="240" w:lineRule="auto"/>
        <w:jc w:val="both"/>
      </w:pPr>
      <w:r>
        <w:rPr>
          <w:rFonts w:ascii="Arial" w:eastAsia="Times New Roman" w:hAnsi="Arial"/>
          <w:sz w:val="14"/>
          <w:szCs w:val="14"/>
          <w:lang w:eastAsia="da-DK"/>
        </w:rPr>
        <w:t>Sælgeren skal behandle alle dokumenter og informationer modtaget i forbindelse med kontrakten som personlige og fortrolige, og skal ikke, for så vidt det ikke er nødvendigt for udførelsen af denne, offentliggøre eller afsløre detaljer om kontrakten eller projektet uden forudgående skriftligt samtykke fra Den Ordregivende Myndighed. Han skal i særdeleshed afstå fra at udtale sig offentligt om projektet eller leveringen uden forudgående godkendelse fra Den Ordregivende Myndighed.</w:t>
      </w:r>
    </w:p>
    <w:p w14:paraId="29902E69" w14:textId="77777777" w:rsidR="007A13A9" w:rsidRDefault="007A13A9" w:rsidP="00FA47DF">
      <w:pPr>
        <w:spacing w:after="0" w:line="240" w:lineRule="auto"/>
        <w:jc w:val="both"/>
        <w:rPr>
          <w:rFonts w:ascii="Arial" w:eastAsia="Times New Roman" w:hAnsi="Arial" w:cs="Arial"/>
          <w:sz w:val="14"/>
          <w:szCs w:val="14"/>
          <w:lang w:eastAsia="da-DK"/>
        </w:rPr>
      </w:pPr>
    </w:p>
    <w:p w14:paraId="1B512B51" w14:textId="77777777" w:rsidR="007A13A9" w:rsidRDefault="007A13A9" w:rsidP="00FA47DF">
      <w:pPr>
        <w:spacing w:after="0" w:line="240" w:lineRule="auto"/>
        <w:jc w:val="both"/>
      </w:pPr>
      <w:r>
        <w:rPr>
          <w:rFonts w:ascii="Arial" w:eastAsia="Times New Roman" w:hAnsi="Arial"/>
          <w:b/>
          <w:bCs/>
          <w:sz w:val="14"/>
          <w:szCs w:val="14"/>
          <w:lang w:eastAsia="da-DK"/>
        </w:rPr>
        <w:t>18. KONTROLLER OG REVISIONER</w:t>
      </w:r>
    </w:p>
    <w:p w14:paraId="13F78C9C" w14:textId="77777777" w:rsidR="007A13A9" w:rsidRDefault="007A13A9" w:rsidP="00FA47DF">
      <w:pPr>
        <w:spacing w:after="0" w:line="240" w:lineRule="auto"/>
        <w:jc w:val="both"/>
      </w:pPr>
      <w:r>
        <w:rPr>
          <w:rFonts w:ascii="Arial" w:eastAsia="Times New Roman" w:hAnsi="Arial"/>
          <w:sz w:val="14"/>
          <w:szCs w:val="14"/>
          <w:lang w:eastAsia="da-DK"/>
        </w:rPr>
        <w:t>Sælgeren skal tillade Den Ordregivende Myndighed eller dens repræsentanter at inspicere, på ethvert tidspunkt, rapporter inklusive finansielle og bogføringsmæssige dokumenter og tage kopier heraf og skal tillade Den Ordregivende Myndighed, Inspektøren, eller en hvilken som helst person, der er blevet bemyndiget hertil af den, herunder Europa-Kommissionen, Det Europæiske Kontor for Bekæmpelse af Svig og Revisionsretten i tilfælde af, at Kontrakten er finansieret af EU-budgettet, til hver en tid, at have adgang til dens finansielle bogføringsdokumenter, at revidere sådanne rapporter og opgørelsen både i løbet af og efter implementeringen af Kontrakten. I særdeleshed kan Den Ordregivende Myndighed foretage en hvilken som helst dokumentation eller revision på stedet, den anser for nødvendig for at finde bevis i tilfælde af mistænkte usædvanlige kommercielle udgifter.</w:t>
      </w:r>
    </w:p>
    <w:p w14:paraId="1AD9E968" w14:textId="77777777" w:rsidR="007A13A9" w:rsidRDefault="007A13A9" w:rsidP="00FA47DF">
      <w:pPr>
        <w:spacing w:after="0" w:line="240" w:lineRule="auto"/>
        <w:jc w:val="both"/>
        <w:rPr>
          <w:rFonts w:ascii="Arial" w:eastAsia="Times New Roman" w:hAnsi="Arial" w:cs="Arial"/>
          <w:sz w:val="14"/>
          <w:szCs w:val="14"/>
          <w:lang w:eastAsia="da-DK"/>
        </w:rPr>
      </w:pPr>
    </w:p>
    <w:p w14:paraId="34DBFF1E" w14:textId="77777777" w:rsidR="007A13A9" w:rsidRDefault="007A13A9" w:rsidP="00FA47DF">
      <w:pPr>
        <w:spacing w:after="0" w:line="240" w:lineRule="auto"/>
        <w:jc w:val="both"/>
      </w:pPr>
      <w:r>
        <w:rPr>
          <w:rFonts w:ascii="Arial" w:eastAsia="Times New Roman" w:hAnsi="Arial"/>
          <w:b/>
          <w:sz w:val="14"/>
          <w:szCs w:val="14"/>
          <w:lang w:eastAsia="da-DK"/>
        </w:rPr>
        <w:t>19. ANSVAR</w:t>
      </w:r>
    </w:p>
    <w:p w14:paraId="76D6EE8C" w14:textId="77777777" w:rsidR="007A13A9" w:rsidRDefault="007A13A9" w:rsidP="00FA47DF">
      <w:pPr>
        <w:spacing w:after="0" w:line="240" w:lineRule="auto"/>
        <w:jc w:val="both"/>
        <w:rPr>
          <w:rFonts w:ascii="Arial" w:eastAsia="Times New Roman" w:hAnsi="Arial"/>
          <w:sz w:val="14"/>
          <w:szCs w:val="14"/>
          <w:lang w:eastAsia="da-DK"/>
        </w:rPr>
      </w:pPr>
      <w:r>
        <w:rPr>
          <w:rFonts w:ascii="Arial" w:eastAsia="Times New Roman" w:hAnsi="Arial"/>
          <w:sz w:val="14"/>
          <w:szCs w:val="14"/>
          <w:lang w:eastAsia="da-DK"/>
        </w:rPr>
        <w:t>Under ingen omstændigheder og ikke af nogen som helst grund overhovedet vil den Bagvedstående donor dække nogen som helst anmodning om kompensation eller betaling direkte fremsendt af (Den Ordregivende Myndigheds) Leverandører.</w:t>
      </w:r>
    </w:p>
    <w:p w14:paraId="2E8A6A18" w14:textId="77777777" w:rsidR="007A13A9" w:rsidRDefault="007A13A9" w:rsidP="00FA47DF">
      <w:pPr>
        <w:spacing w:after="0" w:line="240" w:lineRule="auto"/>
        <w:jc w:val="both"/>
        <w:rPr>
          <w:rFonts w:ascii="Arial" w:eastAsia="Times New Roman" w:hAnsi="Arial"/>
          <w:sz w:val="14"/>
          <w:szCs w:val="14"/>
          <w:lang w:eastAsia="da-DK"/>
        </w:rPr>
      </w:pPr>
    </w:p>
    <w:p w14:paraId="0F14F0AA" w14:textId="77777777" w:rsidR="007A13A9" w:rsidRDefault="007A13A9" w:rsidP="00FA47DF">
      <w:pPr>
        <w:spacing w:after="0" w:line="240" w:lineRule="auto"/>
        <w:jc w:val="both"/>
        <w:rPr>
          <w:rFonts w:ascii="Arial" w:eastAsia="Times New Roman" w:hAnsi="Arial"/>
          <w:b/>
          <w:sz w:val="14"/>
          <w:szCs w:val="14"/>
          <w:lang w:eastAsia="da-DK"/>
        </w:rPr>
      </w:pPr>
      <w:r>
        <w:rPr>
          <w:rFonts w:ascii="Arial" w:eastAsia="Times New Roman" w:hAnsi="Arial"/>
          <w:b/>
          <w:sz w:val="14"/>
          <w:szCs w:val="14"/>
          <w:lang w:eastAsia="da-DK"/>
        </w:rPr>
        <w:t>20. BESKYTTELSE AF DATA</w:t>
      </w:r>
    </w:p>
    <w:p w14:paraId="45A573E7" w14:textId="31616A59" w:rsidR="00C411C9" w:rsidRPr="00C411C9" w:rsidRDefault="007A13A9" w:rsidP="00FA47DF">
      <w:pPr>
        <w:spacing w:after="0" w:line="240" w:lineRule="auto"/>
        <w:jc w:val="both"/>
        <w:rPr>
          <w:rFonts w:ascii="Arial" w:eastAsia="Times New Roman" w:hAnsi="Arial" w:cs="Arial"/>
          <w:b/>
          <w:caps/>
          <w:sz w:val="14"/>
          <w:szCs w:val="16"/>
          <w:lang w:eastAsia="da-DK"/>
        </w:rPr>
        <w:sectPr w:rsidR="00C411C9" w:rsidRPr="00C411C9" w:rsidSect="00B51615">
          <w:type w:val="continuous"/>
          <w:pgSz w:w="11906" w:h="16838"/>
          <w:pgMar w:top="1701" w:right="1134" w:bottom="1701" w:left="1134" w:header="708" w:footer="283" w:gutter="0"/>
          <w:cols w:num="2" w:space="708"/>
          <w:docGrid w:linePitch="299"/>
        </w:sectPr>
      </w:pPr>
      <w:r>
        <w:rPr>
          <w:rFonts w:ascii="Arial" w:eastAsia="Times New Roman" w:hAnsi="Arial"/>
          <w:bCs/>
          <w:sz w:val="14"/>
          <w:szCs w:val="14"/>
          <w:lang w:eastAsia="da-DK"/>
        </w:rPr>
        <w:t>Hvis Den Ordregivende Myndighed er underlagt EU Databeskyttelsesdirektiv 95/46 / EF (</w:t>
      </w:r>
      <w:bookmarkStart w:id="0" w:name="_Hlk31884926"/>
      <w:r>
        <w:rPr>
          <w:rFonts w:ascii="Arial" w:eastAsia="Times New Roman" w:hAnsi="Arial"/>
          <w:bCs/>
          <w:sz w:val="14"/>
          <w:szCs w:val="14"/>
          <w:lang w:eastAsia="da-DK"/>
        </w:rPr>
        <w:t>Persondataforordningen</w:t>
      </w:r>
      <w:bookmarkEnd w:id="0"/>
      <w:r>
        <w:rPr>
          <w:rFonts w:ascii="Arial" w:eastAsia="Times New Roman" w:hAnsi="Arial"/>
          <w:bCs/>
          <w:sz w:val="14"/>
          <w:szCs w:val="14"/>
          <w:lang w:eastAsia="da-DK"/>
        </w:rPr>
        <w:t>), og Leverandøren behandler personoplysninger i forbindelse med at afgive et tilbud (f.eks. Cv'er fra både nøgle- og tekniske eksperter) og/eller implementering af en kontrakt (f.eks. udskiftning af eksperter) skal Leverandøren gøre det i overensstemmelse med EU-direktiv 95/46 / EF (Persondataforordningen) og informere de registrerede om detaljerne i behandlingen og meddele Den Ordregivende Myndigheds privatlivspolitik til dem.</w:t>
      </w:r>
    </w:p>
    <w:p w14:paraId="794E251F" w14:textId="3003F8B8" w:rsidR="00C4326D" w:rsidRPr="00735041" w:rsidRDefault="00C4326D" w:rsidP="00C411C9">
      <w:pPr>
        <w:spacing w:after="0" w:line="240" w:lineRule="auto"/>
        <w:rPr>
          <w:rFonts w:ascii="Times New Roman" w:eastAsia="Times New Roman" w:hAnsi="Times New Roman" w:cs="Times New Roman"/>
          <w:sz w:val="24"/>
          <w:szCs w:val="24"/>
          <w:lang w:eastAsia="da-DK"/>
        </w:rPr>
        <w:sectPr w:rsidR="00C4326D" w:rsidRPr="00735041" w:rsidSect="00961D9F">
          <w:type w:val="continuous"/>
          <w:pgSz w:w="11906" w:h="16838"/>
          <w:pgMar w:top="1304" w:right="1134" w:bottom="1304" w:left="1134" w:header="709" w:footer="709" w:gutter="0"/>
          <w:cols w:num="2" w:space="708"/>
        </w:sectPr>
      </w:pPr>
    </w:p>
    <w:p w14:paraId="195E6633" w14:textId="77777777" w:rsidR="00A72207" w:rsidRPr="00735041" w:rsidRDefault="00A72207" w:rsidP="00D725D3">
      <w:pPr>
        <w:jc w:val="both"/>
        <w:rPr>
          <w:rFonts w:ascii="Times New Roman" w:eastAsia="Times New Roman" w:hAnsi="Times New Roman" w:cs="Times New Roman"/>
          <w:sz w:val="24"/>
          <w:szCs w:val="24"/>
          <w:lang w:eastAsia="da-DK"/>
        </w:rPr>
        <w:sectPr w:rsidR="00A72207" w:rsidRPr="00735041" w:rsidSect="00961D9F">
          <w:type w:val="continuous"/>
          <w:pgSz w:w="11906" w:h="16838"/>
          <w:pgMar w:top="1701" w:right="1134" w:bottom="1701" w:left="1134" w:header="708" w:footer="708" w:gutter="0"/>
          <w:cols w:space="708"/>
          <w:docGrid w:linePitch="360"/>
        </w:sectPr>
      </w:pPr>
    </w:p>
    <w:p w14:paraId="007F0346" w14:textId="14B766EE" w:rsidR="00D725D3" w:rsidRDefault="00E248B8" w:rsidP="00D725D3">
      <w:pPr>
        <w:jc w:val="both"/>
        <w:rPr>
          <w:rFonts w:ascii="Times New Roman" w:eastAsia="Times New Roman" w:hAnsi="Times New Roman" w:cs="Times New Roman"/>
          <w:sz w:val="24"/>
          <w:szCs w:val="24"/>
          <w:lang w:eastAsia="da-DK"/>
        </w:rPr>
        <w:sectPr w:rsidR="00D725D3" w:rsidSect="00B51615">
          <w:pgSz w:w="11906" w:h="16838"/>
          <w:pgMar w:top="1701" w:right="1134" w:bottom="1701" w:left="1134" w:header="708" w:footer="283" w:gutter="0"/>
          <w:cols w:space="708"/>
          <w:docGrid w:linePitch="360"/>
        </w:sectPr>
      </w:pPr>
      <w:r>
        <w:rPr>
          <w:noProof/>
          <w:lang w:val="en-GB" w:eastAsia="en-GB"/>
        </w:rPr>
        <w:lastRenderedPageBreak/>
        <w:drawing>
          <wp:inline distT="0" distB="0" distL="0" distR="0" wp14:anchorId="700B87DA" wp14:editId="023346B7">
            <wp:extent cx="6323980" cy="17335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36377" cy="1736948"/>
                    </a:xfrm>
                    <a:prstGeom prst="rect">
                      <a:avLst/>
                    </a:prstGeom>
                  </pic:spPr>
                </pic:pic>
              </a:graphicData>
            </a:graphic>
          </wp:inline>
        </w:drawing>
      </w:r>
    </w:p>
    <w:p w14:paraId="292F0210" w14:textId="77777777" w:rsidR="00A74E12" w:rsidRDefault="00A74E12" w:rsidP="00A74E12">
      <w:pPr>
        <w:spacing w:after="200"/>
        <w:jc w:val="both"/>
      </w:pPr>
      <w:r>
        <w:rPr>
          <w:rFonts w:ascii="Arial" w:hAnsi="Arial"/>
          <w:b/>
          <w:bCs/>
          <w:sz w:val="14"/>
          <w:szCs w:val="14"/>
        </w:rPr>
        <w:t>Med dette Adfærdskodeks</w:t>
      </w:r>
      <w:r>
        <w:rPr>
          <w:rFonts w:ascii="Arial" w:hAnsi="Arial"/>
          <w:sz w:val="14"/>
          <w:szCs w:val="14"/>
        </w:rPr>
        <w:t xml:space="preserve"> skitserer Den Ordregivende Myndighed de etiske principper og standarder som Leverandører er forpligtet til at følge og opretholde. Den Ordregivende Myndighed er en rettighedsbaseret organisation, der arbejder for folks rettigheder til et værdigt liv og ligestilling, og vi forventer, at vores Leverandører handler på en socialt ansvarlig måde med respekt for menneskerettighederne og arbejdstagerrettighederne og miljøet.</w:t>
      </w:r>
    </w:p>
    <w:p w14:paraId="0B6ED6BD" w14:textId="0A0FA6F5" w:rsidR="00A74E12" w:rsidRDefault="00A74E12" w:rsidP="00A74E12">
      <w:pPr>
        <w:spacing w:after="200"/>
        <w:jc w:val="both"/>
      </w:pPr>
      <w:r>
        <w:rPr>
          <w:rFonts w:ascii="Arial" w:hAnsi="Arial"/>
          <w:sz w:val="14"/>
          <w:szCs w:val="14"/>
        </w:rPr>
        <w:t>Dette Adfærdskodeks er i overensstemmelse med anbefalinger fra Dansk Initiativ for Etisk Handel (DIEH)</w:t>
      </w:r>
      <w:r>
        <w:rPr>
          <w:rStyle w:val="FootnoteReference"/>
          <w:rFonts w:ascii="Arial" w:hAnsi="Arial"/>
          <w:sz w:val="14"/>
          <w:szCs w:val="14"/>
        </w:rPr>
        <w:footnoteReference w:id="2"/>
      </w:r>
      <w:r>
        <w:rPr>
          <w:rFonts w:ascii="Arial" w:hAnsi="Arial"/>
          <w:sz w:val="14"/>
          <w:szCs w:val="14"/>
        </w:rPr>
        <w:t>, principperne i FN’s Global Compact</w:t>
      </w:r>
      <w:r>
        <w:rPr>
          <w:rStyle w:val="FootnoteReference"/>
          <w:rFonts w:ascii="Arial" w:hAnsi="Arial"/>
          <w:sz w:val="14"/>
          <w:szCs w:val="14"/>
        </w:rPr>
        <w:footnoteReference w:id="3"/>
      </w:r>
      <w:r>
        <w:t xml:space="preserve"> </w:t>
      </w:r>
      <w:r>
        <w:rPr>
          <w:rFonts w:ascii="Arial" w:hAnsi="Arial"/>
          <w:sz w:val="14"/>
          <w:szCs w:val="14"/>
        </w:rPr>
        <w:t xml:space="preserve">og </w:t>
      </w:r>
      <w:proofErr w:type="spellStart"/>
      <w:r>
        <w:rPr>
          <w:rFonts w:ascii="Arial" w:hAnsi="Arial"/>
          <w:sz w:val="14"/>
          <w:szCs w:val="14"/>
        </w:rPr>
        <w:t>ECHO’s</w:t>
      </w:r>
      <w:proofErr w:type="spellEnd"/>
      <w:r>
        <w:rPr>
          <w:rFonts w:ascii="Arial" w:hAnsi="Arial"/>
          <w:sz w:val="14"/>
          <w:szCs w:val="14"/>
        </w:rPr>
        <w:t xml:space="preserve"> </w:t>
      </w:r>
      <w:proofErr w:type="spellStart"/>
      <w:r>
        <w:rPr>
          <w:rFonts w:ascii="Arial" w:hAnsi="Arial"/>
          <w:sz w:val="14"/>
          <w:szCs w:val="14"/>
        </w:rPr>
        <w:t>Humanitarian</w:t>
      </w:r>
      <w:proofErr w:type="spellEnd"/>
      <w:r>
        <w:rPr>
          <w:rFonts w:ascii="Arial" w:hAnsi="Arial"/>
          <w:sz w:val="14"/>
          <w:szCs w:val="14"/>
        </w:rPr>
        <w:t xml:space="preserve"> Aid Guidelines for Procurement 2011.    </w:t>
      </w:r>
    </w:p>
    <w:p w14:paraId="3630C99B" w14:textId="77777777" w:rsidR="00A74E12" w:rsidRDefault="00A74E12" w:rsidP="00A74E12">
      <w:pPr>
        <w:autoSpaceDE w:val="0"/>
        <w:spacing w:after="0" w:line="240" w:lineRule="auto"/>
        <w:jc w:val="both"/>
      </w:pPr>
      <w:r>
        <w:rPr>
          <w:rFonts w:ascii="Arial" w:hAnsi="Arial"/>
          <w:b/>
          <w:color w:val="C00000"/>
          <w:sz w:val="16"/>
          <w:szCs w:val="16"/>
        </w:rPr>
        <w:t>Generelle betingelser</w:t>
      </w:r>
    </w:p>
    <w:p w14:paraId="08B31AF3" w14:textId="77777777" w:rsidR="00A74E12" w:rsidRDefault="00A74E12" w:rsidP="00A74E12">
      <w:pPr>
        <w:jc w:val="both"/>
      </w:pPr>
      <w:r>
        <w:rPr>
          <w:rFonts w:ascii="Arial" w:hAnsi="Arial"/>
          <w:sz w:val="14"/>
          <w:szCs w:val="14"/>
        </w:rPr>
        <w:t xml:space="preserve">Dette Adfærdskodeks er gældende for alle Leverandører, der leverer varer, tjenester og arbejder i vores operationer og projekter. Den definerer forventningerne til Leverandørerne om at handle i overensstemmelse med gældende lov og at opføre sig ansvarligt, etisk og med integritet. Dette inkluderer at træffe passende foranstaltninger med rettidig omhu med henblik på at minimere skadelige virkninger på menneskerettigheds- og arbejdstagerrettigheder, miljø og </w:t>
      </w:r>
      <w:proofErr w:type="spellStart"/>
      <w:r>
        <w:rPr>
          <w:rFonts w:ascii="Arial" w:hAnsi="Arial"/>
          <w:sz w:val="14"/>
          <w:szCs w:val="14"/>
        </w:rPr>
        <w:t>anti</w:t>
      </w:r>
      <w:proofErr w:type="spellEnd"/>
      <w:r>
        <w:rPr>
          <w:rFonts w:ascii="Arial" w:hAnsi="Arial"/>
          <w:sz w:val="14"/>
          <w:szCs w:val="14"/>
        </w:rPr>
        <w:t>-korruptionsprincipper. Ved at underskrive Adfærdskodeksen accepterer Leverandører at sikre rettidig omhu og</w:t>
      </w:r>
      <w:r>
        <w:rPr>
          <w:rStyle w:val="CommentReference"/>
        </w:rPr>
        <w:t xml:space="preserve"> g</w:t>
      </w:r>
      <w:r>
        <w:rPr>
          <w:rFonts w:ascii="Arial" w:hAnsi="Arial"/>
          <w:sz w:val="14"/>
          <w:szCs w:val="14"/>
        </w:rPr>
        <w:t>øre etik centralt i deres forretning.</w:t>
      </w:r>
    </w:p>
    <w:p w14:paraId="3BF84716" w14:textId="2DEFED11" w:rsidR="00A74E12" w:rsidRDefault="00A74E12" w:rsidP="00A74E12">
      <w:pPr>
        <w:jc w:val="both"/>
      </w:pPr>
      <w:r>
        <w:rPr>
          <w:rFonts w:ascii="Arial" w:hAnsi="Arial"/>
          <w:sz w:val="14"/>
          <w:szCs w:val="14"/>
        </w:rPr>
        <w:t>Bestemmelserne i de etiske standarder udgør snarere et minimum frem for et maksimum af standarder. Internationale og nationale love skal overholdes, og i tilfælde af at lovens bestemmelser og Den Ordregivende</w:t>
      </w:r>
      <w:r w:rsidR="00684F96">
        <w:rPr>
          <w:rFonts w:ascii="Arial" w:hAnsi="Arial"/>
          <w:sz w:val="14"/>
          <w:szCs w:val="14"/>
        </w:rPr>
        <w:t xml:space="preserve"> </w:t>
      </w:r>
      <w:r>
        <w:rPr>
          <w:rFonts w:ascii="Arial" w:hAnsi="Arial"/>
          <w:sz w:val="14"/>
          <w:szCs w:val="14"/>
        </w:rPr>
        <w:t>Myndigheds bestemmelser behandler samme emne, skal de højeste standarder anvendes.</w:t>
      </w:r>
    </w:p>
    <w:p w14:paraId="3ECBEE36" w14:textId="77777777" w:rsidR="00A74E12" w:rsidRDefault="00A74E12" w:rsidP="00A74E12">
      <w:pPr>
        <w:jc w:val="both"/>
      </w:pPr>
      <w:r>
        <w:rPr>
          <w:rFonts w:ascii="Arial" w:hAnsi="Arial"/>
          <w:sz w:val="14"/>
          <w:szCs w:val="14"/>
        </w:rPr>
        <w:t xml:space="preserve">Det er leverandørens ansvar at sikre, at deres leverandører og underleverandører overholder de etiske krav og standarder opsat i dette Adfærdskodeks. </w:t>
      </w:r>
    </w:p>
    <w:p w14:paraId="307E5194" w14:textId="77777777" w:rsidR="00A74E12" w:rsidRDefault="00A74E12" w:rsidP="00A74E12">
      <w:pPr>
        <w:jc w:val="both"/>
      </w:pPr>
      <w:r>
        <w:rPr>
          <w:rFonts w:ascii="Arial" w:hAnsi="Arial"/>
          <w:sz w:val="14"/>
          <w:szCs w:val="14"/>
        </w:rPr>
        <w:t xml:space="preserve">Den Ordregivende Myndighed anerkender, at implementeringen af etiske standarder og sikringen af etisk adfærd i vores forsyningskæde er en kontinuerlig proces og en langtidsforpligtelse, som vi også har ansvar for. For at opnå høje etiske standarder i forbindelse med leverancer er vi villige til at indgå i dialog og samarbejde med vore leverandører. Derudover forventer vi, at vore leverandører vil være åbne og villige til at gå i dialog med os. </w:t>
      </w:r>
    </w:p>
    <w:p w14:paraId="790C6AF0" w14:textId="77777777" w:rsidR="00A74E12" w:rsidRDefault="00A74E12" w:rsidP="00A74E12">
      <w:pPr>
        <w:jc w:val="both"/>
      </w:pPr>
      <w:r>
        <w:rPr>
          <w:rFonts w:ascii="Arial" w:hAnsi="Arial"/>
          <w:sz w:val="14"/>
          <w:szCs w:val="14"/>
        </w:rPr>
        <w:t>Manglende vilje til at samarbejde eller alvorlige brud på Adfærdskodekset vil føre til afslag på tilbud eller opsigelse af kontrakter.</w:t>
      </w:r>
    </w:p>
    <w:p w14:paraId="6C6F60A9"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 xml:space="preserve">Menneskerettigheder og Arbejdstagerrettigheder </w:t>
      </w:r>
    </w:p>
    <w:p w14:paraId="07DC2DC2" w14:textId="77777777" w:rsidR="00A74E12" w:rsidRDefault="00A74E12" w:rsidP="00A74E12">
      <w:pPr>
        <w:spacing w:after="0" w:line="0" w:lineRule="atLeast"/>
        <w:jc w:val="both"/>
      </w:pPr>
      <w:r>
        <w:rPr>
          <w:rFonts w:ascii="Arial" w:hAnsi="Arial"/>
          <w:sz w:val="14"/>
          <w:szCs w:val="14"/>
        </w:rPr>
        <w:t>Leverandører skal beskytte og fremme menneskerettigheder og arbejdstagerrettigheder og arbejde aktivt på at tage hånd om bekymrende spørgsmål, som de opstår. Som et minimum er de forpligtede til at overholde national lovgivning og aktivt arbejde for at sikre sig overensstemmelse med internationale menneskerettigheders- og arbejdstagerrettigheders standarder og rammer:</w:t>
      </w:r>
    </w:p>
    <w:p w14:paraId="7686A166" w14:textId="77777777" w:rsidR="00A74E12" w:rsidRDefault="00A74E12" w:rsidP="00DD322C">
      <w:pPr>
        <w:spacing w:after="0" w:line="0" w:lineRule="atLeast"/>
        <w:jc w:val="both"/>
      </w:pPr>
      <w:r w:rsidRPr="00DD322C">
        <w:rPr>
          <w:rFonts w:ascii="Arial" w:hAnsi="Arial"/>
          <w:b/>
          <w:bCs/>
          <w:i/>
          <w:sz w:val="14"/>
          <w:szCs w:val="14"/>
        </w:rPr>
        <w:t xml:space="preserve">Respekt for Menneske- og Arbejdstagerrettigheder </w:t>
      </w:r>
      <w:r w:rsidRPr="00DD322C">
        <w:rPr>
          <w:rFonts w:ascii="Arial" w:hAnsi="Arial"/>
          <w:iCs/>
          <w:sz w:val="14"/>
          <w:szCs w:val="14"/>
        </w:rPr>
        <w:t xml:space="preserve">De grundlæggende principper for internationale menneskerettigheder, </w:t>
      </w:r>
      <w:proofErr w:type="spellStart"/>
      <w:r w:rsidRPr="00DD322C">
        <w:rPr>
          <w:rFonts w:ascii="Arial" w:hAnsi="Arial"/>
          <w:iCs/>
          <w:sz w:val="14"/>
          <w:szCs w:val="14"/>
        </w:rPr>
        <w:t>ILOs</w:t>
      </w:r>
      <w:proofErr w:type="spellEnd"/>
      <w:r w:rsidRPr="00DD322C">
        <w:rPr>
          <w:rFonts w:ascii="Arial" w:hAnsi="Arial"/>
          <w:iCs/>
          <w:sz w:val="14"/>
          <w:szCs w:val="14"/>
        </w:rPr>
        <w:t xml:space="preserve"> erklæring om fundamentale principper og rettigheder på arbejdet (1998) og FN’s guidende principper vedrørende handel og menneskerettigheder): </w:t>
      </w:r>
      <w:r w:rsidRPr="00DD322C">
        <w:rPr>
          <w:rFonts w:ascii="Arial" w:hAnsi="Arial"/>
          <w:sz w:val="14"/>
          <w:szCs w:val="14"/>
        </w:rPr>
        <w:t xml:space="preserve">De grundlæggende principper for de internationale menneskerettigheder er, at alle mennesker er født frie og lige i værdighed og rettigheder i alle livets faser. Alle har ret til liv og personlig frihed, værdighed og sikkerhed. Leverandører må ikke tilsidesætte deres ansvar for at opretholde og fremme menneskerettighederne over for ansatte, leverandører, underleverandører og samfundet, de arbejder i. </w:t>
      </w:r>
    </w:p>
    <w:p w14:paraId="25EABFAA" w14:textId="77777777" w:rsidR="00A74E12" w:rsidRDefault="00A74E12" w:rsidP="00A74E12">
      <w:pPr>
        <w:pStyle w:val="ListParagraph"/>
        <w:spacing w:after="0" w:line="0" w:lineRule="atLeast"/>
        <w:ind w:left="426"/>
        <w:jc w:val="both"/>
        <w:rPr>
          <w:rFonts w:ascii="Arial" w:hAnsi="Arial" w:cs="Arial"/>
          <w:sz w:val="14"/>
          <w:szCs w:val="14"/>
        </w:rPr>
      </w:pPr>
    </w:p>
    <w:p w14:paraId="39C7AF1B" w14:textId="77777777" w:rsidR="00A74E12" w:rsidRDefault="00A74E12" w:rsidP="00DD322C">
      <w:pPr>
        <w:spacing w:after="0" w:line="0" w:lineRule="atLeast"/>
        <w:jc w:val="both"/>
      </w:pPr>
      <w:r w:rsidRPr="00DD322C">
        <w:rPr>
          <w:rFonts w:ascii="Arial" w:hAnsi="Arial"/>
          <w:b/>
          <w:bCs/>
          <w:i/>
          <w:sz w:val="14"/>
          <w:szCs w:val="14"/>
        </w:rPr>
        <w:t>Ikke-udnyttelse af Børnearbejde</w:t>
      </w:r>
      <w:r w:rsidRPr="00DD322C">
        <w:rPr>
          <w:rFonts w:ascii="Arial" w:hAnsi="Arial"/>
          <w:sz w:val="14"/>
          <w:szCs w:val="14"/>
        </w:rPr>
        <w:t xml:space="preserve"> (FN´s Børnekonvention om Børns Rettigheder og ILO C138 &amp; C182):  </w:t>
      </w:r>
    </w:p>
    <w:p w14:paraId="3C956A30" w14:textId="77777777" w:rsidR="00A74E12" w:rsidRPr="000809C9" w:rsidRDefault="00A74E12" w:rsidP="000809C9">
      <w:pPr>
        <w:spacing w:after="0" w:line="0" w:lineRule="atLeast"/>
        <w:jc w:val="both"/>
        <w:rPr>
          <w:rFonts w:ascii="Arial" w:hAnsi="Arial"/>
          <w:sz w:val="14"/>
          <w:szCs w:val="14"/>
        </w:rPr>
      </w:pPr>
      <w:r w:rsidRPr="000809C9">
        <w:rPr>
          <w:rFonts w:ascii="Arial" w:hAnsi="Arial"/>
          <w:sz w:val="14"/>
          <w:szCs w:val="14"/>
        </w:rPr>
        <w:t>Leverandører må ikke beskæftige sig i udnyttelse af børnearbejde</w:t>
      </w:r>
      <w:r>
        <w:rPr>
          <w:rStyle w:val="FootnoteReference"/>
          <w:rFonts w:ascii="Arial" w:hAnsi="Arial"/>
          <w:sz w:val="14"/>
          <w:szCs w:val="14"/>
        </w:rPr>
        <w:footnoteReference w:id="4"/>
      </w:r>
      <w:r w:rsidRPr="000809C9">
        <w:rPr>
          <w:rFonts w:ascii="Arial" w:hAnsi="Arial"/>
          <w:sz w:val="14"/>
          <w:szCs w:val="14"/>
        </w:rPr>
        <w:t xml:space="preserve">, og Leverandører skal tage de nødvendige skridt for at forhindre ansættelse af børnearbejde. Et barn defineres som en person under 18 år, og børn må ikke deltage i arbejde, som kompromitterer deres helbred, sikkerhed, mentale og sociale udvikling og skolegang. Børn under 15 år (i udviklingslande, 14) må ikke deltage i regelmæssigt arbejde, men børn over 13 år (i udviklingslande 12), kan deltage i let arbejde, hvis det ikke forstyrrer deres skolepligt og ikke er skadeligt for deres helbred og udvikling. </w:t>
      </w:r>
    </w:p>
    <w:p w14:paraId="4B1782F0" w14:textId="77777777" w:rsidR="00A74E12" w:rsidRPr="000809C9" w:rsidRDefault="00A74E12" w:rsidP="000809C9">
      <w:pPr>
        <w:spacing w:after="0" w:line="0" w:lineRule="atLeast"/>
        <w:jc w:val="both"/>
        <w:rPr>
          <w:rFonts w:ascii="Arial" w:hAnsi="Arial" w:cs="Arial"/>
          <w:sz w:val="14"/>
          <w:szCs w:val="14"/>
        </w:rPr>
      </w:pPr>
    </w:p>
    <w:p w14:paraId="6007004F" w14:textId="77777777" w:rsidR="00A74E12" w:rsidRDefault="00A74E12" w:rsidP="000809C9">
      <w:pPr>
        <w:spacing w:after="0" w:line="0" w:lineRule="atLeast"/>
        <w:jc w:val="both"/>
      </w:pPr>
      <w:r w:rsidRPr="000809C9">
        <w:rPr>
          <w:rFonts w:ascii="Arial" w:hAnsi="Arial"/>
          <w:b/>
          <w:bCs/>
          <w:i/>
          <w:sz w:val="14"/>
          <w:szCs w:val="14"/>
        </w:rPr>
        <w:t>Beskæftigelse vælges frit</w:t>
      </w:r>
      <w:r w:rsidRPr="000809C9">
        <w:rPr>
          <w:rFonts w:ascii="Arial" w:hAnsi="Arial"/>
          <w:sz w:val="14"/>
          <w:szCs w:val="14"/>
        </w:rPr>
        <w:t xml:space="preserve"> (ILO C29 &amp; C105)</w:t>
      </w:r>
      <w:r w:rsidRPr="000809C9">
        <w:rPr>
          <w:rFonts w:ascii="Arial" w:hAnsi="Arial"/>
          <w:i/>
          <w:sz w:val="14"/>
          <w:szCs w:val="14"/>
        </w:rPr>
        <w:t>:</w:t>
      </w:r>
    </w:p>
    <w:p w14:paraId="07A3CFB6" w14:textId="77777777" w:rsidR="00A74E12" w:rsidRDefault="00A74E12" w:rsidP="000809C9">
      <w:pPr>
        <w:spacing w:after="0" w:line="0" w:lineRule="atLeast"/>
        <w:jc w:val="both"/>
      </w:pPr>
      <w:r w:rsidRPr="000809C9">
        <w:rPr>
          <w:rFonts w:ascii="Arial" w:hAnsi="Arial"/>
          <w:sz w:val="14"/>
          <w:szCs w:val="14"/>
        </w:rPr>
        <w:t>Leverandører må ikke anvende tvangsarbejde og gældsslaveri og skal respektere arbejderes frihed til at forlade deres arbejdsgiver.</w:t>
      </w:r>
    </w:p>
    <w:p w14:paraId="32643A02" w14:textId="77777777" w:rsidR="00A74E12" w:rsidRDefault="00A74E12" w:rsidP="00A74E12">
      <w:pPr>
        <w:pStyle w:val="ListParagraph"/>
        <w:spacing w:after="0" w:line="0" w:lineRule="atLeast"/>
        <w:ind w:left="851"/>
        <w:jc w:val="both"/>
        <w:rPr>
          <w:rFonts w:ascii="Arial" w:hAnsi="Arial" w:cs="Arial"/>
          <w:i/>
          <w:sz w:val="14"/>
          <w:szCs w:val="14"/>
        </w:rPr>
      </w:pPr>
    </w:p>
    <w:p w14:paraId="4A121DBE" w14:textId="77777777" w:rsidR="00A74E12" w:rsidRDefault="00A74E12" w:rsidP="000809C9">
      <w:pPr>
        <w:spacing w:after="0" w:line="0" w:lineRule="atLeast"/>
        <w:jc w:val="both"/>
      </w:pPr>
      <w:r w:rsidRPr="000809C9">
        <w:rPr>
          <w:rFonts w:ascii="Arial" w:hAnsi="Arial"/>
          <w:b/>
          <w:bCs/>
          <w:i/>
          <w:sz w:val="14"/>
          <w:szCs w:val="14"/>
        </w:rPr>
        <w:t>Organisationsfrihed og retten til kollektiv forhandling</w:t>
      </w:r>
      <w:r w:rsidRPr="000809C9">
        <w:rPr>
          <w:rFonts w:ascii="Arial" w:hAnsi="Arial"/>
          <w:sz w:val="14"/>
          <w:szCs w:val="14"/>
        </w:rPr>
        <w:t xml:space="preserve"> (ILO C87, C98 &amp; C154):</w:t>
      </w:r>
    </w:p>
    <w:p w14:paraId="340BD2A6" w14:textId="77777777" w:rsidR="00A74E12" w:rsidRDefault="00A74E12" w:rsidP="000809C9">
      <w:pPr>
        <w:spacing w:after="0" w:line="0" w:lineRule="atLeast"/>
        <w:jc w:val="both"/>
      </w:pPr>
      <w:r w:rsidRPr="000809C9">
        <w:rPr>
          <w:rFonts w:ascii="Arial" w:hAnsi="Arial"/>
          <w:sz w:val="14"/>
          <w:szCs w:val="14"/>
        </w:rPr>
        <w:t>Leverandører skal anerkende arbejderes ret til at tilslutte sig eller danne fagforeninger og forhandle kollektivt og skal udvise en åben holdning til fagforeningsaktiviteter (også hvis dette er indskrænket af national lovgivning).</w:t>
      </w:r>
    </w:p>
    <w:p w14:paraId="449CEEDD" w14:textId="77777777" w:rsidR="00A74E12" w:rsidRDefault="00A74E12" w:rsidP="00A74E12">
      <w:pPr>
        <w:pStyle w:val="ListParagraph"/>
        <w:spacing w:after="0" w:line="0" w:lineRule="atLeast"/>
        <w:ind w:left="426"/>
        <w:jc w:val="both"/>
        <w:rPr>
          <w:rFonts w:ascii="Arial" w:hAnsi="Arial" w:cs="Arial"/>
          <w:sz w:val="14"/>
          <w:szCs w:val="14"/>
        </w:rPr>
      </w:pPr>
    </w:p>
    <w:p w14:paraId="538475D7" w14:textId="77777777" w:rsidR="00A74E12" w:rsidRDefault="00A74E12" w:rsidP="000809C9">
      <w:pPr>
        <w:spacing w:after="0" w:line="0" w:lineRule="atLeast"/>
        <w:jc w:val="both"/>
      </w:pPr>
      <w:r w:rsidRPr="000809C9">
        <w:rPr>
          <w:rFonts w:ascii="Arial" w:hAnsi="Arial"/>
          <w:b/>
          <w:bCs/>
          <w:i/>
          <w:sz w:val="14"/>
          <w:szCs w:val="14"/>
        </w:rPr>
        <w:t>Der udbetales en løn</w:t>
      </w:r>
      <w:r w:rsidRPr="000809C9">
        <w:rPr>
          <w:rFonts w:ascii="Arial" w:hAnsi="Arial"/>
          <w:i/>
          <w:sz w:val="14"/>
          <w:szCs w:val="14"/>
        </w:rPr>
        <w:t xml:space="preserve"> </w:t>
      </w:r>
      <w:r w:rsidRPr="000809C9">
        <w:rPr>
          <w:rFonts w:ascii="Arial" w:hAnsi="Arial"/>
          <w:sz w:val="14"/>
          <w:szCs w:val="14"/>
        </w:rPr>
        <w:t>(ILO C131):</w:t>
      </w:r>
    </w:p>
    <w:p w14:paraId="1BA9A5FB" w14:textId="77777777" w:rsidR="00A74E12" w:rsidRDefault="00A74E12" w:rsidP="000809C9">
      <w:pPr>
        <w:spacing w:after="0" w:line="0" w:lineRule="atLeast"/>
        <w:jc w:val="both"/>
      </w:pPr>
      <w:r w:rsidRPr="000809C9">
        <w:rPr>
          <w:rFonts w:ascii="Arial" w:hAnsi="Arial"/>
          <w:sz w:val="14"/>
          <w:szCs w:val="14"/>
        </w:rPr>
        <w:t>Som et minimum skal leverandører overholde nationale standarder for mindstelønninger eller ILO’s standarder. Derudover skal en løn, der muliggør et eksistensminimum, stilles til rådighed. En løn, der muliggør et eksistensminimum, er kontekstafhængig, men skal altid dække basale behov som mad, logi, beklædning, sundhedsydelser, skolegang og give et rådighedsbeløb</w:t>
      </w:r>
      <w:r>
        <w:rPr>
          <w:rStyle w:val="FootnoteReference"/>
          <w:rFonts w:ascii="Arial" w:hAnsi="Arial"/>
          <w:sz w:val="14"/>
          <w:szCs w:val="14"/>
        </w:rPr>
        <w:footnoteReference w:id="5"/>
      </w:r>
      <w:r w:rsidRPr="000809C9">
        <w:rPr>
          <w:rFonts w:ascii="Arial" w:hAnsi="Arial"/>
          <w:sz w:val="14"/>
          <w:szCs w:val="14"/>
        </w:rPr>
        <w:t>.</w:t>
      </w:r>
    </w:p>
    <w:p w14:paraId="56513EBC" w14:textId="77777777" w:rsidR="00A74E12" w:rsidRDefault="00A74E12" w:rsidP="00A74E12">
      <w:pPr>
        <w:pStyle w:val="ListParagraph"/>
        <w:spacing w:after="0" w:line="0" w:lineRule="atLeast"/>
        <w:ind w:left="426"/>
        <w:jc w:val="both"/>
        <w:rPr>
          <w:rFonts w:ascii="Arial" w:hAnsi="Arial" w:cs="Arial"/>
          <w:i/>
          <w:sz w:val="14"/>
          <w:szCs w:val="14"/>
        </w:rPr>
      </w:pPr>
    </w:p>
    <w:p w14:paraId="05E0A71D" w14:textId="77777777" w:rsidR="00A74E12" w:rsidRDefault="00A74E12" w:rsidP="000809C9">
      <w:pPr>
        <w:spacing w:after="0" w:line="0" w:lineRule="atLeast"/>
        <w:jc w:val="both"/>
      </w:pPr>
      <w:r w:rsidRPr="000809C9">
        <w:rPr>
          <w:rFonts w:ascii="Arial" w:hAnsi="Arial"/>
          <w:b/>
          <w:bCs/>
          <w:i/>
          <w:sz w:val="14"/>
          <w:szCs w:val="14"/>
        </w:rPr>
        <w:t>Ingen diskrimination i ansættelse</w:t>
      </w:r>
      <w:r w:rsidRPr="000809C9">
        <w:rPr>
          <w:rFonts w:ascii="Arial" w:hAnsi="Arial"/>
          <w:sz w:val="14"/>
          <w:szCs w:val="14"/>
        </w:rPr>
        <w:t xml:space="preserve"> (ILO C100 &amp; C111 og FN´s Konvention om diskrimination af kvinder):</w:t>
      </w:r>
    </w:p>
    <w:p w14:paraId="1677BDD5" w14:textId="77777777" w:rsidR="00A74E12" w:rsidRDefault="00A74E12" w:rsidP="000809C9">
      <w:pPr>
        <w:spacing w:after="0" w:line="0" w:lineRule="atLeast"/>
        <w:jc w:val="both"/>
      </w:pPr>
      <w:r w:rsidRPr="000809C9">
        <w:rPr>
          <w:rFonts w:ascii="Arial" w:hAnsi="Arial"/>
          <w:sz w:val="14"/>
          <w:szCs w:val="14"/>
        </w:rPr>
        <w:t xml:space="preserve">Leverandører må ikke praktisere diskrimination i ansættelse, lønninger, opsigelse, tilbagetrækning fra arbejdsmarkedet og adgang til uddannelse eller forfremmelse - baseret på race, national oprindelse, kaste, køn, seksuel orientering, politisk tilhørsforhold, handicap, ægteskabelig status eller HIV/AIDS-status. </w:t>
      </w:r>
    </w:p>
    <w:p w14:paraId="0ABA53FF" w14:textId="77777777" w:rsidR="00A74E12" w:rsidRDefault="00A74E12" w:rsidP="00A74E12">
      <w:pPr>
        <w:pStyle w:val="ListParagraph"/>
        <w:spacing w:after="0" w:line="0" w:lineRule="atLeast"/>
        <w:ind w:left="426"/>
        <w:jc w:val="both"/>
        <w:rPr>
          <w:rFonts w:ascii="Arial" w:hAnsi="Arial" w:cs="Arial"/>
          <w:sz w:val="14"/>
          <w:szCs w:val="14"/>
        </w:rPr>
      </w:pPr>
    </w:p>
    <w:p w14:paraId="29351948" w14:textId="77777777" w:rsidR="00A74E12" w:rsidRDefault="00A74E12" w:rsidP="000809C9">
      <w:pPr>
        <w:spacing w:after="0" w:line="0" w:lineRule="atLeast"/>
        <w:jc w:val="both"/>
      </w:pPr>
      <w:r w:rsidRPr="000809C9">
        <w:rPr>
          <w:rFonts w:ascii="Arial" w:hAnsi="Arial"/>
          <w:b/>
          <w:bCs/>
          <w:i/>
          <w:sz w:val="14"/>
          <w:szCs w:val="14"/>
        </w:rPr>
        <w:t>Ingen hård eller umenneskelig behandling af ansatte</w:t>
      </w:r>
      <w:r w:rsidRPr="000809C9">
        <w:rPr>
          <w:rFonts w:ascii="Arial" w:hAnsi="Arial"/>
          <w:i/>
          <w:sz w:val="14"/>
          <w:szCs w:val="14"/>
        </w:rPr>
        <w:t xml:space="preserve"> </w:t>
      </w:r>
      <w:r w:rsidRPr="000809C9">
        <w:rPr>
          <w:rFonts w:ascii="Arial" w:hAnsi="Arial"/>
          <w:sz w:val="14"/>
          <w:szCs w:val="14"/>
        </w:rPr>
        <w:t>(ILO C105):</w:t>
      </w:r>
    </w:p>
    <w:p w14:paraId="7517A91C" w14:textId="77777777" w:rsidR="00A74E12" w:rsidRDefault="00A74E12" w:rsidP="000809C9">
      <w:pPr>
        <w:spacing w:after="0" w:line="0" w:lineRule="atLeast"/>
        <w:jc w:val="both"/>
      </w:pPr>
      <w:r w:rsidRPr="000809C9">
        <w:rPr>
          <w:rFonts w:ascii="Arial" w:hAnsi="Arial"/>
          <w:sz w:val="14"/>
          <w:szCs w:val="14"/>
        </w:rPr>
        <w:t>Anvendelsen af fysisk overgreb, disciplinær straf, seksuelt overgreb, truslen om seksuelt eller fysisk overgreb, og andre former for intimidering og overgreb må aldrig praktiseres af leverandører.</w:t>
      </w:r>
    </w:p>
    <w:p w14:paraId="27BF7BBA" w14:textId="77777777" w:rsidR="00A74E12" w:rsidRDefault="00A74E12" w:rsidP="00A74E12">
      <w:pPr>
        <w:pStyle w:val="ListParagraph"/>
        <w:spacing w:after="0" w:line="0" w:lineRule="atLeast"/>
        <w:ind w:left="426"/>
        <w:jc w:val="both"/>
        <w:rPr>
          <w:rFonts w:ascii="Arial" w:hAnsi="Arial" w:cs="Arial"/>
          <w:sz w:val="14"/>
          <w:szCs w:val="14"/>
        </w:rPr>
      </w:pPr>
    </w:p>
    <w:p w14:paraId="77FA5F6A" w14:textId="77777777" w:rsidR="00A74E12" w:rsidRDefault="00A74E12" w:rsidP="000809C9">
      <w:pPr>
        <w:spacing w:after="0" w:line="0" w:lineRule="atLeast"/>
        <w:jc w:val="both"/>
      </w:pPr>
      <w:r w:rsidRPr="000809C9">
        <w:rPr>
          <w:rFonts w:ascii="Arial" w:hAnsi="Arial"/>
          <w:b/>
          <w:bCs/>
          <w:i/>
          <w:sz w:val="14"/>
          <w:szCs w:val="14"/>
        </w:rPr>
        <w:t>Arbejdsforholdene er sikre og hygiejniske</w:t>
      </w:r>
      <w:r w:rsidRPr="000809C9">
        <w:rPr>
          <w:rFonts w:ascii="Arial" w:hAnsi="Arial"/>
          <w:sz w:val="14"/>
          <w:szCs w:val="14"/>
        </w:rPr>
        <w:t xml:space="preserve"> (ILO C155 &amp; C168):</w:t>
      </w:r>
    </w:p>
    <w:p w14:paraId="5B2B6556" w14:textId="77777777" w:rsidR="00A74E12" w:rsidRPr="000809C9" w:rsidRDefault="00A74E12" w:rsidP="000809C9">
      <w:pPr>
        <w:spacing w:after="0" w:line="0" w:lineRule="atLeast"/>
        <w:jc w:val="both"/>
        <w:rPr>
          <w:rFonts w:ascii="Arial" w:hAnsi="Arial"/>
          <w:sz w:val="14"/>
          <w:szCs w:val="14"/>
        </w:rPr>
      </w:pPr>
      <w:r w:rsidRPr="000809C9">
        <w:rPr>
          <w:rFonts w:ascii="Arial" w:hAnsi="Arial"/>
          <w:sz w:val="14"/>
          <w:szCs w:val="14"/>
        </w:rPr>
        <w:lastRenderedPageBreak/>
        <w:t xml:space="preserve">Leverandører skal altid sørge for sikre og hygiejniske arbejdsforhold for sine ansatte og iværksætte passende foranstaltninger til at forhindre ulykker og personskader forbundet med- eller opstået i løbet af arbejdet. </w:t>
      </w:r>
    </w:p>
    <w:p w14:paraId="2ADB6996" w14:textId="77777777" w:rsidR="00A74E12" w:rsidRDefault="00A74E12" w:rsidP="00A74E12">
      <w:pPr>
        <w:pStyle w:val="ListParagraph"/>
        <w:spacing w:after="0" w:line="0" w:lineRule="atLeast"/>
        <w:ind w:left="851"/>
        <w:jc w:val="both"/>
      </w:pPr>
      <w:r>
        <w:rPr>
          <w:rFonts w:ascii="Arial" w:hAnsi="Arial"/>
          <w:i/>
          <w:sz w:val="14"/>
          <w:szCs w:val="14"/>
        </w:rPr>
        <w:t xml:space="preserve"> </w:t>
      </w:r>
    </w:p>
    <w:p w14:paraId="3E6E7510" w14:textId="77777777" w:rsidR="00A74E12" w:rsidRDefault="00A74E12" w:rsidP="000809C9">
      <w:pPr>
        <w:spacing w:after="0" w:line="0" w:lineRule="atLeast"/>
        <w:jc w:val="both"/>
      </w:pPr>
      <w:r w:rsidRPr="000809C9">
        <w:rPr>
          <w:rFonts w:ascii="Arial" w:hAnsi="Arial"/>
          <w:b/>
          <w:bCs/>
          <w:i/>
          <w:sz w:val="14"/>
          <w:szCs w:val="14"/>
        </w:rPr>
        <w:t>Arbejdstiden er ikke overdrevet</w:t>
      </w:r>
      <w:r w:rsidRPr="000809C9">
        <w:rPr>
          <w:rFonts w:ascii="Arial" w:hAnsi="Arial"/>
          <w:sz w:val="14"/>
          <w:szCs w:val="14"/>
        </w:rPr>
        <w:t xml:space="preserve"> (ILO C1, C14, C30 &amp; C106)</w:t>
      </w:r>
    </w:p>
    <w:p w14:paraId="2E8DAAEC" w14:textId="77777777" w:rsidR="00A74E12" w:rsidRDefault="00A74E12" w:rsidP="000809C9">
      <w:pPr>
        <w:spacing w:after="0" w:line="0" w:lineRule="atLeast"/>
        <w:jc w:val="both"/>
      </w:pPr>
      <w:r w:rsidRPr="000809C9">
        <w:rPr>
          <w:rFonts w:ascii="Arial" w:hAnsi="Arial"/>
          <w:sz w:val="14"/>
          <w:szCs w:val="14"/>
        </w:rPr>
        <w:t>Leverandører skal sikre, at arbejdstiden er i overensstemmelse med national lovgivning og internationale standarder. En arbejdsuge på 7 dage bør ikke overskride 48 timer, og ansatte skal have en dag fri pr. uge. Overtid skal kompenseres, være begrænset og frivillig.</w:t>
      </w:r>
    </w:p>
    <w:p w14:paraId="0BE2FDD9" w14:textId="77777777" w:rsidR="00A74E12" w:rsidRDefault="00A74E12" w:rsidP="00A74E12">
      <w:pPr>
        <w:pStyle w:val="ListParagraph"/>
        <w:spacing w:after="0" w:line="0" w:lineRule="atLeast"/>
        <w:ind w:left="426"/>
        <w:jc w:val="both"/>
        <w:rPr>
          <w:rFonts w:ascii="Arial" w:hAnsi="Arial" w:cs="Arial"/>
          <w:i/>
          <w:sz w:val="14"/>
          <w:szCs w:val="14"/>
        </w:rPr>
      </w:pPr>
    </w:p>
    <w:p w14:paraId="1E3126B4" w14:textId="77777777" w:rsidR="00A74E12" w:rsidRDefault="00A74E12" w:rsidP="000809C9">
      <w:pPr>
        <w:spacing w:after="0" w:line="0" w:lineRule="atLeast"/>
        <w:jc w:val="both"/>
      </w:pPr>
      <w:r w:rsidRPr="000809C9">
        <w:rPr>
          <w:rFonts w:ascii="Arial" w:hAnsi="Arial"/>
          <w:b/>
          <w:bCs/>
          <w:i/>
          <w:sz w:val="14"/>
          <w:szCs w:val="14"/>
        </w:rPr>
        <w:t xml:space="preserve">Almindelig og kontraktuel ansættelse </w:t>
      </w:r>
      <w:r w:rsidRPr="000809C9">
        <w:rPr>
          <w:rFonts w:ascii="Arial" w:hAnsi="Arial"/>
          <w:sz w:val="14"/>
          <w:szCs w:val="14"/>
        </w:rPr>
        <w:t>(ILO C143, C183 og C132)</w:t>
      </w:r>
    </w:p>
    <w:p w14:paraId="5EA69C0F" w14:textId="77777777" w:rsidR="00A74E12" w:rsidRPr="000809C9" w:rsidRDefault="00A74E12" w:rsidP="000809C9">
      <w:pPr>
        <w:spacing w:after="0" w:line="0" w:lineRule="atLeast"/>
        <w:jc w:val="both"/>
        <w:rPr>
          <w:rFonts w:ascii="Arial" w:hAnsi="Arial"/>
          <w:sz w:val="14"/>
          <w:szCs w:val="14"/>
        </w:rPr>
      </w:pPr>
      <w:r w:rsidRPr="000809C9">
        <w:rPr>
          <w:rFonts w:ascii="Arial" w:hAnsi="Arial"/>
          <w:sz w:val="14"/>
          <w:szCs w:val="14"/>
        </w:rPr>
        <w:t>Alt udført arbejde skal være baseret på et anerkendt ansættelsesforhold via gyldige kontrakter, der er etableret gennem internationale konventioner og national lovgivning. Leverandører skal give orlov, goder og beskyttelse i ansættelsen og beskytte sårbare gruppers regelmæssige ansættelse i henhold til disse love og konventioner</w:t>
      </w:r>
    </w:p>
    <w:p w14:paraId="38BDCF08" w14:textId="77777777" w:rsidR="00A74E12" w:rsidRPr="00504EF8" w:rsidRDefault="00A74E12" w:rsidP="00A74E12">
      <w:pPr>
        <w:pStyle w:val="ListParagraph"/>
        <w:spacing w:after="0" w:line="0" w:lineRule="atLeast"/>
        <w:ind w:left="426"/>
        <w:jc w:val="both"/>
        <w:rPr>
          <w:rFonts w:ascii="Arial" w:hAnsi="Arial"/>
          <w:sz w:val="14"/>
          <w:szCs w:val="14"/>
        </w:rPr>
      </w:pPr>
    </w:p>
    <w:p w14:paraId="64BC28BE"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 xml:space="preserve">International Humanitær Lov </w:t>
      </w:r>
    </w:p>
    <w:p w14:paraId="2173DBC4" w14:textId="77777777" w:rsidR="00A74E12" w:rsidRDefault="00A74E12" w:rsidP="00A74E12">
      <w:pPr>
        <w:jc w:val="both"/>
      </w:pPr>
      <w:r>
        <w:rPr>
          <w:rFonts w:ascii="Arial" w:hAnsi="Arial"/>
          <w:sz w:val="14"/>
          <w:szCs w:val="14"/>
        </w:rPr>
        <w:t>Leverandører, der har forbindelse til væbnede konflikter eller opererer i områder med væbnede konflikter, skal respektere civiles rettigheder under den Internationale Humanitære Lov og ikke engagere sig i aktiviteter, som direkte eller indirekte starter, opretholder og/eller forværrer væbnede konflikter og brud på International Humanitær Lov</w:t>
      </w:r>
      <w:r>
        <w:rPr>
          <w:rStyle w:val="FootnoteReference"/>
          <w:rFonts w:ascii="Arial" w:hAnsi="Arial"/>
          <w:sz w:val="14"/>
          <w:szCs w:val="14"/>
        </w:rPr>
        <w:footnoteReference w:id="6"/>
      </w:r>
      <w:r>
        <w:rPr>
          <w:rFonts w:ascii="Arial" w:hAnsi="Arial"/>
          <w:sz w:val="14"/>
          <w:szCs w:val="14"/>
        </w:rPr>
        <w:t xml:space="preserve"> som defineret i Geneve Konventionen I-IV og yderligere protokoller. Leverandører forventes at indtage en ”skad ikke” tilgang til mennesker, der er påvirket af væbnet konflikt.</w:t>
      </w:r>
    </w:p>
    <w:p w14:paraId="74C2A067"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 xml:space="preserve">Ikke-Involvering i våben- og kriminelle aktiviteter </w:t>
      </w:r>
    </w:p>
    <w:p w14:paraId="69908414" w14:textId="77777777" w:rsidR="00A74E12" w:rsidRDefault="00A74E12" w:rsidP="00A74E12">
      <w:pPr>
        <w:jc w:val="both"/>
      </w:pPr>
      <w:r>
        <w:rPr>
          <w:rFonts w:ascii="Arial" w:hAnsi="Arial"/>
          <w:sz w:val="14"/>
          <w:szCs w:val="14"/>
        </w:rPr>
        <w:t xml:space="preserve">Den Ordregivende Myndighed er forkæmper for Ottawa Konventionen mod landminer og Konventionen om klyngeammunition. Leverandører må ikke være engageret i nogen form for udvikling, salg, fremstilling eller transport af </w:t>
      </w:r>
      <w:proofErr w:type="spellStart"/>
      <w:r>
        <w:rPr>
          <w:rFonts w:ascii="Arial" w:hAnsi="Arial"/>
          <w:sz w:val="14"/>
          <w:szCs w:val="14"/>
        </w:rPr>
        <w:t>anti-personell</w:t>
      </w:r>
      <w:proofErr w:type="spellEnd"/>
      <w:r>
        <w:rPr>
          <w:rFonts w:ascii="Arial" w:hAnsi="Arial"/>
          <w:sz w:val="14"/>
          <w:szCs w:val="14"/>
        </w:rPr>
        <w:t xml:space="preserve"> miner, klyngebomber eller komponenter, eller nogen som helst andre våben, som fører til brud på den Internationale Humanitær Lov omfattet af Geneve-Konventionen og Protokoller. </w:t>
      </w:r>
    </w:p>
    <w:p w14:paraId="6827EC6C" w14:textId="77777777" w:rsidR="00A74E12" w:rsidRDefault="00A74E12" w:rsidP="00A74E12">
      <w:pPr>
        <w:jc w:val="both"/>
      </w:pPr>
      <w:r>
        <w:rPr>
          <w:rFonts w:ascii="Arial" w:hAnsi="Arial" w:cs="Arial"/>
          <w:sz w:val="14"/>
          <w:szCs w:val="14"/>
        </w:rPr>
        <w:t>Leverandører må ikke beskæftige sig med nogen ulovlig eller kriminel aktivitet og må aldrig være forbundet med, yde støtte til eller være involveret i nogen terroristaktivitet.</w:t>
      </w:r>
    </w:p>
    <w:p w14:paraId="5EA5E06C"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Beskyttelse af miljøet</w:t>
      </w:r>
    </w:p>
    <w:p w14:paraId="1C9F6C5F" w14:textId="77777777" w:rsidR="00A74E12" w:rsidRDefault="00A74E12" w:rsidP="00A74E12">
      <w:pPr>
        <w:jc w:val="both"/>
        <w:rPr>
          <w:rFonts w:ascii="Arial" w:hAnsi="Arial"/>
          <w:sz w:val="14"/>
          <w:szCs w:val="14"/>
        </w:rPr>
      </w:pPr>
      <w:r>
        <w:rPr>
          <w:rFonts w:ascii="Arial" w:hAnsi="Arial"/>
          <w:sz w:val="14"/>
          <w:szCs w:val="14"/>
        </w:rPr>
        <w:t>Den Ordregivende Myndighed ønsker at minimere de skader på miljøet, naturen påføres gennem vore driftsaktiviteter, og vi forventer, at vore virksomheder og leverandører handler på en miljømæssigt forsvarlig måde. Dette betyder, at gældende national og international miljølovgivning respekteres, og at der handles i henhold til Rio Deklarationen vedrørende miljø og udvikling. Som et minimum må Leverandører aldrig støtte eller være involveret i ulovligt skovbrug og skal aktivt adressere komplikationer, der er relateret til korrekt affaldshåndtering, sikring af genbrug, bevarelse af knappe ressourcer og effektiv energianvendelse.</w:t>
      </w:r>
    </w:p>
    <w:p w14:paraId="2B0D49E3" w14:textId="77777777" w:rsidR="00A74E12" w:rsidRDefault="00A74E12" w:rsidP="00A74E12">
      <w:pPr>
        <w:autoSpaceDE w:val="0"/>
        <w:spacing w:after="0" w:line="240" w:lineRule="auto"/>
        <w:jc w:val="both"/>
        <w:rPr>
          <w:rFonts w:ascii="Arial" w:hAnsi="Arial"/>
          <w:b/>
          <w:color w:val="C00000"/>
          <w:sz w:val="16"/>
          <w:szCs w:val="16"/>
        </w:rPr>
      </w:pPr>
      <w:proofErr w:type="spellStart"/>
      <w:r>
        <w:rPr>
          <w:rFonts w:ascii="Arial" w:hAnsi="Arial"/>
          <w:b/>
          <w:color w:val="C00000"/>
          <w:sz w:val="16"/>
          <w:szCs w:val="16"/>
        </w:rPr>
        <w:t>Anti</w:t>
      </w:r>
      <w:proofErr w:type="spellEnd"/>
      <w:r>
        <w:rPr>
          <w:rFonts w:ascii="Arial" w:hAnsi="Arial"/>
          <w:b/>
          <w:color w:val="C00000"/>
          <w:sz w:val="16"/>
          <w:szCs w:val="16"/>
        </w:rPr>
        <w:t>-Korruption</w:t>
      </w:r>
    </w:p>
    <w:p w14:paraId="37D846FB" w14:textId="77777777" w:rsidR="00A74E12" w:rsidRDefault="00A74E12" w:rsidP="00A74E12">
      <w:pPr>
        <w:jc w:val="both"/>
        <w:rPr>
          <w:rFonts w:ascii="Arial" w:hAnsi="Arial"/>
          <w:sz w:val="14"/>
          <w:szCs w:val="14"/>
        </w:rPr>
      </w:pPr>
      <w:r>
        <w:rPr>
          <w:rFonts w:ascii="Arial" w:hAnsi="Arial"/>
          <w:sz w:val="14"/>
          <w:szCs w:val="14"/>
        </w:rPr>
        <w:t xml:space="preserve">Korruption defineres af Den Ordregivende Myndighed som misbrug af betroet magt for privat vindings skyld, og det inkluderer bestikkelse, bedrageri, underslæb og afpresning. Den Ordregivende Myndighed har et stort ansvar for at undgå korruption og sikre høje standarder af integritet, ansvarlighed, fairness og professionel adfærd i vores forretningsforhold. Det forventes af vores leverandører, at de har den samme holdning ved at påtage sig god og fair forretningsetik og -praksis, aktivt handle for at forebygge og bekæmpe korruption og overholde såvel internationale konventioner som internationale og nationale love. </w:t>
      </w:r>
    </w:p>
    <w:p w14:paraId="7F27E9E4" w14:textId="77777777" w:rsidR="00A74E12" w:rsidRDefault="00A74E12" w:rsidP="00A74E12">
      <w:pPr>
        <w:jc w:val="both"/>
      </w:pPr>
      <w:r>
        <w:rPr>
          <w:rFonts w:ascii="Arial" w:hAnsi="Arial"/>
          <w:b/>
          <w:color w:val="C00000"/>
          <w:sz w:val="16"/>
          <w:szCs w:val="16"/>
        </w:rPr>
        <w:t>Klager</w:t>
      </w:r>
      <w:r>
        <w:rPr>
          <w:rFonts w:ascii="Arial" w:hAnsi="Arial"/>
          <w:sz w:val="14"/>
          <w:szCs w:val="14"/>
        </w:rPr>
        <w:br/>
        <w:t>Leverandøren og Leverandørens ansatte, der er konfronteret med korrupt praksis, krænkelser af menneske- eller arbejdstagerrettigheder eller nogen af ​​standarderne i denne Adfærdskodeks, opfordres til at indgive en klage til den Ordregivende Myndighed</w:t>
      </w:r>
      <w:r>
        <w:rPr>
          <w:rStyle w:val="FootnoteReference"/>
          <w:rFonts w:ascii="Arial" w:hAnsi="Arial"/>
          <w:sz w:val="14"/>
          <w:szCs w:val="14"/>
        </w:rPr>
        <w:footnoteReference w:id="7"/>
      </w:r>
      <w:r>
        <w:rPr>
          <w:rFonts w:ascii="Arial" w:hAnsi="Arial"/>
          <w:sz w:val="14"/>
          <w:szCs w:val="14"/>
        </w:rPr>
        <w:t>.</w:t>
      </w:r>
    </w:p>
    <w:p w14:paraId="10EED794" w14:textId="12362990" w:rsidR="00851898" w:rsidRPr="00527737" w:rsidRDefault="00BB5168" w:rsidP="00851898">
      <w:pPr>
        <w:spacing w:after="200"/>
        <w:jc w:val="both"/>
        <w:rPr>
          <w:rFonts w:ascii="Arial" w:hAnsi="Arial"/>
          <w:sz w:val="14"/>
          <w:szCs w:val="14"/>
        </w:rPr>
      </w:pPr>
      <w:r>
        <w:rPr>
          <w:rFonts w:ascii="Arial" w:hAnsi="Arial"/>
          <w:sz w:val="14"/>
          <w:szCs w:val="14"/>
        </w:rPr>
        <w:t xml:space="preserve"> </w:t>
      </w:r>
    </w:p>
    <w:p w14:paraId="5FA1ECFC" w14:textId="4996C749" w:rsidR="005E6E30" w:rsidRPr="00527737" w:rsidRDefault="005E6E30" w:rsidP="00D725D3">
      <w:pPr>
        <w:jc w:val="both"/>
        <w:rPr>
          <w:rFonts w:ascii="Arial" w:hAnsi="Arial"/>
          <w:sz w:val="14"/>
          <w:szCs w:val="14"/>
        </w:rPr>
      </w:pPr>
    </w:p>
    <w:sectPr w:rsidR="005E6E30" w:rsidRPr="00527737" w:rsidSect="00B51615">
      <w:type w:val="continuous"/>
      <w:pgSz w:w="11906" w:h="16838"/>
      <w:pgMar w:top="1701" w:right="1134" w:bottom="1701" w:left="1134" w:header="708"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2453" w14:textId="77777777" w:rsidR="0006322B" w:rsidRDefault="0006322B">
      <w:pPr>
        <w:spacing w:after="0" w:line="240" w:lineRule="auto"/>
      </w:pPr>
      <w:r>
        <w:separator/>
      </w:r>
    </w:p>
  </w:endnote>
  <w:endnote w:type="continuationSeparator" w:id="0">
    <w:p w14:paraId="102BA700" w14:textId="77777777" w:rsidR="0006322B" w:rsidRDefault="0006322B">
      <w:pPr>
        <w:spacing w:after="0" w:line="240" w:lineRule="auto"/>
      </w:pPr>
      <w:r>
        <w:continuationSeparator/>
      </w:r>
    </w:p>
  </w:endnote>
  <w:endnote w:type="continuationNotice" w:id="1">
    <w:p w14:paraId="54F695FA" w14:textId="77777777" w:rsidR="0006322B" w:rsidRDefault="00063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7C79" w14:textId="77777777" w:rsidR="00102589" w:rsidRDefault="00102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F062936" w14:textId="77777777" w:rsidR="00102589" w:rsidRDefault="001025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907C" w14:textId="0342AEDA" w:rsidR="00B51615" w:rsidRPr="00F60433" w:rsidRDefault="00B51615" w:rsidP="00B51615">
    <w:pPr>
      <w:pStyle w:val="Footer"/>
      <w:tabs>
        <w:tab w:val="clear" w:pos="4819"/>
      </w:tabs>
      <w:rPr>
        <w:rFonts w:ascii="Arial" w:hAnsi="Arial" w:cs="Arial"/>
        <w:sz w:val="20"/>
        <w:szCs w:val="20"/>
        <w:lang w:val="en-US"/>
      </w:rPr>
    </w:pPr>
    <w:r>
      <w:rPr>
        <w:noProof/>
      </w:rPr>
      <w:drawing>
        <wp:anchor distT="0" distB="0" distL="114300" distR="114300" simplePos="0" relativeHeight="251660292" behindDoc="0" locked="0" layoutInCell="1" allowOverlap="1" wp14:anchorId="20BA2F48" wp14:editId="71F947C1">
          <wp:simplePos x="0" y="0"/>
          <wp:positionH relativeFrom="column">
            <wp:posOffset>4337050</wp:posOffset>
          </wp:positionH>
          <wp:positionV relativeFrom="paragraph">
            <wp:posOffset>-181610</wp:posOffset>
          </wp:positionV>
          <wp:extent cx="1300480" cy="348615"/>
          <wp:effectExtent l="0" t="0" r="0" b="0"/>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13</w:t>
    </w:r>
    <w:r w:rsidRPr="00F60433">
      <w:rPr>
        <w:rFonts w:ascii="Arial" w:hAnsi="Arial" w:cs="Arial"/>
        <w:bCs/>
        <w:sz w:val="20"/>
        <w:szCs w:val="20"/>
      </w:rPr>
      <w:fldChar w:fldCharType="end"/>
    </w:r>
  </w:p>
  <w:p w14:paraId="11C0E6EA" w14:textId="45F35A53" w:rsidR="00102589" w:rsidRPr="00260910" w:rsidRDefault="00102589" w:rsidP="00260910">
    <w:pPr>
      <w:pStyle w:val="Footer"/>
      <w:tabs>
        <w:tab w:val="clear" w:pos="4819"/>
      </w:tabs>
      <w:rPr>
        <w:rFonts w:ascii="Arial" w:hAnsi="Arial" w:cs="Arial"/>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ED67" w14:textId="500CD9E2" w:rsidR="00B51615" w:rsidRPr="00F60433" w:rsidRDefault="00B51615" w:rsidP="00B51615">
    <w:pPr>
      <w:pStyle w:val="Footer"/>
      <w:tabs>
        <w:tab w:val="clear" w:pos="4819"/>
      </w:tabs>
      <w:rPr>
        <w:rFonts w:ascii="Arial" w:hAnsi="Arial" w:cs="Arial"/>
        <w:sz w:val="20"/>
        <w:szCs w:val="20"/>
        <w:lang w:val="en-US"/>
      </w:rPr>
    </w:pPr>
    <w:r>
      <w:rPr>
        <w:noProof/>
      </w:rPr>
      <w:drawing>
        <wp:anchor distT="0" distB="0" distL="114300" distR="114300" simplePos="0" relativeHeight="251662340" behindDoc="0" locked="0" layoutInCell="1" allowOverlap="1" wp14:anchorId="0F48086D" wp14:editId="391C9185">
          <wp:simplePos x="0" y="0"/>
          <wp:positionH relativeFrom="column">
            <wp:posOffset>4408253</wp:posOffset>
          </wp:positionH>
          <wp:positionV relativeFrom="paragraph">
            <wp:posOffset>-98591</wp:posOffset>
          </wp:positionV>
          <wp:extent cx="1300480" cy="348615"/>
          <wp:effectExtent l="0" t="0" r="0" b="0"/>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13</w:t>
    </w:r>
    <w:r w:rsidRPr="00F60433">
      <w:rPr>
        <w:rFonts w:ascii="Arial" w:hAnsi="Arial" w:cs="Arial"/>
        <w:bCs/>
        <w:sz w:val="20"/>
        <w:szCs w:val="20"/>
      </w:rPr>
      <w:fldChar w:fldCharType="end"/>
    </w:r>
  </w:p>
  <w:p w14:paraId="43F40CDC" w14:textId="68AD0104" w:rsidR="00B51615" w:rsidRDefault="00B51615">
    <w:pPr>
      <w:pStyle w:val="Footer"/>
    </w:pPr>
  </w:p>
  <w:p w14:paraId="00E35900" w14:textId="0EEA4936" w:rsidR="00102589" w:rsidRDefault="00B51615" w:rsidP="00B51615">
    <w:pPr>
      <w:pStyle w:val="Footer"/>
      <w:tabs>
        <w:tab w:val="left" w:pos="6236"/>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2CA1" w14:textId="77777777" w:rsidR="0006322B" w:rsidRDefault="0006322B">
      <w:pPr>
        <w:spacing w:after="0" w:line="240" w:lineRule="auto"/>
      </w:pPr>
      <w:r>
        <w:separator/>
      </w:r>
    </w:p>
  </w:footnote>
  <w:footnote w:type="continuationSeparator" w:id="0">
    <w:p w14:paraId="31D69EE0" w14:textId="77777777" w:rsidR="0006322B" w:rsidRDefault="0006322B">
      <w:pPr>
        <w:spacing w:after="0" w:line="240" w:lineRule="auto"/>
      </w:pPr>
      <w:r>
        <w:continuationSeparator/>
      </w:r>
    </w:p>
  </w:footnote>
  <w:footnote w:type="continuationNotice" w:id="1">
    <w:p w14:paraId="5124E8E2" w14:textId="77777777" w:rsidR="0006322B" w:rsidRDefault="0006322B">
      <w:pPr>
        <w:spacing w:after="0" w:line="240" w:lineRule="auto"/>
      </w:pPr>
    </w:p>
  </w:footnote>
  <w:footnote w:id="2">
    <w:p w14:paraId="3944C072" w14:textId="77777777" w:rsidR="00A74E12" w:rsidRDefault="00A74E12" w:rsidP="00A74E12">
      <w:pPr>
        <w:pStyle w:val="FootnoteText"/>
      </w:pPr>
      <w:r>
        <w:rPr>
          <w:rStyle w:val="FootnoteReference"/>
        </w:rPr>
        <w:footnoteRef/>
      </w:r>
      <w:r>
        <w:t xml:space="preserve"> </w:t>
      </w:r>
      <w:hyperlink r:id="rId1" w:history="1">
        <w:r>
          <w:rPr>
            <w:rStyle w:val="Hyperlink"/>
            <w:sz w:val="12"/>
            <w:szCs w:val="12"/>
          </w:rPr>
          <w:t>https://www.dieh.dk/om-dieh/etisk-handel/hvordan-etisk-handel/dieh-guidelines/</w:t>
        </w:r>
      </w:hyperlink>
    </w:p>
  </w:footnote>
  <w:footnote w:id="3">
    <w:p w14:paraId="1D97AF8E" w14:textId="77777777" w:rsidR="00A74E12" w:rsidRDefault="00A74E12" w:rsidP="00A74E12">
      <w:pPr>
        <w:pStyle w:val="FootnoteText"/>
      </w:pPr>
      <w:r>
        <w:rPr>
          <w:rStyle w:val="FootnoteReference"/>
        </w:rPr>
        <w:footnoteRef/>
      </w:r>
      <w:r>
        <w:t xml:space="preserve"> </w:t>
      </w:r>
      <w:hyperlink r:id="rId2" w:history="1">
        <w:r>
          <w:rPr>
            <w:rStyle w:val="Hyperlink"/>
            <w:sz w:val="12"/>
            <w:szCs w:val="12"/>
          </w:rPr>
          <w:t>https://www.unglobalcompact.org/what-is-gc/mission/principles</w:t>
        </w:r>
      </w:hyperlink>
    </w:p>
  </w:footnote>
  <w:footnote w:id="4">
    <w:p w14:paraId="4DE8CB79" w14:textId="77777777" w:rsidR="00A74E12" w:rsidRDefault="00A74E12" w:rsidP="00A74E12">
      <w:pPr>
        <w:pStyle w:val="FootnoteText"/>
      </w:pPr>
      <w:r>
        <w:rPr>
          <w:rStyle w:val="FootnoteReference"/>
        </w:rPr>
        <w:footnoteRef/>
      </w:r>
      <w:r>
        <w:t xml:space="preserve"> </w:t>
      </w:r>
      <w:r>
        <w:rPr>
          <w:rFonts w:cs="Arial"/>
          <w:sz w:val="12"/>
          <w:szCs w:val="12"/>
        </w:rPr>
        <w:t xml:space="preserve">Definitionen af børnearbejde kan findes her: </w:t>
      </w:r>
      <w:hyperlink r:id="rId3" w:history="1">
        <w:r>
          <w:rPr>
            <w:rStyle w:val="Hyperlink"/>
            <w:sz w:val="12"/>
            <w:szCs w:val="12"/>
          </w:rPr>
          <w:t>https://www.unglobalcompact.org/what-is-gc/mission/principles/principle-5</w:t>
        </w:r>
      </w:hyperlink>
      <w:r>
        <w:rPr>
          <w:rFonts w:cs="Arial"/>
          <w:sz w:val="12"/>
          <w:szCs w:val="12"/>
        </w:rPr>
        <w:t xml:space="preserve"> and </w:t>
      </w:r>
      <w:hyperlink r:id="rId4" w:history="1">
        <w:r>
          <w:rPr>
            <w:rStyle w:val="Hyperlink"/>
            <w:sz w:val="12"/>
            <w:szCs w:val="12"/>
          </w:rPr>
          <w:t>https://www.ilo.org/dyn/normlex/en/f?p=NORMLEXPUB:12100:0::NO::P12100_ILO_CODE:C138</w:t>
        </w:r>
      </w:hyperlink>
    </w:p>
  </w:footnote>
  <w:footnote w:id="5">
    <w:p w14:paraId="76D2B0AD" w14:textId="77777777" w:rsidR="00A74E12" w:rsidRDefault="00A74E12" w:rsidP="00A74E12">
      <w:pPr>
        <w:pStyle w:val="FootnoteText"/>
      </w:pPr>
      <w:r>
        <w:rPr>
          <w:rStyle w:val="FootnoteReference"/>
        </w:rPr>
        <w:footnoteRef/>
      </w:r>
      <w:r>
        <w:t xml:space="preserve"> </w:t>
      </w:r>
      <w:r>
        <w:rPr>
          <w:sz w:val="12"/>
          <w:szCs w:val="12"/>
        </w:rPr>
        <w:t>Rådighedsbeløbet er den del af individets indkomst der er til rådighed til forbrug, investering eller opsparing efter betaling af skat og andre nødvendigheder (såsom mad, husly og tøj)</w:t>
      </w:r>
    </w:p>
  </w:footnote>
  <w:footnote w:id="6">
    <w:p w14:paraId="0BD0E73E" w14:textId="29A45514" w:rsidR="00A74E12" w:rsidRDefault="00A74E12" w:rsidP="00A74E12">
      <w:pPr>
        <w:pStyle w:val="FootnoteText"/>
      </w:pPr>
      <w:r>
        <w:rPr>
          <w:rStyle w:val="FootnoteReference"/>
        </w:rPr>
        <w:footnoteRef/>
      </w:r>
      <w:r>
        <w:t xml:space="preserve"> </w:t>
      </w:r>
      <w:r>
        <w:rPr>
          <w:sz w:val="12"/>
          <w:szCs w:val="12"/>
        </w:rPr>
        <w:t>Dette inkluderer pi</w:t>
      </w:r>
      <w:r w:rsidR="00076652">
        <w:rPr>
          <w:sz w:val="12"/>
          <w:szCs w:val="12"/>
        </w:rPr>
        <w:t>l</w:t>
      </w:r>
      <w:r>
        <w:rPr>
          <w:sz w:val="12"/>
          <w:szCs w:val="12"/>
        </w:rPr>
        <w:t>lage / plyndring, som er ulovlig indtagelse af privat ejendom til personlig eller privat gevinst baseret på magt, trusler, trusler, pres og gennem en magtposition opnået på grund af den omkringliggende konflikt</w:t>
      </w:r>
    </w:p>
  </w:footnote>
  <w:footnote w:id="7">
    <w:p w14:paraId="6843FBE1" w14:textId="77777777" w:rsidR="00A74E12" w:rsidRDefault="00A74E12" w:rsidP="00A74E12">
      <w:pPr>
        <w:pStyle w:val="FootnoteText"/>
      </w:pPr>
      <w:r>
        <w:rPr>
          <w:rStyle w:val="FootnoteReference"/>
        </w:rPr>
        <w:footnoteRef/>
      </w:r>
      <w:r>
        <w:rPr>
          <w:sz w:val="12"/>
          <w:szCs w:val="12"/>
        </w:rPr>
        <w:t xml:space="preserve"> DCA’s system til håndtering af klager kan tilgås på organisationens hjemmeside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7200" w14:textId="77777777" w:rsidR="00102589" w:rsidRDefault="00A2788B">
    <w:pPr>
      <w:pStyle w:val="Header"/>
    </w:pPr>
    <w:r>
      <w:pict w14:anchorId="26E25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2050" type="#_x0000_t75" style="position:absolute;margin-left:0;margin-top:0;width:481.7pt;height:97.25pt;z-index:-25165823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65E5" w14:textId="21AE0D94" w:rsidR="00102589" w:rsidRDefault="0010258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6482" w14:textId="77777777" w:rsidR="00102589" w:rsidRDefault="00A2788B">
    <w:pPr>
      <w:pStyle w:val="Header"/>
    </w:pPr>
    <w:r>
      <w:pict w14:anchorId="52C0E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2049" type="#_x0000_t75" style="position:absolute;margin-left:0;margin-top:0;width:481.7pt;height:97.25pt;z-index:-251658239;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C8FF" w14:textId="77777777" w:rsidR="00102589" w:rsidRDefault="00A2788B">
    <w:pPr>
      <w:pStyle w:val="Header"/>
    </w:pPr>
    <w:r>
      <w:pict w14:anchorId="4DBC5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2"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FECC" w14:textId="77777777" w:rsidR="00102589" w:rsidRPr="00C46772" w:rsidRDefault="00102589" w:rsidP="00C467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455B" w14:textId="77777777" w:rsidR="00102589" w:rsidRDefault="00A2788B">
    <w:pPr>
      <w:pStyle w:val="Header"/>
    </w:pPr>
    <w:r>
      <w:pict w14:anchorId="62F90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1"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4967330"/>
    <w:multiLevelType w:val="multilevel"/>
    <w:tmpl w:val="70B89DF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2C62C3"/>
    <w:multiLevelType w:val="hybridMultilevel"/>
    <w:tmpl w:val="D2964A2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F662F2"/>
    <w:multiLevelType w:val="multilevel"/>
    <w:tmpl w:val="74AA3A1C"/>
    <w:lvl w:ilvl="0">
      <w:start w:val="1"/>
      <w:numFmt w:val="lowerLetter"/>
      <w:lvlText w:val="%1)"/>
      <w:lvlJc w:val="left"/>
      <w:pPr>
        <w:ind w:left="720" w:hanging="360"/>
      </w:pPr>
      <w:rPr>
        <w:sz w:val="14"/>
        <w:szCs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7C2E3F"/>
    <w:multiLevelType w:val="hybridMultilevel"/>
    <w:tmpl w:val="B9161EE6"/>
    <w:lvl w:ilvl="0" w:tplc="E3D284DA">
      <w:start w:val="1"/>
      <w:numFmt w:val="lowerLetter"/>
      <w:lvlText w:val="(%1)"/>
      <w:lvlJc w:val="left"/>
      <w:pPr>
        <w:tabs>
          <w:tab w:val="num" w:pos="720"/>
        </w:tabs>
        <w:ind w:left="720" w:hanging="36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8EC52AF"/>
    <w:multiLevelType w:val="hybridMultilevel"/>
    <w:tmpl w:val="2608813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586440"/>
    <w:multiLevelType w:val="multilevel"/>
    <w:tmpl w:val="58866610"/>
    <w:lvl w:ilvl="0">
      <w:start w:val="1"/>
      <w:numFmt w:val="lowerLetter"/>
      <w:lvlText w:val="%1)"/>
      <w:lvlJc w:val="left"/>
      <w:pPr>
        <w:ind w:left="720" w:hanging="360"/>
      </w:pPr>
      <w:rPr>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E50584"/>
    <w:multiLevelType w:val="hybridMultilevel"/>
    <w:tmpl w:val="A6082A3E"/>
    <w:lvl w:ilvl="0" w:tplc="04060017">
      <w:start w:val="1"/>
      <w:numFmt w:val="lowerLetter"/>
      <w:lvlText w:val="%1)"/>
      <w:lvlJc w:val="left"/>
      <w:pPr>
        <w:tabs>
          <w:tab w:val="num" w:pos="720"/>
        </w:tabs>
        <w:ind w:left="720" w:hanging="36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8450FE"/>
    <w:multiLevelType w:val="hybridMultilevel"/>
    <w:tmpl w:val="AEAC86A4"/>
    <w:lvl w:ilvl="0" w:tplc="04060017">
      <w:start w:val="1"/>
      <w:numFmt w:val="low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4"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D62A3"/>
    <w:multiLevelType w:val="multilevel"/>
    <w:tmpl w:val="C06A24D2"/>
    <w:lvl w:ilvl="0">
      <w:start w:val="1"/>
      <w:numFmt w:val="lowerLetter"/>
      <w:lvlText w:val="(%1)"/>
      <w:lvlJc w:val="left"/>
      <w:pPr>
        <w:ind w:left="720" w:hanging="360"/>
      </w:pPr>
      <w:rPr>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5CD48D8"/>
    <w:multiLevelType w:val="hybridMultilevel"/>
    <w:tmpl w:val="00A06048"/>
    <w:lvl w:ilvl="0" w:tplc="FFFFFFFF">
      <w:start w:val="1"/>
      <w:numFmt w:val="decimal"/>
      <w:lvlText w:val="A.%1."/>
      <w:lvlJc w:val="left"/>
      <w:pPr>
        <w:tabs>
          <w:tab w:val="num" w:pos="785"/>
        </w:tabs>
        <w:ind w:left="785" w:hanging="360"/>
      </w:pPr>
      <w:rPr>
        <w:rFonts w:hint="default"/>
        <w:b/>
      </w:rPr>
    </w:lvl>
    <w:lvl w:ilvl="1" w:tplc="FFFFFFFF">
      <w:start w:val="1"/>
      <w:numFmt w:val="bullet"/>
      <w:lvlText w:val=""/>
      <w:lvlJc w:val="left"/>
      <w:pPr>
        <w:tabs>
          <w:tab w:val="num" w:pos="1980"/>
        </w:tabs>
        <w:ind w:left="1980" w:hanging="360"/>
      </w:pPr>
      <w:rPr>
        <w:rFonts w:ascii="Symbol" w:hAnsi="Symbol"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abstractNumId w:val="14"/>
  </w:num>
  <w:num w:numId="2">
    <w:abstractNumId w:val="8"/>
  </w:num>
  <w:num w:numId="3">
    <w:abstractNumId w:val="9"/>
  </w:num>
  <w:num w:numId="4">
    <w:abstractNumId w:val="1"/>
  </w:num>
  <w:num w:numId="5">
    <w:abstractNumId w:val="3"/>
  </w:num>
  <w:num w:numId="6">
    <w:abstractNumId w:val="7"/>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0"/>
  </w:num>
  <w:num w:numId="13">
    <w:abstractNumId w:val="10"/>
  </w:num>
  <w:num w:numId="14">
    <w:abstractNumId w:val="4"/>
  </w:num>
  <w:num w:numId="15">
    <w:abstractNumId w:val="4"/>
    <w:lvlOverride w:ilvl="0">
      <w:startOverride w:val="1"/>
    </w:lvlOverride>
  </w:num>
  <w:num w:numId="16">
    <w:abstractNumId w:val="11"/>
  </w:num>
  <w:num w:numId="17">
    <w:abstractNumId w:val="11"/>
    <w:lvlOverride w:ilvl="0">
      <w:startOverride w:val="1"/>
    </w:lvlOverride>
  </w:num>
  <w:num w:numId="18">
    <w:abstractNumId w:val="2"/>
  </w:num>
  <w:num w:numId="19">
    <w:abstractNumId w:val="15"/>
  </w:num>
  <w:num w:numId="20">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F4"/>
    <w:rsid w:val="000048BA"/>
    <w:rsid w:val="000070B3"/>
    <w:rsid w:val="00012370"/>
    <w:rsid w:val="00012A5C"/>
    <w:rsid w:val="00012AE5"/>
    <w:rsid w:val="00014255"/>
    <w:rsid w:val="000143E1"/>
    <w:rsid w:val="00024496"/>
    <w:rsid w:val="0002661A"/>
    <w:rsid w:val="00032989"/>
    <w:rsid w:val="00033B07"/>
    <w:rsid w:val="00033B7F"/>
    <w:rsid w:val="00041C38"/>
    <w:rsid w:val="00042242"/>
    <w:rsid w:val="00047342"/>
    <w:rsid w:val="00055D81"/>
    <w:rsid w:val="000610A0"/>
    <w:rsid w:val="00061B83"/>
    <w:rsid w:val="0006322B"/>
    <w:rsid w:val="0006487C"/>
    <w:rsid w:val="00065AC8"/>
    <w:rsid w:val="000762D5"/>
    <w:rsid w:val="00076652"/>
    <w:rsid w:val="000809C9"/>
    <w:rsid w:val="0008165E"/>
    <w:rsid w:val="00092841"/>
    <w:rsid w:val="00095558"/>
    <w:rsid w:val="00095590"/>
    <w:rsid w:val="00095730"/>
    <w:rsid w:val="000A2222"/>
    <w:rsid w:val="000A23F3"/>
    <w:rsid w:val="000C0E27"/>
    <w:rsid w:val="000C3248"/>
    <w:rsid w:val="000C3CDB"/>
    <w:rsid w:val="000D25CB"/>
    <w:rsid w:val="000D566B"/>
    <w:rsid w:val="000D68E2"/>
    <w:rsid w:val="000E1A02"/>
    <w:rsid w:val="000E37BB"/>
    <w:rsid w:val="000E5F97"/>
    <w:rsid w:val="000E61D0"/>
    <w:rsid w:val="000E7111"/>
    <w:rsid w:val="000E75B1"/>
    <w:rsid w:val="000F0ABA"/>
    <w:rsid w:val="000F1E4D"/>
    <w:rsid w:val="00102589"/>
    <w:rsid w:val="00104528"/>
    <w:rsid w:val="001048BC"/>
    <w:rsid w:val="00106129"/>
    <w:rsid w:val="00106C1D"/>
    <w:rsid w:val="001115AF"/>
    <w:rsid w:val="00112403"/>
    <w:rsid w:val="001125ED"/>
    <w:rsid w:val="001133BD"/>
    <w:rsid w:val="00113B91"/>
    <w:rsid w:val="00117CDE"/>
    <w:rsid w:val="00120474"/>
    <w:rsid w:val="00121D6A"/>
    <w:rsid w:val="00126C92"/>
    <w:rsid w:val="00127C57"/>
    <w:rsid w:val="0013695C"/>
    <w:rsid w:val="001376F2"/>
    <w:rsid w:val="00140D30"/>
    <w:rsid w:val="00147832"/>
    <w:rsid w:val="00147C6E"/>
    <w:rsid w:val="00156BE4"/>
    <w:rsid w:val="001572FD"/>
    <w:rsid w:val="001576C9"/>
    <w:rsid w:val="001608DF"/>
    <w:rsid w:val="0016250A"/>
    <w:rsid w:val="001666FE"/>
    <w:rsid w:val="0016777F"/>
    <w:rsid w:val="0017143D"/>
    <w:rsid w:val="00174B97"/>
    <w:rsid w:val="00176D32"/>
    <w:rsid w:val="001774A5"/>
    <w:rsid w:val="00177DE6"/>
    <w:rsid w:val="001829F4"/>
    <w:rsid w:val="0018330D"/>
    <w:rsid w:val="00190AD1"/>
    <w:rsid w:val="001919F6"/>
    <w:rsid w:val="0019417E"/>
    <w:rsid w:val="001A1D17"/>
    <w:rsid w:val="001A1D6B"/>
    <w:rsid w:val="001A6705"/>
    <w:rsid w:val="001B0929"/>
    <w:rsid w:val="001B13AB"/>
    <w:rsid w:val="001B226B"/>
    <w:rsid w:val="001C05ED"/>
    <w:rsid w:val="001C1BAF"/>
    <w:rsid w:val="001C3004"/>
    <w:rsid w:val="001C4957"/>
    <w:rsid w:val="001D1C99"/>
    <w:rsid w:val="001D3288"/>
    <w:rsid w:val="001D65BA"/>
    <w:rsid w:val="001D6749"/>
    <w:rsid w:val="001D72DA"/>
    <w:rsid w:val="001D7E27"/>
    <w:rsid w:val="001E4BCD"/>
    <w:rsid w:val="001E4E0F"/>
    <w:rsid w:val="00200238"/>
    <w:rsid w:val="00200E88"/>
    <w:rsid w:val="00205B9B"/>
    <w:rsid w:val="002067F4"/>
    <w:rsid w:val="00207077"/>
    <w:rsid w:val="00214871"/>
    <w:rsid w:val="00214BE2"/>
    <w:rsid w:val="002220F1"/>
    <w:rsid w:val="00230AFE"/>
    <w:rsid w:val="00237ED0"/>
    <w:rsid w:val="0024711E"/>
    <w:rsid w:val="002523D2"/>
    <w:rsid w:val="0025717F"/>
    <w:rsid w:val="00257B48"/>
    <w:rsid w:val="00260910"/>
    <w:rsid w:val="00266083"/>
    <w:rsid w:val="00267EDF"/>
    <w:rsid w:val="002725B9"/>
    <w:rsid w:val="0027557E"/>
    <w:rsid w:val="00276C8E"/>
    <w:rsid w:val="00280F4B"/>
    <w:rsid w:val="002815EA"/>
    <w:rsid w:val="002847BE"/>
    <w:rsid w:val="0028760B"/>
    <w:rsid w:val="0029188D"/>
    <w:rsid w:val="00294002"/>
    <w:rsid w:val="002A1935"/>
    <w:rsid w:val="002A3591"/>
    <w:rsid w:val="002B03FA"/>
    <w:rsid w:val="002B1CC8"/>
    <w:rsid w:val="002B2174"/>
    <w:rsid w:val="002B3034"/>
    <w:rsid w:val="002B46C9"/>
    <w:rsid w:val="002B4EB2"/>
    <w:rsid w:val="002B735F"/>
    <w:rsid w:val="002E331B"/>
    <w:rsid w:val="002E403E"/>
    <w:rsid w:val="002E56E6"/>
    <w:rsid w:val="002F384B"/>
    <w:rsid w:val="003023AB"/>
    <w:rsid w:val="00307792"/>
    <w:rsid w:val="003101A4"/>
    <w:rsid w:val="003131F8"/>
    <w:rsid w:val="00316D01"/>
    <w:rsid w:val="00322241"/>
    <w:rsid w:val="003222B9"/>
    <w:rsid w:val="0032697D"/>
    <w:rsid w:val="00330A87"/>
    <w:rsid w:val="003348E2"/>
    <w:rsid w:val="00336481"/>
    <w:rsid w:val="0034170A"/>
    <w:rsid w:val="00343057"/>
    <w:rsid w:val="00343985"/>
    <w:rsid w:val="0034500C"/>
    <w:rsid w:val="00357642"/>
    <w:rsid w:val="00361C6B"/>
    <w:rsid w:val="003622F9"/>
    <w:rsid w:val="00371368"/>
    <w:rsid w:val="00372DAA"/>
    <w:rsid w:val="003753F8"/>
    <w:rsid w:val="00382B7E"/>
    <w:rsid w:val="00384806"/>
    <w:rsid w:val="003866DA"/>
    <w:rsid w:val="0038689A"/>
    <w:rsid w:val="0038714E"/>
    <w:rsid w:val="00391D14"/>
    <w:rsid w:val="003A63C5"/>
    <w:rsid w:val="003B78DE"/>
    <w:rsid w:val="003C0792"/>
    <w:rsid w:val="003D4FFF"/>
    <w:rsid w:val="003D6E68"/>
    <w:rsid w:val="003D7903"/>
    <w:rsid w:val="003E1CED"/>
    <w:rsid w:val="003E3B2B"/>
    <w:rsid w:val="003F4B21"/>
    <w:rsid w:val="003F7068"/>
    <w:rsid w:val="00404121"/>
    <w:rsid w:val="0040519E"/>
    <w:rsid w:val="004101F6"/>
    <w:rsid w:val="00413E76"/>
    <w:rsid w:val="0041437E"/>
    <w:rsid w:val="00416D68"/>
    <w:rsid w:val="004207EB"/>
    <w:rsid w:val="00425FAD"/>
    <w:rsid w:val="00426672"/>
    <w:rsid w:val="00432D97"/>
    <w:rsid w:val="00434AC3"/>
    <w:rsid w:val="0043575F"/>
    <w:rsid w:val="00441011"/>
    <w:rsid w:val="004411B5"/>
    <w:rsid w:val="0044189F"/>
    <w:rsid w:val="004438F6"/>
    <w:rsid w:val="00447747"/>
    <w:rsid w:val="00456958"/>
    <w:rsid w:val="004615EF"/>
    <w:rsid w:val="00461781"/>
    <w:rsid w:val="00467193"/>
    <w:rsid w:val="00470BA2"/>
    <w:rsid w:val="00470F6B"/>
    <w:rsid w:val="00473852"/>
    <w:rsid w:val="00483517"/>
    <w:rsid w:val="004878D6"/>
    <w:rsid w:val="00491117"/>
    <w:rsid w:val="004932AE"/>
    <w:rsid w:val="004A1417"/>
    <w:rsid w:val="004A26A8"/>
    <w:rsid w:val="004A3215"/>
    <w:rsid w:val="004B4ABF"/>
    <w:rsid w:val="004C3110"/>
    <w:rsid w:val="004C35E6"/>
    <w:rsid w:val="004C4A63"/>
    <w:rsid w:val="004C64E3"/>
    <w:rsid w:val="004D3F7E"/>
    <w:rsid w:val="004D4BB3"/>
    <w:rsid w:val="004E0D2E"/>
    <w:rsid w:val="004E47FA"/>
    <w:rsid w:val="004F34E2"/>
    <w:rsid w:val="004F7D63"/>
    <w:rsid w:val="0050331C"/>
    <w:rsid w:val="00504038"/>
    <w:rsid w:val="00506E16"/>
    <w:rsid w:val="00506FAC"/>
    <w:rsid w:val="005108BA"/>
    <w:rsid w:val="00520AE9"/>
    <w:rsid w:val="00520EC3"/>
    <w:rsid w:val="00526BC1"/>
    <w:rsid w:val="00527737"/>
    <w:rsid w:val="00530D9B"/>
    <w:rsid w:val="00534462"/>
    <w:rsid w:val="005364B4"/>
    <w:rsid w:val="0053673F"/>
    <w:rsid w:val="00537C7B"/>
    <w:rsid w:val="00542382"/>
    <w:rsid w:val="005423D5"/>
    <w:rsid w:val="00542DB9"/>
    <w:rsid w:val="0054361B"/>
    <w:rsid w:val="005441C9"/>
    <w:rsid w:val="00544D7B"/>
    <w:rsid w:val="005466FD"/>
    <w:rsid w:val="0054714E"/>
    <w:rsid w:val="00551B85"/>
    <w:rsid w:val="005541BA"/>
    <w:rsid w:val="00562432"/>
    <w:rsid w:val="005645ED"/>
    <w:rsid w:val="00564B46"/>
    <w:rsid w:val="00565AB4"/>
    <w:rsid w:val="00565ED2"/>
    <w:rsid w:val="005666D9"/>
    <w:rsid w:val="00567E49"/>
    <w:rsid w:val="0057212B"/>
    <w:rsid w:val="00573CBD"/>
    <w:rsid w:val="00575BBC"/>
    <w:rsid w:val="00576821"/>
    <w:rsid w:val="0058619D"/>
    <w:rsid w:val="00587BED"/>
    <w:rsid w:val="00590EAF"/>
    <w:rsid w:val="00592D74"/>
    <w:rsid w:val="005A487A"/>
    <w:rsid w:val="005A6B21"/>
    <w:rsid w:val="005B25EA"/>
    <w:rsid w:val="005B39AD"/>
    <w:rsid w:val="005B3A24"/>
    <w:rsid w:val="005D0A55"/>
    <w:rsid w:val="005D11C7"/>
    <w:rsid w:val="005D3004"/>
    <w:rsid w:val="005D4147"/>
    <w:rsid w:val="005E0A5C"/>
    <w:rsid w:val="005E1797"/>
    <w:rsid w:val="005E2BEF"/>
    <w:rsid w:val="005E6E30"/>
    <w:rsid w:val="005F07B8"/>
    <w:rsid w:val="005F1778"/>
    <w:rsid w:val="005F1D99"/>
    <w:rsid w:val="005F3D2B"/>
    <w:rsid w:val="005F67CE"/>
    <w:rsid w:val="00601EAF"/>
    <w:rsid w:val="00611280"/>
    <w:rsid w:val="006133EE"/>
    <w:rsid w:val="00614FC6"/>
    <w:rsid w:val="00615848"/>
    <w:rsid w:val="00617651"/>
    <w:rsid w:val="00617BE3"/>
    <w:rsid w:val="0062123E"/>
    <w:rsid w:val="00622FD5"/>
    <w:rsid w:val="00625B43"/>
    <w:rsid w:val="006268E1"/>
    <w:rsid w:val="00630E2F"/>
    <w:rsid w:val="00633F8A"/>
    <w:rsid w:val="006343AE"/>
    <w:rsid w:val="0064106C"/>
    <w:rsid w:val="00642C07"/>
    <w:rsid w:val="006441F2"/>
    <w:rsid w:val="006451DA"/>
    <w:rsid w:val="00660E7D"/>
    <w:rsid w:val="00662E2F"/>
    <w:rsid w:val="00666381"/>
    <w:rsid w:val="00667A7C"/>
    <w:rsid w:val="00673B7F"/>
    <w:rsid w:val="00680527"/>
    <w:rsid w:val="00680E5D"/>
    <w:rsid w:val="00682475"/>
    <w:rsid w:val="00683BB0"/>
    <w:rsid w:val="00684F96"/>
    <w:rsid w:val="006920C7"/>
    <w:rsid w:val="006940ED"/>
    <w:rsid w:val="006A3AB6"/>
    <w:rsid w:val="006B59AD"/>
    <w:rsid w:val="006C2D96"/>
    <w:rsid w:val="006C2F91"/>
    <w:rsid w:val="006D0FD3"/>
    <w:rsid w:val="006D11E9"/>
    <w:rsid w:val="006D2CDC"/>
    <w:rsid w:val="006D4C06"/>
    <w:rsid w:val="006E4A95"/>
    <w:rsid w:val="006E7FD4"/>
    <w:rsid w:val="006F097D"/>
    <w:rsid w:val="006F3FE4"/>
    <w:rsid w:val="006F4318"/>
    <w:rsid w:val="006F65F9"/>
    <w:rsid w:val="006F6AB7"/>
    <w:rsid w:val="00701BA2"/>
    <w:rsid w:val="007047F8"/>
    <w:rsid w:val="00705C40"/>
    <w:rsid w:val="007067DC"/>
    <w:rsid w:val="00706E08"/>
    <w:rsid w:val="00707089"/>
    <w:rsid w:val="0071062F"/>
    <w:rsid w:val="007136C5"/>
    <w:rsid w:val="00714495"/>
    <w:rsid w:val="007169FF"/>
    <w:rsid w:val="00717F28"/>
    <w:rsid w:val="00721925"/>
    <w:rsid w:val="00722C98"/>
    <w:rsid w:val="00723560"/>
    <w:rsid w:val="007236B7"/>
    <w:rsid w:val="00724661"/>
    <w:rsid w:val="00725C9C"/>
    <w:rsid w:val="007272B6"/>
    <w:rsid w:val="00727F65"/>
    <w:rsid w:val="0073065E"/>
    <w:rsid w:val="00731851"/>
    <w:rsid w:val="00731A5F"/>
    <w:rsid w:val="00733310"/>
    <w:rsid w:val="00733EAF"/>
    <w:rsid w:val="00733EB2"/>
    <w:rsid w:val="00735041"/>
    <w:rsid w:val="007451A1"/>
    <w:rsid w:val="00745BD0"/>
    <w:rsid w:val="00746434"/>
    <w:rsid w:val="00752350"/>
    <w:rsid w:val="007530EC"/>
    <w:rsid w:val="00754667"/>
    <w:rsid w:val="007546F1"/>
    <w:rsid w:val="00754970"/>
    <w:rsid w:val="00754D5A"/>
    <w:rsid w:val="0076313C"/>
    <w:rsid w:val="00767425"/>
    <w:rsid w:val="00771706"/>
    <w:rsid w:val="00771A63"/>
    <w:rsid w:val="0077486C"/>
    <w:rsid w:val="00774CB1"/>
    <w:rsid w:val="00774D88"/>
    <w:rsid w:val="00775700"/>
    <w:rsid w:val="0077790A"/>
    <w:rsid w:val="007844C6"/>
    <w:rsid w:val="00787493"/>
    <w:rsid w:val="00792B74"/>
    <w:rsid w:val="007935C9"/>
    <w:rsid w:val="00794356"/>
    <w:rsid w:val="00794A1B"/>
    <w:rsid w:val="007954CB"/>
    <w:rsid w:val="00796187"/>
    <w:rsid w:val="0079685F"/>
    <w:rsid w:val="00796D83"/>
    <w:rsid w:val="007A13A9"/>
    <w:rsid w:val="007A1E75"/>
    <w:rsid w:val="007A69BB"/>
    <w:rsid w:val="007A6FCD"/>
    <w:rsid w:val="007B0A25"/>
    <w:rsid w:val="007C1302"/>
    <w:rsid w:val="007C215C"/>
    <w:rsid w:val="007C3986"/>
    <w:rsid w:val="007D217F"/>
    <w:rsid w:val="007D2D17"/>
    <w:rsid w:val="007D33CF"/>
    <w:rsid w:val="007D5411"/>
    <w:rsid w:val="007E13F3"/>
    <w:rsid w:val="007E631B"/>
    <w:rsid w:val="007E68B1"/>
    <w:rsid w:val="007F28C5"/>
    <w:rsid w:val="007F5897"/>
    <w:rsid w:val="007F5CCD"/>
    <w:rsid w:val="007F700F"/>
    <w:rsid w:val="007F763C"/>
    <w:rsid w:val="00802778"/>
    <w:rsid w:val="008057C5"/>
    <w:rsid w:val="00815E08"/>
    <w:rsid w:val="008201F4"/>
    <w:rsid w:val="0082325F"/>
    <w:rsid w:val="00825243"/>
    <w:rsid w:val="00832C28"/>
    <w:rsid w:val="008337B0"/>
    <w:rsid w:val="00835072"/>
    <w:rsid w:val="008357E2"/>
    <w:rsid w:val="008361D0"/>
    <w:rsid w:val="00837B67"/>
    <w:rsid w:val="008476EF"/>
    <w:rsid w:val="00847D4C"/>
    <w:rsid w:val="00851898"/>
    <w:rsid w:val="00852B11"/>
    <w:rsid w:val="0086296B"/>
    <w:rsid w:val="00864591"/>
    <w:rsid w:val="008671E8"/>
    <w:rsid w:val="0086767C"/>
    <w:rsid w:val="00867A4D"/>
    <w:rsid w:val="0087081F"/>
    <w:rsid w:val="00875F6F"/>
    <w:rsid w:val="00876A17"/>
    <w:rsid w:val="00883E85"/>
    <w:rsid w:val="0088486D"/>
    <w:rsid w:val="00886099"/>
    <w:rsid w:val="00886ACE"/>
    <w:rsid w:val="00891AD9"/>
    <w:rsid w:val="0089284B"/>
    <w:rsid w:val="008962FC"/>
    <w:rsid w:val="008A24AA"/>
    <w:rsid w:val="008A2E1C"/>
    <w:rsid w:val="008A39E2"/>
    <w:rsid w:val="008A5A43"/>
    <w:rsid w:val="008A7622"/>
    <w:rsid w:val="008B4511"/>
    <w:rsid w:val="008B6007"/>
    <w:rsid w:val="008D5E13"/>
    <w:rsid w:val="008E0359"/>
    <w:rsid w:val="008E0EF9"/>
    <w:rsid w:val="008E1650"/>
    <w:rsid w:val="008E43DB"/>
    <w:rsid w:val="008E4ED9"/>
    <w:rsid w:val="008F1A0E"/>
    <w:rsid w:val="008F633D"/>
    <w:rsid w:val="00902757"/>
    <w:rsid w:val="00904896"/>
    <w:rsid w:val="00910BB7"/>
    <w:rsid w:val="00913640"/>
    <w:rsid w:val="00913D52"/>
    <w:rsid w:val="0091598D"/>
    <w:rsid w:val="0093027B"/>
    <w:rsid w:val="00930758"/>
    <w:rsid w:val="00930A5E"/>
    <w:rsid w:val="00942FD8"/>
    <w:rsid w:val="00947172"/>
    <w:rsid w:val="009503F2"/>
    <w:rsid w:val="009515CA"/>
    <w:rsid w:val="00951C00"/>
    <w:rsid w:val="00957840"/>
    <w:rsid w:val="00961D9F"/>
    <w:rsid w:val="00963238"/>
    <w:rsid w:val="00973D9E"/>
    <w:rsid w:val="00977133"/>
    <w:rsid w:val="00982D89"/>
    <w:rsid w:val="00984140"/>
    <w:rsid w:val="00985530"/>
    <w:rsid w:val="00993D7F"/>
    <w:rsid w:val="00994029"/>
    <w:rsid w:val="009961C8"/>
    <w:rsid w:val="00996AAF"/>
    <w:rsid w:val="009A03B6"/>
    <w:rsid w:val="009A6AB4"/>
    <w:rsid w:val="009B144A"/>
    <w:rsid w:val="009B363A"/>
    <w:rsid w:val="009B7F92"/>
    <w:rsid w:val="009C1005"/>
    <w:rsid w:val="009C7A09"/>
    <w:rsid w:val="009D2730"/>
    <w:rsid w:val="009E71A2"/>
    <w:rsid w:val="009F34B4"/>
    <w:rsid w:val="009F5318"/>
    <w:rsid w:val="009F5C4D"/>
    <w:rsid w:val="00A01A4B"/>
    <w:rsid w:val="00A01C93"/>
    <w:rsid w:val="00A045C1"/>
    <w:rsid w:val="00A04693"/>
    <w:rsid w:val="00A06D12"/>
    <w:rsid w:val="00A070B6"/>
    <w:rsid w:val="00A07D37"/>
    <w:rsid w:val="00A115C0"/>
    <w:rsid w:val="00A130FD"/>
    <w:rsid w:val="00A14A0C"/>
    <w:rsid w:val="00A14C7D"/>
    <w:rsid w:val="00A21B59"/>
    <w:rsid w:val="00A23109"/>
    <w:rsid w:val="00A25DE2"/>
    <w:rsid w:val="00A27632"/>
    <w:rsid w:val="00A2788B"/>
    <w:rsid w:val="00A31543"/>
    <w:rsid w:val="00A47926"/>
    <w:rsid w:val="00A47A86"/>
    <w:rsid w:val="00A507A8"/>
    <w:rsid w:val="00A52CFB"/>
    <w:rsid w:val="00A57B70"/>
    <w:rsid w:val="00A61B67"/>
    <w:rsid w:val="00A61F34"/>
    <w:rsid w:val="00A63C76"/>
    <w:rsid w:val="00A672E3"/>
    <w:rsid w:val="00A6744F"/>
    <w:rsid w:val="00A71C90"/>
    <w:rsid w:val="00A721B9"/>
    <w:rsid w:val="00A72207"/>
    <w:rsid w:val="00A74E12"/>
    <w:rsid w:val="00A77167"/>
    <w:rsid w:val="00A8028A"/>
    <w:rsid w:val="00A82810"/>
    <w:rsid w:val="00AA2DA0"/>
    <w:rsid w:val="00AA6728"/>
    <w:rsid w:val="00AA7425"/>
    <w:rsid w:val="00AA7694"/>
    <w:rsid w:val="00AB15CA"/>
    <w:rsid w:val="00AB7E7B"/>
    <w:rsid w:val="00AC098C"/>
    <w:rsid w:val="00AC589C"/>
    <w:rsid w:val="00AC6805"/>
    <w:rsid w:val="00AD4DD4"/>
    <w:rsid w:val="00AE25D0"/>
    <w:rsid w:val="00AE35D9"/>
    <w:rsid w:val="00AE521B"/>
    <w:rsid w:val="00AE639B"/>
    <w:rsid w:val="00AE6E9A"/>
    <w:rsid w:val="00AF0F10"/>
    <w:rsid w:val="00AF2050"/>
    <w:rsid w:val="00AF44EE"/>
    <w:rsid w:val="00B038AD"/>
    <w:rsid w:val="00B12D80"/>
    <w:rsid w:val="00B12F6A"/>
    <w:rsid w:val="00B13A97"/>
    <w:rsid w:val="00B16FFD"/>
    <w:rsid w:val="00B228B0"/>
    <w:rsid w:val="00B2330A"/>
    <w:rsid w:val="00B25974"/>
    <w:rsid w:val="00B267E1"/>
    <w:rsid w:val="00B2706F"/>
    <w:rsid w:val="00B30968"/>
    <w:rsid w:val="00B30CB4"/>
    <w:rsid w:val="00B31140"/>
    <w:rsid w:val="00B32526"/>
    <w:rsid w:val="00B332C6"/>
    <w:rsid w:val="00B352A9"/>
    <w:rsid w:val="00B41BBF"/>
    <w:rsid w:val="00B41D97"/>
    <w:rsid w:val="00B43BC9"/>
    <w:rsid w:val="00B4476D"/>
    <w:rsid w:val="00B4562A"/>
    <w:rsid w:val="00B459CC"/>
    <w:rsid w:val="00B51615"/>
    <w:rsid w:val="00B5305C"/>
    <w:rsid w:val="00B57547"/>
    <w:rsid w:val="00B578E5"/>
    <w:rsid w:val="00B60D60"/>
    <w:rsid w:val="00B60F0D"/>
    <w:rsid w:val="00B611FC"/>
    <w:rsid w:val="00B63763"/>
    <w:rsid w:val="00B65A92"/>
    <w:rsid w:val="00B67500"/>
    <w:rsid w:val="00B7273F"/>
    <w:rsid w:val="00B80DE0"/>
    <w:rsid w:val="00B82414"/>
    <w:rsid w:val="00B8242E"/>
    <w:rsid w:val="00B86427"/>
    <w:rsid w:val="00B917A9"/>
    <w:rsid w:val="00B92A98"/>
    <w:rsid w:val="00B9350D"/>
    <w:rsid w:val="00BA055D"/>
    <w:rsid w:val="00BA2728"/>
    <w:rsid w:val="00BA45A6"/>
    <w:rsid w:val="00BB451A"/>
    <w:rsid w:val="00BB509B"/>
    <w:rsid w:val="00BB5168"/>
    <w:rsid w:val="00BC4A6E"/>
    <w:rsid w:val="00BC4D4E"/>
    <w:rsid w:val="00BC537B"/>
    <w:rsid w:val="00BC73BB"/>
    <w:rsid w:val="00BD174A"/>
    <w:rsid w:val="00BD278F"/>
    <w:rsid w:val="00BD3178"/>
    <w:rsid w:val="00BD3A2C"/>
    <w:rsid w:val="00BE3245"/>
    <w:rsid w:val="00BE4A29"/>
    <w:rsid w:val="00BE6FBF"/>
    <w:rsid w:val="00BF07EC"/>
    <w:rsid w:val="00BF3090"/>
    <w:rsid w:val="00C0095F"/>
    <w:rsid w:val="00C047A9"/>
    <w:rsid w:val="00C05F64"/>
    <w:rsid w:val="00C078B0"/>
    <w:rsid w:val="00C07A35"/>
    <w:rsid w:val="00C10F3A"/>
    <w:rsid w:val="00C10FCF"/>
    <w:rsid w:val="00C112A1"/>
    <w:rsid w:val="00C127D5"/>
    <w:rsid w:val="00C157C6"/>
    <w:rsid w:val="00C168EB"/>
    <w:rsid w:val="00C240E7"/>
    <w:rsid w:val="00C2700B"/>
    <w:rsid w:val="00C2782F"/>
    <w:rsid w:val="00C27853"/>
    <w:rsid w:val="00C30D90"/>
    <w:rsid w:val="00C319FC"/>
    <w:rsid w:val="00C375EF"/>
    <w:rsid w:val="00C406F8"/>
    <w:rsid w:val="00C411C9"/>
    <w:rsid w:val="00C42A65"/>
    <w:rsid w:val="00C42A78"/>
    <w:rsid w:val="00C4326D"/>
    <w:rsid w:val="00C4507E"/>
    <w:rsid w:val="00C45313"/>
    <w:rsid w:val="00C45EE3"/>
    <w:rsid w:val="00C46772"/>
    <w:rsid w:val="00C50772"/>
    <w:rsid w:val="00C528A2"/>
    <w:rsid w:val="00C70785"/>
    <w:rsid w:val="00C738C5"/>
    <w:rsid w:val="00C7441D"/>
    <w:rsid w:val="00C82F67"/>
    <w:rsid w:val="00C90AB0"/>
    <w:rsid w:val="00C95900"/>
    <w:rsid w:val="00CA0BEF"/>
    <w:rsid w:val="00CA13EA"/>
    <w:rsid w:val="00CA504B"/>
    <w:rsid w:val="00CA684A"/>
    <w:rsid w:val="00CB25B6"/>
    <w:rsid w:val="00CB46C6"/>
    <w:rsid w:val="00CB58D4"/>
    <w:rsid w:val="00CB79D9"/>
    <w:rsid w:val="00CC1830"/>
    <w:rsid w:val="00CC4E77"/>
    <w:rsid w:val="00CD217C"/>
    <w:rsid w:val="00CD3F65"/>
    <w:rsid w:val="00CE1105"/>
    <w:rsid w:val="00CE31CB"/>
    <w:rsid w:val="00CF0D02"/>
    <w:rsid w:val="00CF1E74"/>
    <w:rsid w:val="00D03812"/>
    <w:rsid w:val="00D10620"/>
    <w:rsid w:val="00D114F3"/>
    <w:rsid w:val="00D1237B"/>
    <w:rsid w:val="00D13FD2"/>
    <w:rsid w:val="00D15897"/>
    <w:rsid w:val="00D23096"/>
    <w:rsid w:val="00D27836"/>
    <w:rsid w:val="00D301DE"/>
    <w:rsid w:val="00D347E0"/>
    <w:rsid w:val="00D350E9"/>
    <w:rsid w:val="00D40F56"/>
    <w:rsid w:val="00D458B1"/>
    <w:rsid w:val="00D503DA"/>
    <w:rsid w:val="00D5304B"/>
    <w:rsid w:val="00D535D6"/>
    <w:rsid w:val="00D5452B"/>
    <w:rsid w:val="00D551BF"/>
    <w:rsid w:val="00D640C5"/>
    <w:rsid w:val="00D64F3C"/>
    <w:rsid w:val="00D674A0"/>
    <w:rsid w:val="00D675C7"/>
    <w:rsid w:val="00D7185A"/>
    <w:rsid w:val="00D725D3"/>
    <w:rsid w:val="00D74A65"/>
    <w:rsid w:val="00D816E4"/>
    <w:rsid w:val="00D86367"/>
    <w:rsid w:val="00D905D4"/>
    <w:rsid w:val="00DA3DF3"/>
    <w:rsid w:val="00DA64D0"/>
    <w:rsid w:val="00DB0226"/>
    <w:rsid w:val="00DB05ED"/>
    <w:rsid w:val="00DB2EF6"/>
    <w:rsid w:val="00DB7773"/>
    <w:rsid w:val="00DC03DA"/>
    <w:rsid w:val="00DC2603"/>
    <w:rsid w:val="00DC6109"/>
    <w:rsid w:val="00DC6A67"/>
    <w:rsid w:val="00DD1B8D"/>
    <w:rsid w:val="00DD322C"/>
    <w:rsid w:val="00DD4E5B"/>
    <w:rsid w:val="00DE0DF7"/>
    <w:rsid w:val="00DE14E7"/>
    <w:rsid w:val="00DE3A04"/>
    <w:rsid w:val="00DE5C9C"/>
    <w:rsid w:val="00DF03E6"/>
    <w:rsid w:val="00DF2938"/>
    <w:rsid w:val="00DF333B"/>
    <w:rsid w:val="00DF43D8"/>
    <w:rsid w:val="00E06C1F"/>
    <w:rsid w:val="00E07304"/>
    <w:rsid w:val="00E07F4C"/>
    <w:rsid w:val="00E163B6"/>
    <w:rsid w:val="00E209D1"/>
    <w:rsid w:val="00E219CB"/>
    <w:rsid w:val="00E248B8"/>
    <w:rsid w:val="00E272C6"/>
    <w:rsid w:val="00E27CD2"/>
    <w:rsid w:val="00E35867"/>
    <w:rsid w:val="00E358F3"/>
    <w:rsid w:val="00E35917"/>
    <w:rsid w:val="00E37BFD"/>
    <w:rsid w:val="00E40FDB"/>
    <w:rsid w:val="00E502E0"/>
    <w:rsid w:val="00E50436"/>
    <w:rsid w:val="00E51C27"/>
    <w:rsid w:val="00E55FAD"/>
    <w:rsid w:val="00E56D65"/>
    <w:rsid w:val="00E608C5"/>
    <w:rsid w:val="00E65E0D"/>
    <w:rsid w:val="00E716E0"/>
    <w:rsid w:val="00E76C3F"/>
    <w:rsid w:val="00E839A5"/>
    <w:rsid w:val="00E927C7"/>
    <w:rsid w:val="00E938F2"/>
    <w:rsid w:val="00EB4AC3"/>
    <w:rsid w:val="00EC4107"/>
    <w:rsid w:val="00EC5B8E"/>
    <w:rsid w:val="00EC6E6D"/>
    <w:rsid w:val="00ED21BB"/>
    <w:rsid w:val="00ED7AF7"/>
    <w:rsid w:val="00EE3894"/>
    <w:rsid w:val="00EF0C71"/>
    <w:rsid w:val="00EF1FCD"/>
    <w:rsid w:val="00F07D2B"/>
    <w:rsid w:val="00F147E0"/>
    <w:rsid w:val="00F17A32"/>
    <w:rsid w:val="00F25394"/>
    <w:rsid w:val="00F31C43"/>
    <w:rsid w:val="00F35C9F"/>
    <w:rsid w:val="00F40200"/>
    <w:rsid w:val="00F40AA2"/>
    <w:rsid w:val="00F44687"/>
    <w:rsid w:val="00F44A50"/>
    <w:rsid w:val="00F453A8"/>
    <w:rsid w:val="00F5258C"/>
    <w:rsid w:val="00F52BD6"/>
    <w:rsid w:val="00F54D72"/>
    <w:rsid w:val="00F55725"/>
    <w:rsid w:val="00F60AEE"/>
    <w:rsid w:val="00F6143D"/>
    <w:rsid w:val="00F61F86"/>
    <w:rsid w:val="00F65179"/>
    <w:rsid w:val="00F76586"/>
    <w:rsid w:val="00F802AC"/>
    <w:rsid w:val="00F85134"/>
    <w:rsid w:val="00FA150F"/>
    <w:rsid w:val="00FA1584"/>
    <w:rsid w:val="00FA4191"/>
    <w:rsid w:val="00FA47DF"/>
    <w:rsid w:val="00FA6E8A"/>
    <w:rsid w:val="00FA77EA"/>
    <w:rsid w:val="00FB0534"/>
    <w:rsid w:val="00FB4524"/>
    <w:rsid w:val="00FC39AD"/>
    <w:rsid w:val="00FC5B2F"/>
    <w:rsid w:val="00FD1D53"/>
    <w:rsid w:val="00FD3A0F"/>
    <w:rsid w:val="00FD6C51"/>
    <w:rsid w:val="00FD6FF0"/>
    <w:rsid w:val="00FE0E1A"/>
    <w:rsid w:val="00FE12CB"/>
    <w:rsid w:val="00FE22FB"/>
    <w:rsid w:val="00FE5824"/>
    <w:rsid w:val="00FF167F"/>
    <w:rsid w:val="00FF223D"/>
    <w:rsid w:val="00FF295F"/>
    <w:rsid w:val="00FF2B42"/>
    <w:rsid w:val="00FF561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55F7DA9A"/>
  <w15:docId w15:val="{42DA7C0A-F50F-4040-88C7-D4E4E18C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29F4"/>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HeaderChar">
    <w:name w:val="Header Char"/>
    <w:basedOn w:val="DefaultParagraphFont"/>
    <w:link w:val="Header"/>
    <w:rsid w:val="001829F4"/>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1829F4"/>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FooterChar">
    <w:name w:val="Footer Char"/>
    <w:basedOn w:val="DefaultParagraphFont"/>
    <w:link w:val="Footer"/>
    <w:uiPriority w:val="99"/>
    <w:rsid w:val="001829F4"/>
    <w:rPr>
      <w:rFonts w:ascii="Times New Roman" w:eastAsia="Times New Roman" w:hAnsi="Times New Roman" w:cs="Times New Roman"/>
      <w:sz w:val="24"/>
      <w:szCs w:val="24"/>
      <w:lang w:eastAsia="da-DK"/>
    </w:rPr>
  </w:style>
  <w:style w:type="character" w:styleId="PageNumber">
    <w:name w:val="page number"/>
    <w:basedOn w:val="DefaultParagraphFont"/>
    <w:rsid w:val="001829F4"/>
  </w:style>
  <w:style w:type="character" w:styleId="CommentReference">
    <w:name w:val="annotation reference"/>
    <w:basedOn w:val="DefaultParagraphFont"/>
    <w:unhideWhenUsed/>
    <w:rsid w:val="00065AC8"/>
    <w:rPr>
      <w:sz w:val="16"/>
      <w:szCs w:val="16"/>
    </w:rPr>
  </w:style>
  <w:style w:type="paragraph" w:styleId="CommentText">
    <w:name w:val="annotation text"/>
    <w:basedOn w:val="Normal"/>
    <w:link w:val="CommentTextChar"/>
    <w:unhideWhenUsed/>
    <w:rsid w:val="00065AC8"/>
    <w:pPr>
      <w:spacing w:line="240" w:lineRule="auto"/>
    </w:pPr>
    <w:rPr>
      <w:sz w:val="20"/>
      <w:szCs w:val="20"/>
    </w:rPr>
  </w:style>
  <w:style w:type="character" w:customStyle="1" w:styleId="CommentTextChar">
    <w:name w:val="Comment Text Char"/>
    <w:basedOn w:val="DefaultParagraphFont"/>
    <w:link w:val="CommentText"/>
    <w:rsid w:val="00065AC8"/>
    <w:rPr>
      <w:sz w:val="20"/>
      <w:szCs w:val="20"/>
    </w:rPr>
  </w:style>
  <w:style w:type="paragraph" w:styleId="CommentSubject">
    <w:name w:val="annotation subject"/>
    <w:basedOn w:val="CommentText"/>
    <w:next w:val="CommentText"/>
    <w:link w:val="CommentSubjectChar"/>
    <w:uiPriority w:val="99"/>
    <w:semiHidden/>
    <w:unhideWhenUsed/>
    <w:rsid w:val="00065AC8"/>
    <w:rPr>
      <w:b/>
      <w:bCs/>
    </w:rPr>
  </w:style>
  <w:style w:type="character" w:customStyle="1" w:styleId="CommentSubjectChar">
    <w:name w:val="Comment Subject Char"/>
    <w:basedOn w:val="CommentTextChar"/>
    <w:link w:val="CommentSubject"/>
    <w:uiPriority w:val="99"/>
    <w:semiHidden/>
    <w:rsid w:val="00065AC8"/>
    <w:rPr>
      <w:b/>
      <w:bCs/>
      <w:sz w:val="20"/>
      <w:szCs w:val="20"/>
    </w:rPr>
  </w:style>
  <w:style w:type="paragraph" w:styleId="BalloonText">
    <w:name w:val="Balloon Text"/>
    <w:basedOn w:val="Normal"/>
    <w:link w:val="BalloonTextChar"/>
    <w:uiPriority w:val="99"/>
    <w:semiHidden/>
    <w:unhideWhenUsed/>
    <w:rsid w:val="00065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AC8"/>
    <w:rPr>
      <w:rFonts w:ascii="Segoe UI" w:hAnsi="Segoe UI" w:cs="Segoe UI"/>
      <w:sz w:val="18"/>
      <w:szCs w:val="18"/>
    </w:rPr>
  </w:style>
  <w:style w:type="paragraph" w:styleId="BodyText">
    <w:name w:val="Body Text"/>
    <w:basedOn w:val="Normal"/>
    <w:link w:val="BodyTextChar"/>
    <w:rsid w:val="008A24AA"/>
    <w:pPr>
      <w:autoSpaceDE w:val="0"/>
      <w:autoSpaceDN w:val="0"/>
      <w:adjustRightInd w:val="0"/>
      <w:spacing w:after="0" w:line="240" w:lineRule="auto"/>
    </w:pPr>
    <w:rPr>
      <w:rFonts w:ascii="Arial" w:eastAsia="Times New Roman" w:hAnsi="Arial" w:cs="Arial"/>
      <w:sz w:val="20"/>
      <w:szCs w:val="20"/>
      <w:lang w:eastAsia="da-DK"/>
    </w:rPr>
  </w:style>
  <w:style w:type="character" w:customStyle="1" w:styleId="BodyTextChar">
    <w:name w:val="Body Text Char"/>
    <w:basedOn w:val="DefaultParagraphFont"/>
    <w:link w:val="BodyText"/>
    <w:rsid w:val="008A24AA"/>
    <w:rPr>
      <w:rFonts w:ascii="Arial" w:eastAsia="Times New Roman" w:hAnsi="Arial" w:cs="Arial"/>
      <w:sz w:val="20"/>
      <w:szCs w:val="20"/>
      <w:lang w:eastAsia="da-DK"/>
    </w:rPr>
  </w:style>
  <w:style w:type="paragraph" w:styleId="ListParagraph">
    <w:name w:val="List Paragraph"/>
    <w:basedOn w:val="Normal"/>
    <w:qFormat/>
    <w:rsid w:val="00D725D3"/>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rsid w:val="00D725D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725D3"/>
    <w:rPr>
      <w:rFonts w:ascii="Calibri" w:eastAsia="Calibri" w:hAnsi="Calibri" w:cs="Times New Roman"/>
      <w:sz w:val="20"/>
      <w:szCs w:val="20"/>
    </w:rPr>
  </w:style>
  <w:style w:type="character" w:styleId="FootnoteReference">
    <w:name w:val="footnote reference"/>
    <w:basedOn w:val="DefaultParagraphFont"/>
    <w:rsid w:val="00D725D3"/>
    <w:rPr>
      <w:rFonts w:cs="Times New Roman"/>
      <w:vertAlign w:val="superscript"/>
    </w:rPr>
  </w:style>
  <w:style w:type="character" w:styleId="Hyperlink">
    <w:name w:val="Hyperlink"/>
    <w:basedOn w:val="DefaultParagraphFont"/>
    <w:uiPriority w:val="99"/>
    <w:unhideWhenUsed/>
    <w:rsid w:val="00D725D3"/>
    <w:rPr>
      <w:color w:val="0563C1" w:themeColor="hyperlink"/>
      <w:u w:val="single"/>
    </w:rPr>
  </w:style>
  <w:style w:type="paragraph" w:styleId="HTMLPreformatted">
    <w:name w:val="HTML Preformatted"/>
    <w:basedOn w:val="Normal"/>
    <w:link w:val="HTMLPreformattedChar"/>
    <w:uiPriority w:val="99"/>
    <w:semiHidden/>
    <w:unhideWhenUsed/>
    <w:rsid w:val="00E83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E839A5"/>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7F28C5"/>
    <w:rPr>
      <w:color w:val="605E5C"/>
      <w:shd w:val="clear" w:color="auto" w:fill="E1DFDD"/>
    </w:rPr>
  </w:style>
  <w:style w:type="table" w:styleId="TableGrid">
    <w:name w:val="Table Grid"/>
    <w:basedOn w:val="TableNormal"/>
    <w:uiPriority w:val="59"/>
    <w:rsid w:val="008D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538">
      <w:bodyDiv w:val="1"/>
      <w:marLeft w:val="0"/>
      <w:marRight w:val="0"/>
      <w:marTop w:val="0"/>
      <w:marBottom w:val="0"/>
      <w:divBdr>
        <w:top w:val="none" w:sz="0" w:space="0" w:color="auto"/>
        <w:left w:val="none" w:sz="0" w:space="0" w:color="auto"/>
        <w:bottom w:val="none" w:sz="0" w:space="0" w:color="auto"/>
        <w:right w:val="none" w:sz="0" w:space="0" w:color="auto"/>
      </w:divBdr>
    </w:div>
    <w:div w:id="50154086">
      <w:bodyDiv w:val="1"/>
      <w:marLeft w:val="0"/>
      <w:marRight w:val="0"/>
      <w:marTop w:val="0"/>
      <w:marBottom w:val="0"/>
      <w:divBdr>
        <w:top w:val="none" w:sz="0" w:space="0" w:color="auto"/>
        <w:left w:val="none" w:sz="0" w:space="0" w:color="auto"/>
        <w:bottom w:val="none" w:sz="0" w:space="0" w:color="auto"/>
        <w:right w:val="none" w:sz="0" w:space="0" w:color="auto"/>
      </w:divBdr>
    </w:div>
    <w:div w:id="83037216">
      <w:bodyDiv w:val="1"/>
      <w:marLeft w:val="0"/>
      <w:marRight w:val="0"/>
      <w:marTop w:val="0"/>
      <w:marBottom w:val="0"/>
      <w:divBdr>
        <w:top w:val="none" w:sz="0" w:space="0" w:color="auto"/>
        <w:left w:val="none" w:sz="0" w:space="0" w:color="auto"/>
        <w:bottom w:val="none" w:sz="0" w:space="0" w:color="auto"/>
        <w:right w:val="none" w:sz="0" w:space="0" w:color="auto"/>
      </w:divBdr>
    </w:div>
    <w:div w:id="242181478">
      <w:bodyDiv w:val="1"/>
      <w:marLeft w:val="0"/>
      <w:marRight w:val="0"/>
      <w:marTop w:val="0"/>
      <w:marBottom w:val="0"/>
      <w:divBdr>
        <w:top w:val="none" w:sz="0" w:space="0" w:color="auto"/>
        <w:left w:val="none" w:sz="0" w:space="0" w:color="auto"/>
        <w:bottom w:val="none" w:sz="0" w:space="0" w:color="auto"/>
        <w:right w:val="none" w:sz="0" w:space="0" w:color="auto"/>
      </w:divBdr>
    </w:div>
    <w:div w:id="327025061">
      <w:bodyDiv w:val="1"/>
      <w:marLeft w:val="0"/>
      <w:marRight w:val="0"/>
      <w:marTop w:val="0"/>
      <w:marBottom w:val="0"/>
      <w:divBdr>
        <w:top w:val="none" w:sz="0" w:space="0" w:color="auto"/>
        <w:left w:val="none" w:sz="0" w:space="0" w:color="auto"/>
        <w:bottom w:val="none" w:sz="0" w:space="0" w:color="auto"/>
        <w:right w:val="none" w:sz="0" w:space="0" w:color="auto"/>
      </w:divBdr>
    </w:div>
    <w:div w:id="478303050">
      <w:bodyDiv w:val="1"/>
      <w:marLeft w:val="0"/>
      <w:marRight w:val="0"/>
      <w:marTop w:val="0"/>
      <w:marBottom w:val="0"/>
      <w:divBdr>
        <w:top w:val="none" w:sz="0" w:space="0" w:color="auto"/>
        <w:left w:val="none" w:sz="0" w:space="0" w:color="auto"/>
        <w:bottom w:val="none" w:sz="0" w:space="0" w:color="auto"/>
        <w:right w:val="none" w:sz="0" w:space="0" w:color="auto"/>
      </w:divBdr>
    </w:div>
    <w:div w:id="500967093">
      <w:bodyDiv w:val="1"/>
      <w:marLeft w:val="0"/>
      <w:marRight w:val="0"/>
      <w:marTop w:val="0"/>
      <w:marBottom w:val="0"/>
      <w:divBdr>
        <w:top w:val="none" w:sz="0" w:space="0" w:color="auto"/>
        <w:left w:val="none" w:sz="0" w:space="0" w:color="auto"/>
        <w:bottom w:val="none" w:sz="0" w:space="0" w:color="auto"/>
        <w:right w:val="none" w:sz="0" w:space="0" w:color="auto"/>
      </w:divBdr>
    </w:div>
    <w:div w:id="503320321">
      <w:bodyDiv w:val="1"/>
      <w:marLeft w:val="0"/>
      <w:marRight w:val="0"/>
      <w:marTop w:val="0"/>
      <w:marBottom w:val="0"/>
      <w:divBdr>
        <w:top w:val="none" w:sz="0" w:space="0" w:color="auto"/>
        <w:left w:val="none" w:sz="0" w:space="0" w:color="auto"/>
        <w:bottom w:val="none" w:sz="0" w:space="0" w:color="auto"/>
        <w:right w:val="none" w:sz="0" w:space="0" w:color="auto"/>
      </w:divBdr>
    </w:div>
    <w:div w:id="647245218">
      <w:bodyDiv w:val="1"/>
      <w:marLeft w:val="0"/>
      <w:marRight w:val="0"/>
      <w:marTop w:val="0"/>
      <w:marBottom w:val="0"/>
      <w:divBdr>
        <w:top w:val="none" w:sz="0" w:space="0" w:color="auto"/>
        <w:left w:val="none" w:sz="0" w:space="0" w:color="auto"/>
        <w:bottom w:val="none" w:sz="0" w:space="0" w:color="auto"/>
        <w:right w:val="none" w:sz="0" w:space="0" w:color="auto"/>
      </w:divBdr>
    </w:div>
    <w:div w:id="734163948">
      <w:bodyDiv w:val="1"/>
      <w:marLeft w:val="0"/>
      <w:marRight w:val="0"/>
      <w:marTop w:val="0"/>
      <w:marBottom w:val="0"/>
      <w:divBdr>
        <w:top w:val="none" w:sz="0" w:space="0" w:color="auto"/>
        <w:left w:val="none" w:sz="0" w:space="0" w:color="auto"/>
        <w:bottom w:val="none" w:sz="0" w:space="0" w:color="auto"/>
        <w:right w:val="none" w:sz="0" w:space="0" w:color="auto"/>
      </w:divBdr>
    </w:div>
    <w:div w:id="980427771">
      <w:bodyDiv w:val="1"/>
      <w:marLeft w:val="0"/>
      <w:marRight w:val="0"/>
      <w:marTop w:val="0"/>
      <w:marBottom w:val="0"/>
      <w:divBdr>
        <w:top w:val="none" w:sz="0" w:space="0" w:color="auto"/>
        <w:left w:val="none" w:sz="0" w:space="0" w:color="auto"/>
        <w:bottom w:val="none" w:sz="0" w:space="0" w:color="auto"/>
        <w:right w:val="none" w:sz="0" w:space="0" w:color="auto"/>
      </w:divBdr>
    </w:div>
    <w:div w:id="1162240471">
      <w:bodyDiv w:val="1"/>
      <w:marLeft w:val="0"/>
      <w:marRight w:val="0"/>
      <w:marTop w:val="0"/>
      <w:marBottom w:val="0"/>
      <w:divBdr>
        <w:top w:val="none" w:sz="0" w:space="0" w:color="auto"/>
        <w:left w:val="none" w:sz="0" w:space="0" w:color="auto"/>
        <w:bottom w:val="none" w:sz="0" w:space="0" w:color="auto"/>
        <w:right w:val="none" w:sz="0" w:space="0" w:color="auto"/>
      </w:divBdr>
    </w:div>
    <w:div w:id="1290085209">
      <w:bodyDiv w:val="1"/>
      <w:marLeft w:val="0"/>
      <w:marRight w:val="0"/>
      <w:marTop w:val="0"/>
      <w:marBottom w:val="0"/>
      <w:divBdr>
        <w:top w:val="none" w:sz="0" w:space="0" w:color="auto"/>
        <w:left w:val="none" w:sz="0" w:space="0" w:color="auto"/>
        <w:bottom w:val="none" w:sz="0" w:space="0" w:color="auto"/>
        <w:right w:val="none" w:sz="0" w:space="0" w:color="auto"/>
      </w:divBdr>
    </w:div>
    <w:div w:id="1332831145">
      <w:bodyDiv w:val="1"/>
      <w:marLeft w:val="0"/>
      <w:marRight w:val="0"/>
      <w:marTop w:val="0"/>
      <w:marBottom w:val="0"/>
      <w:divBdr>
        <w:top w:val="none" w:sz="0" w:space="0" w:color="auto"/>
        <w:left w:val="none" w:sz="0" w:space="0" w:color="auto"/>
        <w:bottom w:val="none" w:sz="0" w:space="0" w:color="auto"/>
        <w:right w:val="none" w:sz="0" w:space="0" w:color="auto"/>
      </w:divBdr>
    </w:div>
    <w:div w:id="1340697314">
      <w:bodyDiv w:val="1"/>
      <w:marLeft w:val="0"/>
      <w:marRight w:val="0"/>
      <w:marTop w:val="0"/>
      <w:marBottom w:val="0"/>
      <w:divBdr>
        <w:top w:val="none" w:sz="0" w:space="0" w:color="auto"/>
        <w:left w:val="none" w:sz="0" w:space="0" w:color="auto"/>
        <w:bottom w:val="none" w:sz="0" w:space="0" w:color="auto"/>
        <w:right w:val="none" w:sz="0" w:space="0" w:color="auto"/>
      </w:divBdr>
    </w:div>
    <w:div w:id="1418090616">
      <w:bodyDiv w:val="1"/>
      <w:marLeft w:val="0"/>
      <w:marRight w:val="0"/>
      <w:marTop w:val="0"/>
      <w:marBottom w:val="0"/>
      <w:divBdr>
        <w:top w:val="none" w:sz="0" w:space="0" w:color="auto"/>
        <w:left w:val="none" w:sz="0" w:space="0" w:color="auto"/>
        <w:bottom w:val="none" w:sz="0" w:space="0" w:color="auto"/>
        <w:right w:val="none" w:sz="0" w:space="0" w:color="auto"/>
      </w:divBdr>
    </w:div>
    <w:div w:id="1497115894">
      <w:bodyDiv w:val="1"/>
      <w:marLeft w:val="0"/>
      <w:marRight w:val="0"/>
      <w:marTop w:val="0"/>
      <w:marBottom w:val="0"/>
      <w:divBdr>
        <w:top w:val="none" w:sz="0" w:space="0" w:color="auto"/>
        <w:left w:val="none" w:sz="0" w:space="0" w:color="auto"/>
        <w:bottom w:val="none" w:sz="0" w:space="0" w:color="auto"/>
        <w:right w:val="none" w:sz="0" w:space="0" w:color="auto"/>
      </w:divBdr>
    </w:div>
    <w:div w:id="1554387304">
      <w:bodyDiv w:val="1"/>
      <w:marLeft w:val="0"/>
      <w:marRight w:val="0"/>
      <w:marTop w:val="0"/>
      <w:marBottom w:val="0"/>
      <w:divBdr>
        <w:top w:val="none" w:sz="0" w:space="0" w:color="auto"/>
        <w:left w:val="none" w:sz="0" w:space="0" w:color="auto"/>
        <w:bottom w:val="none" w:sz="0" w:space="0" w:color="auto"/>
        <w:right w:val="none" w:sz="0" w:space="0" w:color="auto"/>
      </w:divBdr>
    </w:div>
    <w:div w:id="1789545554">
      <w:bodyDiv w:val="1"/>
      <w:marLeft w:val="0"/>
      <w:marRight w:val="0"/>
      <w:marTop w:val="0"/>
      <w:marBottom w:val="0"/>
      <w:divBdr>
        <w:top w:val="none" w:sz="0" w:space="0" w:color="auto"/>
        <w:left w:val="none" w:sz="0" w:space="0" w:color="auto"/>
        <w:bottom w:val="none" w:sz="0" w:space="0" w:color="auto"/>
        <w:right w:val="none" w:sz="0" w:space="0" w:color="auto"/>
      </w:divBdr>
    </w:div>
    <w:div w:id="1903710977">
      <w:bodyDiv w:val="1"/>
      <w:marLeft w:val="0"/>
      <w:marRight w:val="0"/>
      <w:marTop w:val="0"/>
      <w:marBottom w:val="0"/>
      <w:divBdr>
        <w:top w:val="none" w:sz="0" w:space="0" w:color="auto"/>
        <w:left w:val="none" w:sz="0" w:space="0" w:color="auto"/>
        <w:bottom w:val="none" w:sz="0" w:space="0" w:color="auto"/>
        <w:right w:val="none" w:sz="0" w:space="0" w:color="auto"/>
      </w:divBdr>
    </w:div>
    <w:div w:id="1911111197">
      <w:bodyDiv w:val="1"/>
      <w:marLeft w:val="0"/>
      <w:marRight w:val="0"/>
      <w:marTop w:val="0"/>
      <w:marBottom w:val="0"/>
      <w:divBdr>
        <w:top w:val="none" w:sz="0" w:space="0" w:color="auto"/>
        <w:left w:val="none" w:sz="0" w:space="0" w:color="auto"/>
        <w:bottom w:val="none" w:sz="0" w:space="0" w:color="auto"/>
        <w:right w:val="none" w:sz="0" w:space="0" w:color="auto"/>
      </w:divBdr>
    </w:div>
    <w:div w:id="21144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noedhjaelp.dk/persondatapolitik"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nglobalcompact.org/what-is-gc/mission/principles/principle-5"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4" Type="http://schemas.openxmlformats.org/officeDocument/2006/relationships/hyperlink" Target="https://www.ilo.org/dyn/normlex/en/f?p=NORMLEXPUB:12100:0::NO::P12100_ILO_CODE:C1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CADB1-0223-4A26-8F9E-F4EE4C467AEE}">
  <ds:schemaRefs>
    <ds:schemaRef ds:uri="http://schemas.openxmlformats.org/officeDocument/2006/bibliography"/>
  </ds:schemaRefs>
</ds:datastoreItem>
</file>

<file path=customXml/itemProps2.xml><?xml version="1.0" encoding="utf-8"?>
<ds:datastoreItem xmlns:ds="http://schemas.openxmlformats.org/officeDocument/2006/customXml" ds:itemID="{87FC58FE-AA68-4428-84B3-B3C30C300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B58AA-AC79-4648-A075-EF83FB0F3F52}">
  <ds:schemaRefs>
    <ds:schemaRef ds:uri="http://schemas.microsoft.com/sharepoint/v3/contenttype/forms"/>
  </ds:schemaRefs>
</ds:datastoreItem>
</file>

<file path=customXml/itemProps4.xml><?xml version="1.0" encoding="utf-8"?>
<ds:datastoreItem xmlns:ds="http://schemas.openxmlformats.org/officeDocument/2006/customXml" ds:itemID="{54ED9633-0004-4735-9C0D-A9C617DEFE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5287</Words>
  <Characters>30141</Characters>
  <Application>Microsoft Office Word</Application>
  <DocSecurity>0</DocSecurity>
  <Lines>251</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Arleth Hajum (MHAJ - Lektor - VB - ZBC)</dc:creator>
  <cp:keywords/>
  <dc:description/>
  <cp:lastModifiedBy>Grethe Rosenberg Nørgaard</cp:lastModifiedBy>
  <cp:revision>27</cp:revision>
  <dcterms:created xsi:type="dcterms:W3CDTF">2020-12-17T10:47:00Z</dcterms:created>
  <dcterms:modified xsi:type="dcterms:W3CDTF">2021-07-19T13:04:00Z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y fmtid="{D5CDD505-2E9C-101B-9397-08002B2CF9AE}" pid="3" name="PortalKeyword">
    <vt:lpwstr/>
  </property>
  <property fmtid="{D5CDD505-2E9C-101B-9397-08002B2CF9AE}" pid="4" name="_dlc_DocIdItemGuid">
    <vt:lpwstr>c211c33b-840f-4c11-b880-195fed47acaa</vt:lpwstr>
  </property>
  <property fmtid="{D5CDD505-2E9C-101B-9397-08002B2CF9AE}" pid="5" name="Order">
    <vt:r8>2133000</vt:r8>
  </property>
</Properties>
</file>