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98A9" w14:textId="77777777" w:rsidR="006E33C8" w:rsidRPr="006F4F71" w:rsidRDefault="006E33C8" w:rsidP="006E33C8">
      <w:pPr>
        <w:jc w:val="left"/>
        <w:rPr>
          <w:i/>
          <w:lang w:val="fr-FR"/>
        </w:rPr>
      </w:pPr>
      <w:r w:rsidRPr="006F4F71">
        <w:rPr>
          <w:b/>
          <w:bCs/>
          <w:lang w:val="fr-FR"/>
        </w:rPr>
        <w:t>DanChurchAid</w:t>
      </w:r>
    </w:p>
    <w:p w14:paraId="185B751F" w14:textId="77777777" w:rsidR="006E33C8" w:rsidRPr="006F4F71" w:rsidRDefault="006E33C8" w:rsidP="006E33C8">
      <w:pPr>
        <w:jc w:val="left"/>
        <w:rPr>
          <w:lang w:val="fr-FR"/>
        </w:rPr>
      </w:pPr>
      <w:r w:rsidRPr="006F4F71">
        <w:rPr>
          <w:lang w:val="fr-FR"/>
        </w:rPr>
        <w:t>Unité Achats et Logistique</w:t>
      </w:r>
    </w:p>
    <w:p w14:paraId="07A8E521" w14:textId="77777777" w:rsidR="006E33C8" w:rsidRPr="006F4F71" w:rsidRDefault="006E33C8" w:rsidP="006E33C8">
      <w:pPr>
        <w:jc w:val="left"/>
        <w:rPr>
          <w:lang w:val="fr-FR"/>
        </w:rPr>
      </w:pPr>
      <w:r w:rsidRPr="006F4F71">
        <w:rPr>
          <w:lang w:val="fr-FR"/>
        </w:rPr>
        <w:t>Noerregade 15</w:t>
      </w:r>
    </w:p>
    <w:p w14:paraId="756AE5AC" w14:textId="77777777" w:rsidR="006E33C8" w:rsidRPr="00E26D81" w:rsidRDefault="006E33C8" w:rsidP="006E33C8">
      <w:pPr>
        <w:jc w:val="left"/>
        <w:rPr>
          <w:lang w:val="pt-BR"/>
        </w:rPr>
      </w:pPr>
      <w:r w:rsidRPr="00E26D81">
        <w:rPr>
          <w:lang w:val="pt-BR"/>
        </w:rPr>
        <w:t xml:space="preserve">1165 Copenhague </w:t>
      </w:r>
    </w:p>
    <w:p w14:paraId="20F9EAA7" w14:textId="77777777" w:rsidR="006E33C8" w:rsidRPr="00E26D81" w:rsidRDefault="006E33C8" w:rsidP="006E33C8">
      <w:pPr>
        <w:jc w:val="left"/>
        <w:rPr>
          <w:lang w:val="pt-BR"/>
        </w:rPr>
      </w:pPr>
      <w:r w:rsidRPr="00E26D81">
        <w:rPr>
          <w:lang w:val="pt-BR"/>
        </w:rPr>
        <w:t>Danemark</w:t>
      </w:r>
    </w:p>
    <w:p w14:paraId="2EABC330" w14:textId="77777777" w:rsidR="006E33C8" w:rsidRPr="00E26D81" w:rsidRDefault="006E33C8" w:rsidP="006E33C8">
      <w:pPr>
        <w:jc w:val="left"/>
        <w:rPr>
          <w:lang w:val="pt-BR"/>
        </w:rPr>
      </w:pPr>
      <w:r w:rsidRPr="00E26D81">
        <w:rPr>
          <w:lang w:val="pt-BR"/>
        </w:rPr>
        <w:t>Tél.: +45 3318 7717</w:t>
      </w:r>
    </w:p>
    <w:p w14:paraId="0E6BDCF6" w14:textId="77777777" w:rsidR="006E33C8" w:rsidRPr="00E26D81" w:rsidRDefault="006E33C8" w:rsidP="006E33C8">
      <w:pPr>
        <w:jc w:val="left"/>
        <w:rPr>
          <w:lang w:val="pt-BR"/>
        </w:rPr>
      </w:pPr>
      <w:r w:rsidRPr="00E26D81">
        <w:rPr>
          <w:lang w:val="pt-BR"/>
        </w:rPr>
        <w:t>E-mail : procurement@dca.dk</w:t>
      </w:r>
    </w:p>
    <w:p w14:paraId="5B0878A5" w14:textId="77777777" w:rsidR="006E33C8" w:rsidRPr="006F4F71" w:rsidRDefault="00D472CF" w:rsidP="006E33C8">
      <w:pPr>
        <w:jc w:val="left"/>
        <w:rPr>
          <w:lang w:val="fr-FR"/>
        </w:rPr>
      </w:pPr>
      <w:hyperlink r:id="rId11" w:history="1">
        <w:r w:rsidR="004B402B" w:rsidRPr="006F4F71">
          <w:rPr>
            <w:color w:val="0000FF" w:themeColor="hyperlink"/>
            <w:u w:val="single"/>
            <w:lang w:val="fr-FR"/>
          </w:rPr>
          <w:t>www.danchurchaid.org</w:t>
        </w:r>
      </w:hyperlink>
    </w:p>
    <w:p w14:paraId="6F094361" w14:textId="77777777" w:rsidR="004020DB" w:rsidRPr="006F4F71" w:rsidRDefault="004F7860" w:rsidP="00DA328A">
      <w:pPr>
        <w:rPr>
          <w:lang w:val="fr-FR"/>
        </w:rPr>
      </w:pPr>
      <w:r w:rsidRPr="006F4F71">
        <w:rPr>
          <w:noProof/>
          <w:lang w:val="da-DK" w:eastAsia="da-DK"/>
        </w:rPr>
        <w:drawing>
          <wp:anchor distT="0" distB="0" distL="114300" distR="114300" simplePos="0" relativeHeight="251665408" behindDoc="0" locked="0" layoutInCell="1" allowOverlap="1" wp14:anchorId="13F846DF" wp14:editId="36C39914">
            <wp:simplePos x="0" y="0"/>
            <wp:positionH relativeFrom="column">
              <wp:posOffset>36830</wp:posOffset>
            </wp:positionH>
            <wp:positionV relativeFrom="paragraph">
              <wp:posOffset>77470</wp:posOffset>
            </wp:positionV>
            <wp:extent cx="733647" cy="733647"/>
            <wp:effectExtent l="0" t="0" r="9525" b="9525"/>
            <wp:wrapNone/>
            <wp:docPr id="4" name="Picture 4" descr="\\data1\MediaFolder\Procurement\ProLog_Logo\Prolog_Logo_Circle_Blac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1\MediaFolder\Procurement\ProLog_Logo\Prolog_Logo_Circle_Black_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647" cy="733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AE097" w14:textId="77777777" w:rsidR="006E33C8" w:rsidRPr="006F4F71" w:rsidRDefault="006E33C8" w:rsidP="00DA328A">
      <w:pPr>
        <w:rPr>
          <w:lang w:val="fr-FR"/>
        </w:rPr>
      </w:pPr>
    </w:p>
    <w:p w14:paraId="0C36E08B" w14:textId="77777777" w:rsidR="006E33C8" w:rsidRPr="006F4F71" w:rsidRDefault="006E33C8" w:rsidP="00DA328A">
      <w:pPr>
        <w:rPr>
          <w:lang w:val="fr-FR"/>
        </w:rPr>
      </w:pPr>
    </w:p>
    <w:p w14:paraId="3050E640" w14:textId="77777777" w:rsidR="006E33C8" w:rsidRPr="006F4F71" w:rsidRDefault="006E33C8" w:rsidP="00DA328A">
      <w:pPr>
        <w:rPr>
          <w:lang w:val="fr-FR"/>
        </w:rPr>
      </w:pPr>
    </w:p>
    <w:p w14:paraId="2A9DF01B" w14:textId="77777777" w:rsidR="006E33C8" w:rsidRPr="006F4F71" w:rsidRDefault="006E33C8" w:rsidP="00DA328A">
      <w:pPr>
        <w:rPr>
          <w:lang w:val="fr-FR"/>
        </w:rPr>
      </w:pPr>
    </w:p>
    <w:p w14:paraId="081100E5" w14:textId="77777777" w:rsidR="006E33C8" w:rsidRPr="006F4F71" w:rsidRDefault="006E33C8" w:rsidP="00DA328A">
      <w:pPr>
        <w:rPr>
          <w:lang w:val="fr-FR"/>
        </w:rPr>
      </w:pPr>
    </w:p>
    <w:p w14:paraId="0F5C16CE" w14:textId="77777777" w:rsidR="006E33C8" w:rsidRPr="006F4F71" w:rsidRDefault="006E33C8" w:rsidP="00DA328A">
      <w:pPr>
        <w:rPr>
          <w:lang w:val="fr-FR"/>
        </w:rPr>
      </w:pPr>
    </w:p>
    <w:p w14:paraId="5AE3867F" w14:textId="77777777" w:rsidR="006E33C8" w:rsidRPr="006F4F71" w:rsidRDefault="006E33C8" w:rsidP="00DA328A">
      <w:pPr>
        <w:rPr>
          <w:lang w:val="fr-FR"/>
        </w:rPr>
      </w:pPr>
    </w:p>
    <w:p w14:paraId="65AB8FAD" w14:textId="77777777" w:rsidR="006E33C8" w:rsidRDefault="006E33C8" w:rsidP="00DA328A">
      <w:pPr>
        <w:rPr>
          <w:lang w:val="fr-FR"/>
        </w:rPr>
      </w:pPr>
    </w:p>
    <w:p w14:paraId="01B3BC03" w14:textId="77777777" w:rsidR="003E30D1" w:rsidRDefault="003E30D1" w:rsidP="00DA328A">
      <w:pPr>
        <w:rPr>
          <w:lang w:val="fr-FR"/>
        </w:rPr>
      </w:pPr>
    </w:p>
    <w:p w14:paraId="67408299" w14:textId="77777777" w:rsidR="003E30D1" w:rsidRDefault="003E30D1" w:rsidP="00DA328A">
      <w:pPr>
        <w:rPr>
          <w:lang w:val="fr-FR"/>
        </w:rPr>
      </w:pPr>
    </w:p>
    <w:p w14:paraId="30DF1AAD" w14:textId="77777777" w:rsidR="003E30D1" w:rsidRDefault="003E30D1" w:rsidP="00DA328A">
      <w:pPr>
        <w:rPr>
          <w:lang w:val="fr-FR"/>
        </w:rPr>
      </w:pPr>
    </w:p>
    <w:p w14:paraId="7A0F2953" w14:textId="77777777" w:rsidR="003E30D1" w:rsidRPr="006F4F71" w:rsidRDefault="003E30D1" w:rsidP="00DA328A">
      <w:pPr>
        <w:rPr>
          <w:lang w:val="fr-FR"/>
        </w:rPr>
      </w:pPr>
    </w:p>
    <w:p w14:paraId="32B1441F" w14:textId="77777777" w:rsidR="006E33C8" w:rsidRPr="006F4F71" w:rsidRDefault="006E33C8" w:rsidP="00DA328A">
      <w:pPr>
        <w:rPr>
          <w:lang w:val="fr-FR"/>
        </w:rPr>
      </w:pPr>
    </w:p>
    <w:p w14:paraId="558F338D" w14:textId="77777777" w:rsidR="006E33C8" w:rsidRPr="006F4F71" w:rsidRDefault="006E33C8" w:rsidP="00DA328A">
      <w:pPr>
        <w:rPr>
          <w:lang w:val="fr-FR"/>
        </w:rPr>
      </w:pPr>
    </w:p>
    <w:p w14:paraId="71B97D57" w14:textId="77777777" w:rsidR="006E33C8" w:rsidRPr="006F4F71" w:rsidRDefault="00C17694" w:rsidP="00DA328A">
      <w:pPr>
        <w:rPr>
          <w:lang w:val="fr-FR"/>
        </w:rPr>
      </w:pPr>
      <w:r w:rsidRPr="006F4F71">
        <w:rPr>
          <w:noProof/>
          <w:lang w:val="da-DK" w:eastAsia="da-DK"/>
        </w:rPr>
        <mc:AlternateContent>
          <mc:Choice Requires="wps">
            <w:drawing>
              <wp:anchor distT="0" distB="0" distL="114300" distR="114300" simplePos="0" relativeHeight="251662336" behindDoc="0" locked="0" layoutInCell="1" allowOverlap="1" wp14:anchorId="08D4535C" wp14:editId="548EA1A6">
                <wp:simplePos x="0" y="0"/>
                <wp:positionH relativeFrom="column">
                  <wp:posOffset>-120015</wp:posOffset>
                </wp:positionH>
                <wp:positionV relativeFrom="paragraph">
                  <wp:posOffset>95250</wp:posOffset>
                </wp:positionV>
                <wp:extent cx="2329180" cy="1828800"/>
                <wp:effectExtent l="0" t="0" r="13970" b="16510"/>
                <wp:wrapSquare wrapText="bothSides"/>
                <wp:docPr id="79" name="Text Box 79"/>
                <wp:cNvGraphicFramePr/>
                <a:graphic xmlns:a="http://schemas.openxmlformats.org/drawingml/2006/main">
                  <a:graphicData uri="http://schemas.microsoft.com/office/word/2010/wordprocessingShape">
                    <wps:wsp>
                      <wps:cNvSpPr txBox="1"/>
                      <wps:spPr>
                        <a:xfrm>
                          <a:off x="0" y="0"/>
                          <a:ext cx="232918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05ED393" w14:textId="77777777" w:rsidR="00D472CF" w:rsidRPr="00D148FA" w:rsidRDefault="00D472CF" w:rsidP="006E33C8">
                            <w:pPr>
                              <w:jc w:val="left"/>
                              <w:rPr>
                                <w:b/>
                                <w:i/>
                                <w:sz w:val="20"/>
                                <w:szCs w:val="20"/>
                                <w:lang w:val="fr-FR"/>
                              </w:rPr>
                            </w:pPr>
                            <w:r>
                              <w:rPr>
                                <w:b/>
                                <w:bCs/>
                                <w:i/>
                                <w:iCs/>
                                <w:sz w:val="20"/>
                                <w:szCs w:val="20"/>
                                <w:lang w:val="fr"/>
                              </w:rPr>
                              <w:t>Copyrights © DanChurchAid 2017</w:t>
                            </w:r>
                          </w:p>
                          <w:p w14:paraId="20E77A88" w14:textId="77777777" w:rsidR="00D472CF" w:rsidRPr="00D148FA" w:rsidRDefault="00D472CF" w:rsidP="006E33C8">
                            <w:pPr>
                              <w:jc w:val="left"/>
                              <w:rPr>
                                <w:i/>
                                <w:lang w:val="fr-FR"/>
                              </w:rPr>
                            </w:pPr>
                            <w:r>
                              <w:rPr>
                                <w:i/>
                                <w:iCs/>
                                <w:lang w:val="fr"/>
                              </w:rPr>
                              <w:t>La deuxième édition du Manuel logistique de DanChurchAid et ses annexes afférentes (tous droits réservés) peuvent être librement utilisées par DanChurchAid et par nos partenaires de mise en œuvre, mais sont également à la disposition d'autres organisations à qui elles pourraient s'avérer utiles.</w:t>
                            </w:r>
                          </w:p>
                          <w:p w14:paraId="6B547BDC" w14:textId="77777777" w:rsidR="00D472CF" w:rsidRPr="00D148FA" w:rsidRDefault="00D472CF" w:rsidP="006E33C8">
                            <w:pPr>
                              <w:jc w:val="left"/>
                              <w:rPr>
                                <w:i/>
                                <w:lang w:val="fr-FR"/>
                              </w:rPr>
                            </w:pPr>
                            <w:r>
                              <w:rPr>
                                <w:i/>
                                <w:iCs/>
                                <w:lang w:val="fr"/>
                              </w:rPr>
                              <w:t>Le Manuel est soumis à des droits d'auteur mais peut être reproduit à des fins éducatives et de mise en œuvre d'approvisionnement, quelle que soit la méthode de reproduction. Cependant, il ne doit pas être reproduit à des fins commerciales. Une autorisation formelle est requise pour de telles utilisations et des honoraires pourront être demandés.</w:t>
                            </w:r>
                          </w:p>
                          <w:p w14:paraId="23209990" w14:textId="77777777" w:rsidR="00D472CF" w:rsidRPr="00D148FA" w:rsidRDefault="00D472CF" w:rsidP="006E33C8">
                            <w:pPr>
                              <w:jc w:val="left"/>
                              <w:rPr>
                                <w:i/>
                                <w:lang w:val="fr-FR"/>
                              </w:rPr>
                            </w:pPr>
                            <w:r>
                              <w:rPr>
                                <w:i/>
                                <w:iCs/>
                                <w:lang w:val="fr"/>
                              </w:rPr>
                              <w:t>Une autorisation préalable doit être obtenue auprès du titulaire des droits d'auteur pour toute copie à des fins autres que celles énoncées ci-dessus ou pour une utilisation dans d'autres publications, ou encore à des fins de traduction ou d'adaptation. Des honoraires pourront être demandés.</w:t>
                            </w:r>
                          </w:p>
                          <w:p w14:paraId="34AFFFDB" w14:textId="77777777" w:rsidR="00D472CF" w:rsidRPr="00D148FA" w:rsidRDefault="00D472CF" w:rsidP="006E33C8">
                            <w:pPr>
                              <w:jc w:val="left"/>
                              <w:rPr>
                                <w:lang w:val="fr-FR"/>
                              </w:rPr>
                            </w:pPr>
                          </w:p>
                          <w:p w14:paraId="5EF74687" w14:textId="77777777" w:rsidR="00D472CF" w:rsidRPr="00D148FA" w:rsidRDefault="00D472CF" w:rsidP="006E33C8">
                            <w:pPr>
                              <w:jc w:val="left"/>
                              <w:rPr>
                                <w:lang w:val="fr-FR"/>
                              </w:rPr>
                            </w:pPr>
                            <w:r>
                              <w:rPr>
                                <w:lang w:val="fr"/>
                              </w:rPr>
                              <w:t>Manuel logistique DanChurchAid</w:t>
                            </w:r>
                          </w:p>
                          <w:p w14:paraId="4F599E4E" w14:textId="77777777" w:rsidR="00D472CF" w:rsidRPr="00D148FA" w:rsidRDefault="00D472CF" w:rsidP="00CE49B3">
                            <w:pPr>
                              <w:jc w:val="left"/>
                              <w:rPr>
                                <w:lang w:val="fr-FR"/>
                              </w:rPr>
                            </w:pPr>
                            <w:r>
                              <w:rPr>
                                <w:lang w:val="fr"/>
                              </w:rPr>
                              <w:t xml:space="preserve">2ème édition, </w:t>
                            </w:r>
                            <w:r>
                              <w:rPr>
                                <w:szCs w:val="18"/>
                                <w:lang w:val="fr"/>
                              </w:rPr>
                              <w:t xml:space="preserve">Novembre </w:t>
                            </w:r>
                            <w:r>
                              <w:rPr>
                                <w:lang w:val="fr"/>
                              </w:rPr>
                              <w:t>2017</w:t>
                            </w:r>
                            <w:r>
                              <w:rPr>
                                <w:lang w:val="fr"/>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D4535C" id="_x0000_t202" coordsize="21600,21600" o:spt="202" path="m,l,21600r21600,l21600,xe">
                <v:stroke joinstyle="miter"/>
                <v:path gradientshapeok="t" o:connecttype="rect"/>
              </v:shapetype>
              <v:shape id="Text Box 79" o:spid="_x0000_s1026" type="#_x0000_t202" style="position:absolute;left:0;text-align:left;margin-left:-9.45pt;margin-top:7.5pt;width:183.4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" fillcolor="white [3201]" strokecolor="white [3204]" strokeweight="2pt">
                <v:textbox style="mso-fit-shape-to-text:t">
                  <w:txbxContent>
                    <w:p w14:paraId="105ED393" w14:textId="77777777" w:rsidR="00D472CF" w:rsidRPr="00D148FA" w:rsidRDefault="00D472CF" w:rsidP="006E33C8">
                      <w:pPr>
                        <w:jc w:val="left"/>
                        <w:rPr>
                          <w:b/>
                          <w:i/>
                          <w:sz w:val="20"/>
                          <w:szCs w:val="20"/>
                          <w:lang w:val="fr-FR"/>
                        </w:rPr>
                      </w:pPr>
                      <w:r>
                        <w:rPr>
                          <w:b/>
                          <w:bCs/>
                          <w:i/>
                          <w:iCs/>
                          <w:sz w:val="20"/>
                          <w:szCs w:val="20"/>
                          <w:lang w:val="fr"/>
                        </w:rPr>
                        <w:t>Copyrights © DanChurchAid 2017</w:t>
                      </w:r>
                    </w:p>
                    <w:p w14:paraId="20E77A88" w14:textId="77777777" w:rsidR="00D472CF" w:rsidRPr="00D148FA" w:rsidRDefault="00D472CF" w:rsidP="006E33C8">
                      <w:pPr>
                        <w:jc w:val="left"/>
                        <w:rPr>
                          <w:i/>
                          <w:lang w:val="fr-FR"/>
                        </w:rPr>
                      </w:pPr>
                      <w:r>
                        <w:rPr>
                          <w:i/>
                          <w:iCs/>
                          <w:lang w:val="fr"/>
                        </w:rPr>
                        <w:t>La deuxième édition du Manuel logistique de DanChurchAid et ses annexes afférentes (tous droits réservés) peuvent être librement utilisées par DanChurchAid et par nos partenaires de mise en œuvre, mais sont également à la disposition d'autres organisations à qui elles pourraient s'avérer utiles.</w:t>
                      </w:r>
                    </w:p>
                    <w:p w14:paraId="6B547BDC" w14:textId="77777777" w:rsidR="00D472CF" w:rsidRPr="00D148FA" w:rsidRDefault="00D472CF" w:rsidP="006E33C8">
                      <w:pPr>
                        <w:jc w:val="left"/>
                        <w:rPr>
                          <w:i/>
                          <w:lang w:val="fr-FR"/>
                        </w:rPr>
                      </w:pPr>
                      <w:r>
                        <w:rPr>
                          <w:i/>
                          <w:iCs/>
                          <w:lang w:val="fr"/>
                        </w:rPr>
                        <w:t>Le Manuel est soumis à des droits d'auteur mais peut être reproduit à des fins éducatives et de mise en œuvre d'approvisionnement, quelle que soit la méthode de reproduction. Cependant, il ne doit pas être reproduit à des fins commerciales. Une autorisation formelle est requise pour de telles utilisations et des honoraires pourront être demandés.</w:t>
                      </w:r>
                    </w:p>
                    <w:p w14:paraId="23209990" w14:textId="77777777" w:rsidR="00D472CF" w:rsidRPr="00D148FA" w:rsidRDefault="00D472CF" w:rsidP="006E33C8">
                      <w:pPr>
                        <w:jc w:val="left"/>
                        <w:rPr>
                          <w:i/>
                          <w:lang w:val="fr-FR"/>
                        </w:rPr>
                      </w:pPr>
                      <w:r>
                        <w:rPr>
                          <w:i/>
                          <w:iCs/>
                          <w:lang w:val="fr"/>
                        </w:rPr>
                        <w:t>Une autorisation préalable doit être obtenue auprès du titulaire des droits d'auteur pour toute copie à des fins autres que celles énoncées ci-dessus ou pour une utilisation dans d'autres publications, ou encore à des fins de traduction ou d'adaptation. Des honoraires pourront être demandés.</w:t>
                      </w:r>
                    </w:p>
                    <w:p w14:paraId="34AFFFDB" w14:textId="77777777" w:rsidR="00D472CF" w:rsidRPr="00D148FA" w:rsidRDefault="00D472CF" w:rsidP="006E33C8">
                      <w:pPr>
                        <w:jc w:val="left"/>
                        <w:rPr>
                          <w:lang w:val="fr-FR"/>
                        </w:rPr>
                      </w:pPr>
                    </w:p>
                    <w:p w14:paraId="5EF74687" w14:textId="77777777" w:rsidR="00D472CF" w:rsidRPr="00D148FA" w:rsidRDefault="00D472CF" w:rsidP="006E33C8">
                      <w:pPr>
                        <w:jc w:val="left"/>
                        <w:rPr>
                          <w:lang w:val="fr-FR"/>
                        </w:rPr>
                      </w:pPr>
                      <w:r>
                        <w:rPr>
                          <w:lang w:val="fr"/>
                        </w:rPr>
                        <w:t>Manuel logistique DanChurchAid</w:t>
                      </w:r>
                    </w:p>
                    <w:p w14:paraId="4F599E4E" w14:textId="77777777" w:rsidR="00D472CF" w:rsidRPr="00D148FA" w:rsidRDefault="00D472CF" w:rsidP="00CE49B3">
                      <w:pPr>
                        <w:jc w:val="left"/>
                        <w:rPr>
                          <w:lang w:val="fr-FR"/>
                        </w:rPr>
                      </w:pPr>
                      <w:r>
                        <w:rPr>
                          <w:lang w:val="fr"/>
                        </w:rPr>
                        <w:t xml:space="preserve">2ème édition, </w:t>
                      </w:r>
                      <w:r>
                        <w:rPr>
                          <w:szCs w:val="18"/>
                          <w:lang w:val="fr"/>
                        </w:rPr>
                        <w:t xml:space="preserve">Novembre </w:t>
                      </w:r>
                      <w:r>
                        <w:rPr>
                          <w:lang w:val="fr"/>
                        </w:rPr>
                        <w:t>2017</w:t>
                      </w:r>
                      <w:r>
                        <w:rPr>
                          <w:lang w:val="fr"/>
                        </w:rPr>
                        <w:br/>
                      </w:r>
                    </w:p>
                  </w:txbxContent>
                </v:textbox>
                <w10:wrap type="square"/>
              </v:shape>
            </w:pict>
          </mc:Fallback>
        </mc:AlternateContent>
      </w:r>
    </w:p>
    <w:p w14:paraId="740A59A1" w14:textId="77777777" w:rsidR="006E33C8" w:rsidRPr="006F4F71" w:rsidRDefault="006E33C8" w:rsidP="00DA328A">
      <w:pPr>
        <w:rPr>
          <w:lang w:val="fr-FR"/>
        </w:rPr>
      </w:pPr>
    </w:p>
    <w:p w14:paraId="4C1D6C66" w14:textId="77777777" w:rsidR="006E33C8" w:rsidRPr="006F4F71" w:rsidRDefault="006E33C8" w:rsidP="00DA328A">
      <w:pPr>
        <w:rPr>
          <w:lang w:val="fr-FR"/>
        </w:rPr>
      </w:pPr>
    </w:p>
    <w:p w14:paraId="1FD46916" w14:textId="77777777" w:rsidR="006E33C8" w:rsidRPr="006F4F71" w:rsidRDefault="006E33C8" w:rsidP="00DA328A">
      <w:pPr>
        <w:rPr>
          <w:lang w:val="fr-FR"/>
        </w:rPr>
      </w:pPr>
    </w:p>
    <w:p w14:paraId="32D03747" w14:textId="77777777" w:rsidR="006E33C8" w:rsidRPr="006F4F71" w:rsidRDefault="006E33C8" w:rsidP="00DA328A">
      <w:pPr>
        <w:rPr>
          <w:lang w:val="fr-FR"/>
        </w:rPr>
      </w:pPr>
    </w:p>
    <w:p w14:paraId="78E560CD" w14:textId="77777777" w:rsidR="006E33C8" w:rsidRPr="006F4F71" w:rsidRDefault="006E33C8" w:rsidP="00DA328A">
      <w:pPr>
        <w:rPr>
          <w:lang w:val="fr-FR"/>
        </w:rPr>
      </w:pPr>
    </w:p>
    <w:p w14:paraId="12BF99A7" w14:textId="77777777" w:rsidR="006E33C8" w:rsidRPr="006F4F71" w:rsidRDefault="006E33C8" w:rsidP="00DA328A">
      <w:pPr>
        <w:rPr>
          <w:lang w:val="fr-FR"/>
        </w:rPr>
      </w:pPr>
    </w:p>
    <w:p w14:paraId="5B7654D6" w14:textId="77777777" w:rsidR="006E33C8" w:rsidRPr="006F4F71" w:rsidRDefault="006E33C8" w:rsidP="00DA328A">
      <w:pPr>
        <w:rPr>
          <w:lang w:val="fr-FR"/>
        </w:rPr>
      </w:pPr>
    </w:p>
    <w:p w14:paraId="65A18648" w14:textId="77777777" w:rsidR="006E33C8" w:rsidRPr="006F4F71" w:rsidRDefault="006E33C8" w:rsidP="00DA328A">
      <w:pPr>
        <w:rPr>
          <w:lang w:val="fr-FR"/>
        </w:rPr>
      </w:pPr>
    </w:p>
    <w:p w14:paraId="00A9719F" w14:textId="77777777" w:rsidR="006E33C8" w:rsidRPr="006F4F71" w:rsidRDefault="006E33C8" w:rsidP="00DA328A">
      <w:pPr>
        <w:rPr>
          <w:lang w:val="fr-FR"/>
        </w:rPr>
      </w:pPr>
    </w:p>
    <w:p w14:paraId="7F787EBB" w14:textId="77777777" w:rsidR="006E33C8" w:rsidRPr="006F4F71" w:rsidRDefault="006E33C8" w:rsidP="00DA328A">
      <w:pPr>
        <w:rPr>
          <w:lang w:val="fr-FR"/>
        </w:rPr>
      </w:pPr>
    </w:p>
    <w:p w14:paraId="4CA2BEF3" w14:textId="77777777" w:rsidR="006E33C8" w:rsidRPr="006F4F71" w:rsidRDefault="006E33C8" w:rsidP="00DA328A">
      <w:pPr>
        <w:rPr>
          <w:lang w:val="fr-FR"/>
        </w:rPr>
      </w:pPr>
    </w:p>
    <w:p w14:paraId="1A844EC4" w14:textId="77777777" w:rsidR="006E33C8" w:rsidRPr="006F4F71" w:rsidRDefault="006E33C8" w:rsidP="00DA328A">
      <w:pPr>
        <w:rPr>
          <w:lang w:val="fr-FR"/>
        </w:rPr>
      </w:pPr>
    </w:p>
    <w:p w14:paraId="60CE6A8D" w14:textId="77777777" w:rsidR="006E33C8" w:rsidRPr="006F4F71" w:rsidRDefault="006E33C8" w:rsidP="00DA328A">
      <w:pPr>
        <w:rPr>
          <w:lang w:val="fr-FR"/>
        </w:rPr>
      </w:pPr>
    </w:p>
    <w:p w14:paraId="69DA89A6" w14:textId="77777777" w:rsidR="006E33C8" w:rsidRPr="006F4F71" w:rsidRDefault="006E33C8" w:rsidP="00DA328A">
      <w:pPr>
        <w:rPr>
          <w:lang w:val="fr-FR"/>
        </w:rPr>
      </w:pPr>
    </w:p>
    <w:p w14:paraId="7FDF8AC1" w14:textId="77777777" w:rsidR="006E33C8" w:rsidRPr="006F4F71" w:rsidRDefault="006E33C8" w:rsidP="00DA328A">
      <w:pPr>
        <w:rPr>
          <w:lang w:val="fr-FR"/>
        </w:rPr>
      </w:pPr>
    </w:p>
    <w:p w14:paraId="3DDB0C11" w14:textId="77777777" w:rsidR="006E33C8" w:rsidRPr="006F4F71" w:rsidRDefault="006E33C8" w:rsidP="00DA328A">
      <w:pPr>
        <w:rPr>
          <w:lang w:val="fr-FR"/>
        </w:rPr>
      </w:pPr>
    </w:p>
    <w:p w14:paraId="176ACF0E" w14:textId="77777777" w:rsidR="006E33C8" w:rsidRPr="006F4F71" w:rsidRDefault="006E33C8" w:rsidP="00DA328A">
      <w:pPr>
        <w:rPr>
          <w:lang w:val="fr-FR"/>
        </w:rPr>
      </w:pPr>
    </w:p>
    <w:p w14:paraId="77960E9F" w14:textId="77777777" w:rsidR="006E33C8" w:rsidRPr="006F4F71" w:rsidRDefault="006E33C8" w:rsidP="00DA328A">
      <w:pPr>
        <w:rPr>
          <w:lang w:val="fr-FR"/>
        </w:rPr>
      </w:pPr>
    </w:p>
    <w:p w14:paraId="52BBCEFD" w14:textId="77777777" w:rsidR="006E33C8" w:rsidRPr="006F4F71" w:rsidRDefault="006E33C8" w:rsidP="00DA328A">
      <w:pPr>
        <w:rPr>
          <w:lang w:val="fr-FR"/>
        </w:rPr>
      </w:pPr>
    </w:p>
    <w:p w14:paraId="0A00A90A" w14:textId="77777777" w:rsidR="006E33C8" w:rsidRPr="006F4F71" w:rsidRDefault="006E33C8" w:rsidP="00DA328A">
      <w:pPr>
        <w:rPr>
          <w:lang w:val="fr-FR"/>
        </w:rPr>
      </w:pPr>
    </w:p>
    <w:p w14:paraId="5661920A" w14:textId="77777777" w:rsidR="006E33C8" w:rsidRPr="006F4F71" w:rsidRDefault="006E33C8" w:rsidP="00DA328A">
      <w:pPr>
        <w:rPr>
          <w:lang w:val="fr-FR"/>
        </w:rPr>
      </w:pPr>
    </w:p>
    <w:p w14:paraId="782C6651" w14:textId="77777777" w:rsidR="006E33C8" w:rsidRPr="006F4F71" w:rsidRDefault="006E33C8" w:rsidP="00DA328A">
      <w:pPr>
        <w:rPr>
          <w:lang w:val="fr-FR"/>
        </w:rPr>
      </w:pPr>
    </w:p>
    <w:p w14:paraId="5A5E25B7" w14:textId="77777777" w:rsidR="001A0771" w:rsidRDefault="001A0771" w:rsidP="00CE49B3">
      <w:pPr>
        <w:rPr>
          <w:b/>
          <w:bCs/>
          <w:sz w:val="40"/>
          <w:szCs w:val="40"/>
          <w:lang w:val="fr-FR"/>
        </w:rPr>
      </w:pPr>
    </w:p>
    <w:p w14:paraId="68D9B3B9" w14:textId="77777777" w:rsidR="001A0771" w:rsidRDefault="001A0771" w:rsidP="00CE49B3">
      <w:pPr>
        <w:rPr>
          <w:b/>
          <w:bCs/>
          <w:sz w:val="40"/>
          <w:szCs w:val="40"/>
          <w:lang w:val="fr-FR"/>
        </w:rPr>
      </w:pPr>
    </w:p>
    <w:p w14:paraId="02D09CAC" w14:textId="77777777" w:rsidR="001A0771" w:rsidRDefault="001A0771" w:rsidP="00CE49B3">
      <w:pPr>
        <w:rPr>
          <w:b/>
          <w:bCs/>
          <w:sz w:val="40"/>
          <w:szCs w:val="40"/>
          <w:lang w:val="fr-FR"/>
        </w:rPr>
      </w:pPr>
    </w:p>
    <w:p w14:paraId="18172B82" w14:textId="77777777" w:rsidR="001A0771" w:rsidRDefault="001A0771" w:rsidP="00CE49B3">
      <w:pPr>
        <w:rPr>
          <w:b/>
          <w:bCs/>
          <w:sz w:val="40"/>
          <w:szCs w:val="40"/>
          <w:lang w:val="fr-FR"/>
        </w:rPr>
      </w:pPr>
    </w:p>
    <w:p w14:paraId="4BECD679" w14:textId="77777777" w:rsidR="00CE49B3" w:rsidRPr="006F4F71" w:rsidRDefault="00CE49B3" w:rsidP="00CE49B3">
      <w:pPr>
        <w:rPr>
          <w:b/>
          <w:bCs/>
          <w:sz w:val="40"/>
          <w:szCs w:val="40"/>
          <w:lang w:val="fr-FR"/>
        </w:rPr>
      </w:pPr>
      <w:r w:rsidRPr="006F4F71">
        <w:rPr>
          <w:b/>
          <w:bCs/>
          <w:sz w:val="40"/>
          <w:szCs w:val="40"/>
          <w:lang w:val="fr-FR"/>
        </w:rPr>
        <w:lastRenderedPageBreak/>
        <w:t>INTRODUCTION</w:t>
      </w:r>
    </w:p>
    <w:p w14:paraId="57ECABEF" w14:textId="77777777" w:rsidR="00CE49B3" w:rsidRPr="006F4F71" w:rsidRDefault="00CE49B3" w:rsidP="00CE49B3">
      <w:pPr>
        <w:rPr>
          <w:rFonts w:eastAsia="Arial"/>
          <w:lang w:val="fr-FR"/>
        </w:rPr>
      </w:pPr>
    </w:p>
    <w:p w14:paraId="2D8CD0B5" w14:textId="77777777" w:rsidR="00CE49B3" w:rsidRPr="006F4F71" w:rsidRDefault="00CE49B3" w:rsidP="00683113">
      <w:pPr>
        <w:rPr>
          <w:color w:val="222222"/>
          <w:sz w:val="21"/>
          <w:szCs w:val="21"/>
          <w:shd w:val="clear" w:color="auto" w:fill="FFFFFF"/>
          <w:lang w:val="fr-FR"/>
        </w:rPr>
      </w:pPr>
      <w:r w:rsidRPr="006F4F71">
        <w:rPr>
          <w:lang w:val="fr-FR"/>
        </w:rPr>
        <w:t>Ce Manuel logistique est destiné à faciliter la compréhension des politiques et des procédures de DCA relatives à la logistique et à permettre au personnel logistique de configurer des systèmes logistiques efficaces, afin d'aider et de soutenir le travail humanitaire et de développement nécessaire à un programme efficace et à la réalisation du projet.</w:t>
      </w:r>
      <w:r w:rsidRPr="006F4F71">
        <w:rPr>
          <w:color w:val="222222"/>
          <w:sz w:val="21"/>
          <w:szCs w:val="21"/>
          <w:shd w:val="clear" w:color="auto" w:fill="FFFFFF"/>
          <w:lang w:val="fr-FR"/>
        </w:rPr>
        <w:t xml:space="preserve"> </w:t>
      </w:r>
    </w:p>
    <w:p w14:paraId="0E2F8447" w14:textId="77777777" w:rsidR="00CE49B3" w:rsidRPr="006F4F71" w:rsidRDefault="00CE49B3" w:rsidP="00683113">
      <w:pPr>
        <w:rPr>
          <w:color w:val="222222"/>
          <w:sz w:val="21"/>
          <w:szCs w:val="21"/>
          <w:shd w:val="clear" w:color="auto" w:fill="FFFFFF"/>
          <w:lang w:val="fr-FR"/>
        </w:rPr>
      </w:pPr>
    </w:p>
    <w:p w14:paraId="4FF24712" w14:textId="77777777" w:rsidR="00CE49B3" w:rsidRPr="006F4F71" w:rsidRDefault="00CE49B3" w:rsidP="00683113">
      <w:pPr>
        <w:rPr>
          <w:spacing w:val="-9"/>
          <w:lang w:val="fr-FR"/>
        </w:rPr>
      </w:pPr>
      <w:r w:rsidRPr="006F4F71">
        <w:rPr>
          <w:lang w:val="fr-FR"/>
        </w:rPr>
        <w:t xml:space="preserve">La logistique est un outil puissant qui peut permettre à DCA et à ses partenaires d'économiser du temps et de l'argent. La logistique peut se définir comme « la coordination détaillée d'opérations complexes qui font appel à de nombreuses personnes, installations ou fournitures » ou plus simplement, il s'agit de veiller à ce que la quantité et la qualité adéquates de personnes, d'installations et de fournitures soient disponibles au bon endroit, au bon moment. </w:t>
      </w:r>
    </w:p>
    <w:p w14:paraId="1C9D6EFC" w14:textId="77777777" w:rsidR="00CE49B3" w:rsidRPr="006F4F71" w:rsidRDefault="00CE49B3" w:rsidP="00683113">
      <w:pPr>
        <w:rPr>
          <w:lang w:val="fr-FR"/>
        </w:rPr>
      </w:pPr>
      <w:r w:rsidRPr="006F4F71">
        <w:rPr>
          <w:lang w:val="fr-FR"/>
        </w:rPr>
        <w:t xml:space="preserve">L'objectif est de permettre aux activités courantes de mieux fonctionner. En d'autres termes, vous pouvez considérer les activités logistiques comme les composantes opérationnelles de la gestion de la chaîne d'approvisionnement, notamment la quantification, les achats, la gestion des stocks, le transport, la gestion du </w:t>
      </w:r>
      <w:r w:rsidR="00B36B87">
        <w:rPr>
          <w:lang w:val="fr-FR"/>
        </w:rPr>
        <w:t>parc charroi</w:t>
      </w:r>
      <w:r w:rsidRPr="006F4F71">
        <w:rPr>
          <w:lang w:val="fr-FR"/>
        </w:rPr>
        <w:t>, la collecte de données, l'établissement de rapports, etc. La gestion de la chaîne d'approvisionnement inclut à la fois les activités logistiques et la coordination et la collaboration des effectifs et des fonctions du personnel. La chaîne d'approvisionnement regroupe les fabricants internationaux et la dynamique de l'offre et de la demande, mais la logistique a tendance à se concentrer davantage sur des tâches spécifiques dans le cadre d'un système de programmes par</w:t>
      </w:r>
      <w:r w:rsidR="00C17694">
        <w:rPr>
          <w:lang w:val="fr-FR"/>
        </w:rPr>
        <w:t>ticu</w:t>
      </w:r>
      <w:r w:rsidRPr="006F4F71">
        <w:rPr>
          <w:lang w:val="fr-FR"/>
        </w:rPr>
        <w:t>liers. La logistique est la composante de la gestion de la chaîne d'approvisionnement qui planifie, met en œuvre et assure le contrôle efficient et efficace du flux normal et inversé et du stockage des biens, des services et des informations connexes, entre le point d'origine et le point de consommation, afin de répondre aux exigences des clients.</w:t>
      </w:r>
    </w:p>
    <w:p w14:paraId="5EB76D2C" w14:textId="77777777" w:rsidR="00CE49B3" w:rsidRPr="006F4F71" w:rsidRDefault="00CE49B3" w:rsidP="00683113">
      <w:pPr>
        <w:rPr>
          <w:rFonts w:eastAsia="Arial"/>
          <w:lang w:val="fr-FR"/>
        </w:rPr>
      </w:pPr>
    </w:p>
    <w:p w14:paraId="3DE41098" w14:textId="77777777" w:rsidR="00CE49B3" w:rsidRPr="006F4F71" w:rsidRDefault="00CE49B3" w:rsidP="00683113">
      <w:pPr>
        <w:rPr>
          <w:lang w:val="fr-FR"/>
        </w:rPr>
      </w:pPr>
      <w:r w:rsidRPr="006F4F71">
        <w:rPr>
          <w:lang w:val="fr-FR"/>
        </w:rPr>
        <w:t>La gestion de la logistique est une fonction d'intégration, qui coordonne et optimise toutes les activités logistiques, et qui intègre également les activités logistiques à d'autres fonctions, telles que la finance et l'informatique. L'information est le moteur qui permet au cycle logistique de fonctionner ; sans information, le système logistique ne peut pas fonctionner correctement.</w:t>
      </w:r>
    </w:p>
    <w:p w14:paraId="715D685D" w14:textId="77777777" w:rsidR="00CE49B3" w:rsidRPr="006F4F71" w:rsidRDefault="00CE49B3" w:rsidP="00683113">
      <w:pPr>
        <w:rPr>
          <w:rFonts w:eastAsia="Arial"/>
          <w:lang w:val="fr-FR"/>
        </w:rPr>
      </w:pPr>
    </w:p>
    <w:p w14:paraId="2779AD20" w14:textId="77777777" w:rsidR="00CE49B3" w:rsidRPr="006F4F71" w:rsidRDefault="00CE49B3" w:rsidP="007E2115">
      <w:pPr>
        <w:rPr>
          <w:lang w:val="fr-FR"/>
        </w:rPr>
      </w:pPr>
      <w:r w:rsidRPr="006F4F71">
        <w:rPr>
          <w:lang w:val="fr-FR"/>
        </w:rPr>
        <w:t xml:space="preserve">Si vous avez des questions, n'hésitez pas à prendre contact avec ProLog au siège social de DCA via le bureau d'assistance, à l'adresse suivante: </w:t>
      </w:r>
      <w:hyperlink r:id="rId13">
        <w:r w:rsidRPr="006F4F71">
          <w:rPr>
            <w:color w:val="0000FF"/>
            <w:lang w:val="fr-FR"/>
          </w:rPr>
          <w:t>logmanual@dca.dk</w:t>
        </w:r>
        <w:r w:rsidRPr="006F4F71">
          <w:rPr>
            <w:lang w:val="fr-FR"/>
          </w:rPr>
          <w:t>.</w:t>
        </w:r>
      </w:hyperlink>
    </w:p>
    <w:p w14:paraId="01F3697D" w14:textId="77777777" w:rsidR="00CE49B3" w:rsidRPr="006F4F71" w:rsidRDefault="00CE49B3" w:rsidP="00683113">
      <w:pPr>
        <w:rPr>
          <w:rFonts w:eastAsia="Arial"/>
          <w:lang w:val="fr-FR"/>
        </w:rPr>
      </w:pPr>
    </w:p>
    <w:p w14:paraId="7222911C" w14:textId="77777777" w:rsidR="00CE49B3" w:rsidRPr="006F4F71" w:rsidRDefault="00CE49B3" w:rsidP="00683113">
      <w:pPr>
        <w:rPr>
          <w:b/>
          <w:bCs/>
          <w:lang w:val="fr-FR"/>
        </w:rPr>
      </w:pPr>
      <w:r w:rsidRPr="006F4F71">
        <w:rPr>
          <w:b/>
          <w:bCs/>
          <w:lang w:val="fr-FR"/>
        </w:rPr>
        <w:t>Objectif</w:t>
      </w:r>
    </w:p>
    <w:p w14:paraId="3325E1ED" w14:textId="77777777" w:rsidR="00CE49B3" w:rsidRPr="006F4F71" w:rsidRDefault="00CE49B3" w:rsidP="00683113">
      <w:pPr>
        <w:rPr>
          <w:lang w:val="fr-FR"/>
        </w:rPr>
      </w:pPr>
      <w:r w:rsidRPr="006F4F71">
        <w:rPr>
          <w:lang w:val="fr-FR"/>
        </w:rPr>
        <w:t>L'objectif de ces directives est de permettre aux opérations de DCA à l'échelle mondiale de mieux comprendre les procédures logistiques et de disposer de procédures optimales et plus structurées. Elles visent à renforcer la capacité du personnel à garantir des niveaux adéquats de responsabilité, d’efficacité et d’efficience, en mettant l'accent sur de possibles économies au niveau des ressources.</w:t>
      </w:r>
    </w:p>
    <w:p w14:paraId="4F590A27" w14:textId="77777777" w:rsidR="00CE49B3" w:rsidRPr="006F4F71" w:rsidRDefault="00CE49B3" w:rsidP="00683113">
      <w:pPr>
        <w:rPr>
          <w:rFonts w:eastAsia="Arial"/>
          <w:lang w:val="fr-FR"/>
        </w:rPr>
      </w:pPr>
    </w:p>
    <w:p w14:paraId="25E757D5" w14:textId="77777777" w:rsidR="00CE49B3" w:rsidRPr="006F4F71" w:rsidRDefault="00CE49B3" w:rsidP="00683113">
      <w:pPr>
        <w:rPr>
          <w:lang w:val="fr-FR"/>
        </w:rPr>
      </w:pPr>
      <w:r w:rsidRPr="006F4F71">
        <w:rPr>
          <w:lang w:val="fr-FR"/>
        </w:rPr>
        <w:t>La plupart des directives indiquées dans ce manuel sont de courtes descriptions qui couvrent des spécificités telles que l'objet et la période des actions pertinentes. Ce document est évolutif et ouvert aux recommandations et aux suggestions. Il circulera dans les bureaux de DCA partout dans le monde.</w:t>
      </w:r>
    </w:p>
    <w:p w14:paraId="37213BCE" w14:textId="77777777" w:rsidR="00CE49B3" w:rsidRPr="006F4F71" w:rsidRDefault="00CE49B3" w:rsidP="00683113">
      <w:pPr>
        <w:rPr>
          <w:rFonts w:eastAsia="Arial"/>
          <w:lang w:val="fr-FR"/>
        </w:rPr>
      </w:pPr>
    </w:p>
    <w:p w14:paraId="110014DF" w14:textId="77777777" w:rsidR="00CE49B3" w:rsidRPr="006F4F71" w:rsidRDefault="00CE49B3" w:rsidP="00683113">
      <w:pPr>
        <w:rPr>
          <w:lang w:val="fr-FR"/>
        </w:rPr>
      </w:pPr>
      <w:r w:rsidRPr="006F4F71">
        <w:rPr>
          <w:lang w:val="fr-FR"/>
        </w:rPr>
        <w:t xml:space="preserve">Le manuel fournit des instructions précises quant aux procédures à suivre et aux annexes qui doivent être utilisées. Le sommaire est une liste indiquant dans quelle section du manuel est située chaque directive. Les annexes et les directives peuvent uniquement être adaptées et modifiées afin de répondre au contexte local, sous réserve de l'accord préalable du service ProLog basé au siège social de DCA. </w:t>
      </w:r>
    </w:p>
    <w:p w14:paraId="4B2D69FB" w14:textId="77777777" w:rsidR="00CE49B3" w:rsidRPr="006F4F71" w:rsidRDefault="00CE49B3" w:rsidP="00683113">
      <w:pPr>
        <w:rPr>
          <w:rFonts w:eastAsia="Arial"/>
          <w:lang w:val="fr-FR"/>
        </w:rPr>
      </w:pPr>
    </w:p>
    <w:p w14:paraId="28479A27" w14:textId="77777777" w:rsidR="006E33C8" w:rsidRPr="006F4F71" w:rsidRDefault="00CE49B3" w:rsidP="00683113">
      <w:pPr>
        <w:rPr>
          <w:lang w:val="fr-FR"/>
        </w:rPr>
      </w:pPr>
      <w:r w:rsidRPr="006F4F71">
        <w:rPr>
          <w:lang w:val="fr-FR"/>
        </w:rPr>
        <w:t>L'utilisation du manuel est obligatoire dans toutes les Opérations HMA (Action humanitaire pour la lutte antimines) de DCA dans le monde entier.</w:t>
      </w:r>
    </w:p>
    <w:p w14:paraId="5DF18715" w14:textId="77777777" w:rsidR="00683113" w:rsidRPr="006F4F71" w:rsidRDefault="00683113" w:rsidP="00683113">
      <w:pPr>
        <w:rPr>
          <w:lang w:val="fr-FR"/>
        </w:rPr>
      </w:pPr>
    </w:p>
    <w:p w14:paraId="15D82452" w14:textId="77777777" w:rsidR="00683113" w:rsidRPr="006F4F71" w:rsidRDefault="00683113" w:rsidP="00683113">
      <w:pPr>
        <w:rPr>
          <w:lang w:val="fr-FR"/>
        </w:rPr>
      </w:pPr>
    </w:p>
    <w:p w14:paraId="1FF622A7" w14:textId="77777777" w:rsidR="00D90572" w:rsidRDefault="00D90572" w:rsidP="00683113">
      <w:pPr>
        <w:rPr>
          <w:lang w:val="fr-FR"/>
        </w:rPr>
        <w:sectPr w:rsidR="00D90572" w:rsidSect="006E15FA">
          <w:headerReference w:type="even" r:id="rId14"/>
          <w:headerReference w:type="default" r:id="rId15"/>
          <w:headerReference w:type="first" r:id="rId16"/>
          <w:pgSz w:w="11906" w:h="16838" w:code="9"/>
          <w:pgMar w:top="2268" w:right="2268" w:bottom="1418" w:left="1247" w:header="709" w:footer="709" w:gutter="0"/>
          <w:cols w:space="708"/>
          <w:docGrid w:linePitch="360"/>
        </w:sectPr>
      </w:pPr>
    </w:p>
    <w:sdt>
      <w:sdtPr>
        <w:rPr>
          <w:b w:val="0"/>
          <w:caps w:val="0"/>
          <w:sz w:val="18"/>
          <w:lang w:val="fr-FR"/>
        </w:rPr>
        <w:id w:val="18315240"/>
        <w:docPartObj>
          <w:docPartGallery w:val="Table of Contents"/>
          <w:docPartUnique/>
        </w:docPartObj>
      </w:sdtPr>
      <w:sdtContent>
        <w:p w14:paraId="409C115F" w14:textId="77777777" w:rsidR="008A69E4" w:rsidRPr="008A69E4" w:rsidRDefault="006E33C8">
          <w:pPr>
            <w:pStyle w:val="TOC1"/>
            <w:rPr>
              <w:rFonts w:asciiTheme="minorHAnsi" w:eastAsiaTheme="minorEastAsia" w:hAnsiTheme="minorHAnsi"/>
              <w:b w:val="0"/>
              <w:caps w:val="0"/>
              <w:noProof/>
              <w:sz w:val="24"/>
              <w:szCs w:val="24"/>
              <w:lang w:val="en-US"/>
            </w:rPr>
          </w:pPr>
          <w:r w:rsidRPr="006F4F71">
            <w:rPr>
              <w:bCs/>
              <w:lang w:val="fr-FR"/>
            </w:rPr>
            <w:fldChar w:fldCharType="begin"/>
          </w:r>
          <w:r w:rsidRPr="006F4F71">
            <w:rPr>
              <w:lang w:val="fr-FR"/>
            </w:rPr>
            <w:instrText xml:space="preserve"> TOC \o "1-3" \h \z \u </w:instrText>
          </w:r>
          <w:r w:rsidRPr="006F4F71">
            <w:rPr>
              <w:lang w:val="fr-FR"/>
            </w:rPr>
            <w:fldChar w:fldCharType="separate"/>
          </w:r>
          <w:hyperlink w:anchor="_Toc508787440" w:history="1">
            <w:r w:rsidR="008A69E4" w:rsidRPr="008A69E4">
              <w:rPr>
                <w:rStyle w:val="Hyperlink"/>
                <w:noProof/>
                <w:sz w:val="24"/>
                <w:szCs w:val="24"/>
                <w:lang w:val="fr-FR"/>
              </w:rPr>
              <w:t>1</w:t>
            </w:r>
            <w:r w:rsidR="008A69E4" w:rsidRPr="008A69E4">
              <w:rPr>
                <w:rFonts w:asciiTheme="minorHAnsi" w:eastAsiaTheme="minorEastAsia" w:hAnsiTheme="minorHAnsi"/>
                <w:b w:val="0"/>
                <w:caps w:val="0"/>
                <w:noProof/>
                <w:sz w:val="24"/>
                <w:szCs w:val="24"/>
                <w:lang w:val="en-US"/>
              </w:rPr>
              <w:tab/>
            </w:r>
            <w:r w:rsidR="008A69E4" w:rsidRPr="008A69E4">
              <w:rPr>
                <w:rStyle w:val="Hyperlink"/>
                <w:noProof/>
                <w:sz w:val="24"/>
                <w:szCs w:val="24"/>
                <w:lang w:val="fr-FR"/>
              </w:rPr>
              <w:t>GESTION DES ÉQUIPEMENTS ET DES BIENS D’INVENTAIRE</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_Toc508787440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5</w:t>
            </w:r>
            <w:r w:rsidR="008A69E4" w:rsidRPr="008A69E4">
              <w:rPr>
                <w:noProof/>
                <w:webHidden/>
                <w:sz w:val="24"/>
                <w:szCs w:val="24"/>
              </w:rPr>
              <w:fldChar w:fldCharType="end"/>
            </w:r>
          </w:hyperlink>
        </w:p>
        <w:p w14:paraId="3E5345E6" w14:textId="77777777" w:rsidR="008A69E4" w:rsidRDefault="00D472CF">
          <w:pPr>
            <w:pStyle w:val="TOC2"/>
            <w:rPr>
              <w:rFonts w:asciiTheme="minorHAnsi" w:eastAsiaTheme="minorEastAsia" w:hAnsiTheme="minorHAnsi"/>
              <w:b w:val="0"/>
              <w:noProof/>
              <w:sz w:val="22"/>
              <w:lang w:val="en-US"/>
            </w:rPr>
          </w:pPr>
          <w:hyperlink w:anchor="_Toc508787441" w:history="1">
            <w:r w:rsidR="008A69E4" w:rsidRPr="00975A3F">
              <w:rPr>
                <w:rStyle w:val="Hyperlink"/>
                <w:noProof/>
                <w:lang w:val="fr-FR"/>
              </w:rPr>
              <w:t>1.1</w:t>
            </w:r>
            <w:r w:rsidR="008A69E4">
              <w:rPr>
                <w:rFonts w:asciiTheme="minorHAnsi" w:eastAsiaTheme="minorEastAsia" w:hAnsiTheme="minorHAnsi"/>
                <w:b w:val="0"/>
                <w:noProof/>
                <w:sz w:val="22"/>
                <w:lang w:val="en-US"/>
              </w:rPr>
              <w:tab/>
            </w:r>
            <w:r w:rsidR="008A69E4" w:rsidRPr="00975A3F">
              <w:rPr>
                <w:rStyle w:val="Hyperlink"/>
                <w:noProof/>
                <w:lang w:val="fr-FR"/>
              </w:rPr>
              <w:t>Type d’Équipements</w:t>
            </w:r>
            <w:r w:rsidR="008A69E4">
              <w:rPr>
                <w:noProof/>
                <w:webHidden/>
              </w:rPr>
              <w:tab/>
            </w:r>
            <w:r w:rsidR="008A69E4">
              <w:rPr>
                <w:noProof/>
                <w:webHidden/>
              </w:rPr>
              <w:fldChar w:fldCharType="begin"/>
            </w:r>
            <w:r w:rsidR="008A69E4">
              <w:rPr>
                <w:noProof/>
                <w:webHidden/>
              </w:rPr>
              <w:instrText xml:space="preserve"> PAGEREF _Toc508787441 \h </w:instrText>
            </w:r>
            <w:r w:rsidR="008A69E4">
              <w:rPr>
                <w:noProof/>
                <w:webHidden/>
              </w:rPr>
            </w:r>
            <w:r w:rsidR="008A69E4">
              <w:rPr>
                <w:noProof/>
                <w:webHidden/>
              </w:rPr>
              <w:fldChar w:fldCharType="separate"/>
            </w:r>
            <w:r w:rsidR="00AD633A">
              <w:rPr>
                <w:noProof/>
                <w:webHidden/>
              </w:rPr>
              <w:t>5</w:t>
            </w:r>
            <w:r w:rsidR="008A69E4">
              <w:rPr>
                <w:noProof/>
                <w:webHidden/>
              </w:rPr>
              <w:fldChar w:fldCharType="end"/>
            </w:r>
          </w:hyperlink>
        </w:p>
        <w:p w14:paraId="1BAD60F9" w14:textId="77777777" w:rsidR="008A69E4" w:rsidRDefault="00D472CF">
          <w:pPr>
            <w:pStyle w:val="TOC2"/>
            <w:rPr>
              <w:rFonts w:asciiTheme="minorHAnsi" w:eastAsiaTheme="minorEastAsia" w:hAnsiTheme="minorHAnsi"/>
              <w:b w:val="0"/>
              <w:noProof/>
              <w:sz w:val="22"/>
              <w:lang w:val="en-US"/>
            </w:rPr>
          </w:pPr>
          <w:hyperlink w:anchor="_Toc508787442" w:history="1">
            <w:r w:rsidR="008A69E4" w:rsidRPr="00975A3F">
              <w:rPr>
                <w:rStyle w:val="Hyperlink"/>
                <w:noProof/>
                <w:lang w:val="fr-FR"/>
              </w:rPr>
              <w:t>1.2</w:t>
            </w:r>
            <w:r w:rsidR="008A69E4">
              <w:rPr>
                <w:rFonts w:asciiTheme="minorHAnsi" w:eastAsiaTheme="minorEastAsia" w:hAnsiTheme="minorHAnsi"/>
                <w:b w:val="0"/>
                <w:noProof/>
                <w:sz w:val="22"/>
                <w:lang w:val="en-US"/>
              </w:rPr>
              <w:tab/>
            </w:r>
            <w:r w:rsidR="008A69E4" w:rsidRPr="00975A3F">
              <w:rPr>
                <w:rStyle w:val="Hyperlink"/>
                <w:noProof/>
                <w:lang w:val="fr-FR"/>
              </w:rPr>
              <w:t>Biens d’inventaire</w:t>
            </w:r>
            <w:r w:rsidR="008A69E4">
              <w:rPr>
                <w:noProof/>
                <w:webHidden/>
              </w:rPr>
              <w:tab/>
            </w:r>
            <w:r w:rsidR="008A69E4">
              <w:rPr>
                <w:noProof/>
                <w:webHidden/>
              </w:rPr>
              <w:fldChar w:fldCharType="begin"/>
            </w:r>
            <w:r w:rsidR="008A69E4">
              <w:rPr>
                <w:noProof/>
                <w:webHidden/>
              </w:rPr>
              <w:instrText xml:space="preserve"> PAGEREF _Toc508787442 \h </w:instrText>
            </w:r>
            <w:r w:rsidR="008A69E4">
              <w:rPr>
                <w:noProof/>
                <w:webHidden/>
              </w:rPr>
            </w:r>
            <w:r w:rsidR="008A69E4">
              <w:rPr>
                <w:noProof/>
                <w:webHidden/>
              </w:rPr>
              <w:fldChar w:fldCharType="separate"/>
            </w:r>
            <w:r w:rsidR="00AD633A">
              <w:rPr>
                <w:noProof/>
                <w:webHidden/>
              </w:rPr>
              <w:t>5</w:t>
            </w:r>
            <w:r w:rsidR="008A69E4">
              <w:rPr>
                <w:noProof/>
                <w:webHidden/>
              </w:rPr>
              <w:fldChar w:fldCharType="end"/>
            </w:r>
          </w:hyperlink>
        </w:p>
        <w:p w14:paraId="656DF0D2" w14:textId="77777777" w:rsidR="008A69E4" w:rsidRDefault="00D472CF">
          <w:pPr>
            <w:pStyle w:val="TOC2"/>
            <w:rPr>
              <w:rFonts w:asciiTheme="minorHAnsi" w:eastAsiaTheme="minorEastAsia" w:hAnsiTheme="minorHAnsi"/>
              <w:b w:val="0"/>
              <w:noProof/>
              <w:sz w:val="22"/>
              <w:lang w:val="en-US"/>
            </w:rPr>
          </w:pPr>
          <w:hyperlink w:anchor="_Toc508787443" w:history="1">
            <w:r w:rsidR="008A69E4" w:rsidRPr="00975A3F">
              <w:rPr>
                <w:rStyle w:val="Hyperlink"/>
                <w:noProof/>
                <w:lang w:val="fr-FR"/>
              </w:rPr>
              <w:t>1.3</w:t>
            </w:r>
            <w:r w:rsidR="008A69E4">
              <w:rPr>
                <w:rFonts w:asciiTheme="minorHAnsi" w:eastAsiaTheme="minorEastAsia" w:hAnsiTheme="minorHAnsi"/>
                <w:b w:val="0"/>
                <w:noProof/>
                <w:sz w:val="22"/>
                <w:lang w:val="en-US"/>
              </w:rPr>
              <w:tab/>
            </w:r>
            <w:r w:rsidR="008A69E4" w:rsidRPr="00975A3F">
              <w:rPr>
                <w:rStyle w:val="Hyperlink"/>
                <w:noProof/>
                <w:lang w:val="fr-FR"/>
              </w:rPr>
              <w:t>Planification</w:t>
            </w:r>
            <w:r w:rsidR="008A69E4">
              <w:rPr>
                <w:noProof/>
                <w:webHidden/>
              </w:rPr>
              <w:tab/>
            </w:r>
            <w:r w:rsidR="008A69E4">
              <w:rPr>
                <w:noProof/>
                <w:webHidden/>
              </w:rPr>
              <w:fldChar w:fldCharType="begin"/>
            </w:r>
            <w:r w:rsidR="008A69E4">
              <w:rPr>
                <w:noProof/>
                <w:webHidden/>
              </w:rPr>
              <w:instrText xml:space="preserve"> PAGEREF _Toc508787443 \h </w:instrText>
            </w:r>
            <w:r w:rsidR="008A69E4">
              <w:rPr>
                <w:noProof/>
                <w:webHidden/>
              </w:rPr>
            </w:r>
            <w:r w:rsidR="008A69E4">
              <w:rPr>
                <w:noProof/>
                <w:webHidden/>
              </w:rPr>
              <w:fldChar w:fldCharType="separate"/>
            </w:r>
            <w:r w:rsidR="00AD633A">
              <w:rPr>
                <w:noProof/>
                <w:webHidden/>
              </w:rPr>
              <w:t>6</w:t>
            </w:r>
            <w:r w:rsidR="008A69E4">
              <w:rPr>
                <w:noProof/>
                <w:webHidden/>
              </w:rPr>
              <w:fldChar w:fldCharType="end"/>
            </w:r>
          </w:hyperlink>
        </w:p>
        <w:p w14:paraId="45BC8341" w14:textId="77777777" w:rsidR="008A69E4" w:rsidRDefault="00D472CF">
          <w:pPr>
            <w:pStyle w:val="TOC2"/>
            <w:rPr>
              <w:rFonts w:asciiTheme="minorHAnsi" w:eastAsiaTheme="minorEastAsia" w:hAnsiTheme="minorHAnsi"/>
              <w:b w:val="0"/>
              <w:noProof/>
              <w:sz w:val="22"/>
              <w:lang w:val="en-US"/>
            </w:rPr>
          </w:pPr>
          <w:hyperlink w:anchor="_Toc508787444" w:history="1">
            <w:r w:rsidR="008A69E4" w:rsidRPr="00975A3F">
              <w:rPr>
                <w:rStyle w:val="Hyperlink"/>
                <w:noProof/>
                <w:lang w:val="fr-FR"/>
              </w:rPr>
              <w:t>1.4</w:t>
            </w:r>
            <w:r w:rsidR="008A69E4">
              <w:rPr>
                <w:rFonts w:asciiTheme="minorHAnsi" w:eastAsiaTheme="minorEastAsia" w:hAnsiTheme="minorHAnsi"/>
                <w:b w:val="0"/>
                <w:noProof/>
                <w:sz w:val="22"/>
                <w:lang w:val="en-US"/>
              </w:rPr>
              <w:tab/>
            </w:r>
            <w:r w:rsidR="008A69E4" w:rsidRPr="00975A3F">
              <w:rPr>
                <w:rStyle w:val="Hyperlink"/>
                <w:noProof/>
                <w:lang w:val="fr-FR"/>
              </w:rPr>
              <w:t>Enregistrement et suivi des équipements et des biens d’inventaire</w:t>
            </w:r>
            <w:r w:rsidR="008A69E4">
              <w:rPr>
                <w:noProof/>
                <w:webHidden/>
              </w:rPr>
              <w:tab/>
            </w:r>
            <w:r w:rsidR="008A69E4">
              <w:rPr>
                <w:noProof/>
                <w:webHidden/>
              </w:rPr>
              <w:fldChar w:fldCharType="begin"/>
            </w:r>
            <w:r w:rsidR="008A69E4">
              <w:rPr>
                <w:noProof/>
                <w:webHidden/>
              </w:rPr>
              <w:instrText xml:space="preserve"> PAGEREF _Toc508787444 \h </w:instrText>
            </w:r>
            <w:r w:rsidR="008A69E4">
              <w:rPr>
                <w:noProof/>
                <w:webHidden/>
              </w:rPr>
            </w:r>
            <w:r w:rsidR="008A69E4">
              <w:rPr>
                <w:noProof/>
                <w:webHidden/>
              </w:rPr>
              <w:fldChar w:fldCharType="separate"/>
            </w:r>
            <w:r w:rsidR="00AD633A">
              <w:rPr>
                <w:noProof/>
                <w:webHidden/>
              </w:rPr>
              <w:t>6</w:t>
            </w:r>
            <w:r w:rsidR="008A69E4">
              <w:rPr>
                <w:noProof/>
                <w:webHidden/>
              </w:rPr>
              <w:fldChar w:fldCharType="end"/>
            </w:r>
          </w:hyperlink>
        </w:p>
        <w:p w14:paraId="6C041BB8" w14:textId="77777777" w:rsidR="008A69E4" w:rsidRDefault="00D472CF">
          <w:pPr>
            <w:pStyle w:val="TOC3"/>
            <w:rPr>
              <w:rFonts w:asciiTheme="minorHAnsi" w:eastAsiaTheme="minorEastAsia" w:hAnsiTheme="minorHAnsi"/>
              <w:noProof/>
              <w:sz w:val="22"/>
              <w:lang w:val="en-US"/>
            </w:rPr>
          </w:pPr>
          <w:hyperlink w:anchor="_Toc508787445" w:history="1">
            <w:r w:rsidR="008A69E4" w:rsidRPr="00975A3F">
              <w:rPr>
                <w:rStyle w:val="Hyperlink"/>
                <w:noProof/>
                <w:lang w:val="fr-FR"/>
              </w:rPr>
              <w:t>1.4.1</w:t>
            </w:r>
            <w:r w:rsidR="008A69E4">
              <w:rPr>
                <w:rFonts w:asciiTheme="minorHAnsi" w:eastAsiaTheme="minorEastAsia" w:hAnsiTheme="minorHAnsi"/>
                <w:noProof/>
                <w:sz w:val="22"/>
                <w:lang w:val="en-US"/>
              </w:rPr>
              <w:tab/>
            </w:r>
            <w:r w:rsidR="008A69E4" w:rsidRPr="00975A3F">
              <w:rPr>
                <w:rStyle w:val="Hyperlink"/>
                <w:noProof/>
                <w:lang w:val="fr-FR"/>
              </w:rPr>
              <w:t>Identification des équipements et des biens d’inventaire</w:t>
            </w:r>
            <w:r w:rsidR="008A69E4">
              <w:rPr>
                <w:noProof/>
                <w:webHidden/>
              </w:rPr>
              <w:tab/>
            </w:r>
            <w:r w:rsidR="008A69E4">
              <w:rPr>
                <w:noProof/>
                <w:webHidden/>
              </w:rPr>
              <w:fldChar w:fldCharType="begin"/>
            </w:r>
            <w:r w:rsidR="008A69E4">
              <w:rPr>
                <w:noProof/>
                <w:webHidden/>
              </w:rPr>
              <w:instrText xml:space="preserve"> PAGEREF _Toc508787445 \h </w:instrText>
            </w:r>
            <w:r w:rsidR="008A69E4">
              <w:rPr>
                <w:noProof/>
                <w:webHidden/>
              </w:rPr>
            </w:r>
            <w:r w:rsidR="008A69E4">
              <w:rPr>
                <w:noProof/>
                <w:webHidden/>
              </w:rPr>
              <w:fldChar w:fldCharType="separate"/>
            </w:r>
            <w:r w:rsidR="00AD633A">
              <w:rPr>
                <w:noProof/>
                <w:webHidden/>
              </w:rPr>
              <w:t>8</w:t>
            </w:r>
            <w:r w:rsidR="008A69E4">
              <w:rPr>
                <w:noProof/>
                <w:webHidden/>
              </w:rPr>
              <w:fldChar w:fldCharType="end"/>
            </w:r>
          </w:hyperlink>
        </w:p>
        <w:p w14:paraId="74A84A24" w14:textId="77777777" w:rsidR="008A69E4" w:rsidRDefault="00D472CF">
          <w:pPr>
            <w:pStyle w:val="TOC3"/>
            <w:rPr>
              <w:rFonts w:asciiTheme="minorHAnsi" w:eastAsiaTheme="minorEastAsia" w:hAnsiTheme="minorHAnsi"/>
              <w:noProof/>
              <w:sz w:val="22"/>
              <w:lang w:val="en-US"/>
            </w:rPr>
          </w:pPr>
          <w:hyperlink w:anchor="_Toc508787446" w:history="1">
            <w:r w:rsidR="008A69E4" w:rsidRPr="00975A3F">
              <w:rPr>
                <w:rStyle w:val="Hyperlink"/>
                <w:noProof/>
                <w:lang w:val="fr-FR"/>
              </w:rPr>
              <w:t>1.4.2</w:t>
            </w:r>
            <w:r w:rsidR="008A69E4">
              <w:rPr>
                <w:rFonts w:asciiTheme="minorHAnsi" w:eastAsiaTheme="minorEastAsia" w:hAnsiTheme="minorHAnsi"/>
                <w:noProof/>
                <w:sz w:val="22"/>
                <w:lang w:val="en-US"/>
              </w:rPr>
              <w:tab/>
            </w:r>
            <w:r w:rsidR="008A69E4" w:rsidRPr="00975A3F">
              <w:rPr>
                <w:rStyle w:val="Hyperlink"/>
                <w:noProof/>
                <w:lang w:val="fr-FR"/>
              </w:rPr>
              <w:t>Annexe 1.02 - Contrats relatifs aux équipements et biens d’inventaire</w:t>
            </w:r>
            <w:r w:rsidR="008A69E4">
              <w:rPr>
                <w:noProof/>
                <w:webHidden/>
              </w:rPr>
              <w:tab/>
            </w:r>
            <w:r w:rsidR="008A69E4">
              <w:rPr>
                <w:noProof/>
                <w:webHidden/>
              </w:rPr>
              <w:fldChar w:fldCharType="begin"/>
            </w:r>
            <w:r w:rsidR="008A69E4">
              <w:rPr>
                <w:noProof/>
                <w:webHidden/>
              </w:rPr>
              <w:instrText xml:space="preserve"> PAGEREF _Toc508787446 \h </w:instrText>
            </w:r>
            <w:r w:rsidR="008A69E4">
              <w:rPr>
                <w:noProof/>
                <w:webHidden/>
              </w:rPr>
            </w:r>
            <w:r w:rsidR="008A69E4">
              <w:rPr>
                <w:noProof/>
                <w:webHidden/>
              </w:rPr>
              <w:fldChar w:fldCharType="separate"/>
            </w:r>
            <w:r w:rsidR="00AD633A">
              <w:rPr>
                <w:noProof/>
                <w:webHidden/>
              </w:rPr>
              <w:t>8</w:t>
            </w:r>
            <w:r w:rsidR="008A69E4">
              <w:rPr>
                <w:noProof/>
                <w:webHidden/>
              </w:rPr>
              <w:fldChar w:fldCharType="end"/>
            </w:r>
          </w:hyperlink>
        </w:p>
        <w:p w14:paraId="77314148" w14:textId="77777777" w:rsidR="008A69E4" w:rsidRDefault="00D472CF">
          <w:pPr>
            <w:pStyle w:val="TOC2"/>
            <w:rPr>
              <w:rFonts w:asciiTheme="minorHAnsi" w:eastAsiaTheme="minorEastAsia" w:hAnsiTheme="minorHAnsi"/>
              <w:b w:val="0"/>
              <w:noProof/>
              <w:sz w:val="22"/>
              <w:lang w:val="en-US"/>
            </w:rPr>
          </w:pPr>
          <w:hyperlink w:anchor="_Toc508787447" w:history="1">
            <w:r w:rsidR="008A69E4" w:rsidRPr="00975A3F">
              <w:rPr>
                <w:rStyle w:val="Hyperlink"/>
                <w:noProof/>
                <w:lang w:val="fr-FR"/>
              </w:rPr>
              <w:t>1.5</w:t>
            </w:r>
            <w:r w:rsidR="008A69E4">
              <w:rPr>
                <w:rFonts w:asciiTheme="minorHAnsi" w:eastAsiaTheme="minorEastAsia" w:hAnsiTheme="minorHAnsi"/>
                <w:b w:val="0"/>
                <w:noProof/>
                <w:sz w:val="22"/>
                <w:lang w:val="en-US"/>
              </w:rPr>
              <w:tab/>
            </w:r>
            <w:r w:rsidR="008A69E4" w:rsidRPr="00975A3F">
              <w:rPr>
                <w:rStyle w:val="Hyperlink"/>
                <w:noProof/>
                <w:lang w:val="fr-FR"/>
              </w:rPr>
              <w:t>Surveillance des équipements et des biens d’inventaire</w:t>
            </w:r>
            <w:r w:rsidR="008A69E4">
              <w:rPr>
                <w:noProof/>
                <w:webHidden/>
              </w:rPr>
              <w:tab/>
            </w:r>
            <w:r w:rsidR="008A69E4">
              <w:rPr>
                <w:noProof/>
                <w:webHidden/>
              </w:rPr>
              <w:fldChar w:fldCharType="begin"/>
            </w:r>
            <w:r w:rsidR="008A69E4">
              <w:rPr>
                <w:noProof/>
                <w:webHidden/>
              </w:rPr>
              <w:instrText xml:space="preserve"> PAGEREF _Toc508787447 \h </w:instrText>
            </w:r>
            <w:r w:rsidR="008A69E4">
              <w:rPr>
                <w:noProof/>
                <w:webHidden/>
              </w:rPr>
            </w:r>
            <w:r w:rsidR="008A69E4">
              <w:rPr>
                <w:noProof/>
                <w:webHidden/>
              </w:rPr>
              <w:fldChar w:fldCharType="separate"/>
            </w:r>
            <w:r w:rsidR="00AD633A">
              <w:rPr>
                <w:noProof/>
                <w:webHidden/>
              </w:rPr>
              <w:t>8</w:t>
            </w:r>
            <w:r w:rsidR="008A69E4">
              <w:rPr>
                <w:noProof/>
                <w:webHidden/>
              </w:rPr>
              <w:fldChar w:fldCharType="end"/>
            </w:r>
          </w:hyperlink>
        </w:p>
        <w:p w14:paraId="37A27140" w14:textId="77777777" w:rsidR="008A69E4" w:rsidRDefault="00D472CF">
          <w:pPr>
            <w:pStyle w:val="TOC2"/>
            <w:rPr>
              <w:rFonts w:asciiTheme="minorHAnsi" w:eastAsiaTheme="minorEastAsia" w:hAnsiTheme="minorHAnsi"/>
              <w:b w:val="0"/>
              <w:noProof/>
              <w:sz w:val="22"/>
              <w:lang w:val="en-US"/>
            </w:rPr>
          </w:pPr>
          <w:hyperlink w:anchor="_Toc508787448" w:history="1">
            <w:r w:rsidR="008A69E4" w:rsidRPr="00975A3F">
              <w:rPr>
                <w:rStyle w:val="Hyperlink"/>
                <w:noProof/>
                <w:lang w:val="fr-FR"/>
              </w:rPr>
              <w:t>1.6</w:t>
            </w:r>
            <w:r w:rsidR="008A69E4">
              <w:rPr>
                <w:rFonts w:asciiTheme="minorHAnsi" w:eastAsiaTheme="minorEastAsia" w:hAnsiTheme="minorHAnsi"/>
                <w:b w:val="0"/>
                <w:noProof/>
                <w:sz w:val="22"/>
                <w:lang w:val="en-US"/>
              </w:rPr>
              <w:tab/>
            </w:r>
            <w:r w:rsidR="008A69E4" w:rsidRPr="00975A3F">
              <w:rPr>
                <w:rStyle w:val="Hyperlink"/>
                <w:noProof/>
                <w:lang w:val="fr-FR"/>
              </w:rPr>
              <w:t>Déclassement des équipements</w:t>
            </w:r>
            <w:r w:rsidR="008A69E4">
              <w:rPr>
                <w:noProof/>
                <w:webHidden/>
              </w:rPr>
              <w:tab/>
            </w:r>
            <w:r w:rsidR="008A69E4">
              <w:rPr>
                <w:noProof/>
                <w:webHidden/>
              </w:rPr>
              <w:fldChar w:fldCharType="begin"/>
            </w:r>
            <w:r w:rsidR="008A69E4">
              <w:rPr>
                <w:noProof/>
                <w:webHidden/>
              </w:rPr>
              <w:instrText xml:space="preserve"> PAGEREF _Toc508787448 \h </w:instrText>
            </w:r>
            <w:r w:rsidR="008A69E4">
              <w:rPr>
                <w:noProof/>
                <w:webHidden/>
              </w:rPr>
            </w:r>
            <w:r w:rsidR="008A69E4">
              <w:rPr>
                <w:noProof/>
                <w:webHidden/>
              </w:rPr>
              <w:fldChar w:fldCharType="separate"/>
            </w:r>
            <w:r w:rsidR="00AD633A">
              <w:rPr>
                <w:noProof/>
                <w:webHidden/>
              </w:rPr>
              <w:t>9</w:t>
            </w:r>
            <w:r w:rsidR="008A69E4">
              <w:rPr>
                <w:noProof/>
                <w:webHidden/>
              </w:rPr>
              <w:fldChar w:fldCharType="end"/>
            </w:r>
          </w:hyperlink>
        </w:p>
        <w:p w14:paraId="6DDF7518" w14:textId="77777777" w:rsidR="008A69E4" w:rsidRDefault="00D472CF">
          <w:pPr>
            <w:pStyle w:val="TOC2"/>
            <w:rPr>
              <w:rFonts w:asciiTheme="minorHAnsi" w:eastAsiaTheme="minorEastAsia" w:hAnsiTheme="minorHAnsi"/>
              <w:b w:val="0"/>
              <w:noProof/>
              <w:sz w:val="22"/>
              <w:lang w:val="en-US"/>
            </w:rPr>
          </w:pPr>
          <w:hyperlink w:anchor="_Toc508787449" w:history="1">
            <w:r w:rsidR="008A69E4" w:rsidRPr="00975A3F">
              <w:rPr>
                <w:rStyle w:val="Hyperlink"/>
                <w:noProof/>
                <w:lang w:val="fr-FR"/>
              </w:rPr>
              <w:t>1.7</w:t>
            </w:r>
            <w:r w:rsidR="008A69E4">
              <w:rPr>
                <w:rFonts w:asciiTheme="minorHAnsi" w:eastAsiaTheme="minorEastAsia" w:hAnsiTheme="minorHAnsi"/>
                <w:b w:val="0"/>
                <w:noProof/>
                <w:sz w:val="22"/>
                <w:lang w:val="en-US"/>
              </w:rPr>
              <w:tab/>
            </w:r>
            <w:r w:rsidR="008A69E4" w:rsidRPr="00975A3F">
              <w:rPr>
                <w:rStyle w:val="Hyperlink"/>
                <w:noProof/>
                <w:lang w:val="fr-FR"/>
              </w:rPr>
              <w:t>Documentation relative à la gestion des équipements et des stocks</w:t>
            </w:r>
            <w:r w:rsidR="008A69E4">
              <w:rPr>
                <w:noProof/>
                <w:webHidden/>
              </w:rPr>
              <w:tab/>
            </w:r>
            <w:r w:rsidR="008A69E4">
              <w:rPr>
                <w:noProof/>
                <w:webHidden/>
              </w:rPr>
              <w:fldChar w:fldCharType="begin"/>
            </w:r>
            <w:r w:rsidR="008A69E4">
              <w:rPr>
                <w:noProof/>
                <w:webHidden/>
              </w:rPr>
              <w:instrText xml:space="preserve"> PAGEREF _Toc508787449 \h </w:instrText>
            </w:r>
            <w:r w:rsidR="008A69E4">
              <w:rPr>
                <w:noProof/>
                <w:webHidden/>
              </w:rPr>
            </w:r>
            <w:r w:rsidR="008A69E4">
              <w:rPr>
                <w:noProof/>
                <w:webHidden/>
              </w:rPr>
              <w:fldChar w:fldCharType="separate"/>
            </w:r>
            <w:r w:rsidR="00AD633A">
              <w:rPr>
                <w:noProof/>
                <w:webHidden/>
              </w:rPr>
              <w:t>12</w:t>
            </w:r>
            <w:r w:rsidR="008A69E4">
              <w:rPr>
                <w:noProof/>
                <w:webHidden/>
              </w:rPr>
              <w:fldChar w:fldCharType="end"/>
            </w:r>
          </w:hyperlink>
        </w:p>
        <w:p w14:paraId="309C198C" w14:textId="77777777" w:rsidR="008A69E4" w:rsidRPr="008A69E4" w:rsidRDefault="00D472CF">
          <w:pPr>
            <w:pStyle w:val="TOC1"/>
            <w:rPr>
              <w:rFonts w:asciiTheme="minorHAnsi" w:eastAsiaTheme="minorEastAsia" w:hAnsiTheme="minorHAnsi"/>
              <w:b w:val="0"/>
              <w:caps w:val="0"/>
              <w:noProof/>
              <w:sz w:val="24"/>
              <w:szCs w:val="24"/>
              <w:lang w:val="en-US"/>
            </w:rPr>
          </w:pPr>
          <w:hyperlink w:anchor="_Toc508787450" w:history="1">
            <w:r w:rsidR="008A69E4" w:rsidRPr="008A69E4">
              <w:rPr>
                <w:rStyle w:val="Hyperlink"/>
                <w:noProof/>
                <w:sz w:val="24"/>
                <w:szCs w:val="24"/>
                <w:lang w:val="fr-FR"/>
              </w:rPr>
              <w:t>2</w:t>
            </w:r>
            <w:r w:rsidR="008A69E4" w:rsidRPr="008A69E4">
              <w:rPr>
                <w:rFonts w:asciiTheme="minorHAnsi" w:eastAsiaTheme="minorEastAsia" w:hAnsiTheme="minorHAnsi"/>
                <w:b w:val="0"/>
                <w:caps w:val="0"/>
                <w:noProof/>
                <w:sz w:val="24"/>
                <w:szCs w:val="24"/>
                <w:lang w:val="en-US"/>
              </w:rPr>
              <w:tab/>
            </w:r>
            <w:r w:rsidR="008A69E4" w:rsidRPr="008A69E4">
              <w:rPr>
                <w:rStyle w:val="Hyperlink"/>
                <w:noProof/>
                <w:sz w:val="24"/>
                <w:szCs w:val="24"/>
                <w:lang w:val="fr-FR"/>
              </w:rPr>
              <w:t>Gestion de l'entrepôt et du stock</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_Toc508787450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13</w:t>
            </w:r>
            <w:r w:rsidR="008A69E4" w:rsidRPr="008A69E4">
              <w:rPr>
                <w:noProof/>
                <w:webHidden/>
                <w:sz w:val="24"/>
                <w:szCs w:val="24"/>
              </w:rPr>
              <w:fldChar w:fldCharType="end"/>
            </w:r>
          </w:hyperlink>
        </w:p>
        <w:p w14:paraId="6F8CE533" w14:textId="77777777" w:rsidR="008A69E4" w:rsidRDefault="00D472CF">
          <w:pPr>
            <w:pStyle w:val="TOC2"/>
            <w:rPr>
              <w:rFonts w:asciiTheme="minorHAnsi" w:eastAsiaTheme="minorEastAsia" w:hAnsiTheme="minorHAnsi"/>
              <w:b w:val="0"/>
              <w:noProof/>
              <w:sz w:val="22"/>
              <w:lang w:val="en-US"/>
            </w:rPr>
          </w:pPr>
          <w:hyperlink w:anchor="_Toc508787451" w:history="1">
            <w:r w:rsidR="008A69E4" w:rsidRPr="00975A3F">
              <w:rPr>
                <w:rStyle w:val="Hyperlink"/>
                <w:noProof/>
                <w:lang w:val="fr-FR"/>
              </w:rPr>
              <w:t>2.1</w:t>
            </w:r>
            <w:r w:rsidR="008A69E4">
              <w:rPr>
                <w:rFonts w:asciiTheme="minorHAnsi" w:eastAsiaTheme="minorEastAsia" w:hAnsiTheme="minorHAnsi"/>
                <w:b w:val="0"/>
                <w:noProof/>
                <w:sz w:val="22"/>
                <w:lang w:val="en-US"/>
              </w:rPr>
              <w:tab/>
            </w:r>
            <w:r w:rsidR="008A69E4" w:rsidRPr="00975A3F">
              <w:rPr>
                <w:rStyle w:val="Hyperlink"/>
                <w:noProof/>
                <w:lang w:val="fr-FR"/>
              </w:rPr>
              <w:t>Sélection d'un entrepôt/magasin</w:t>
            </w:r>
            <w:r w:rsidR="008A69E4">
              <w:rPr>
                <w:noProof/>
                <w:webHidden/>
              </w:rPr>
              <w:tab/>
            </w:r>
            <w:r w:rsidR="008A69E4">
              <w:rPr>
                <w:noProof/>
                <w:webHidden/>
              </w:rPr>
              <w:fldChar w:fldCharType="begin"/>
            </w:r>
            <w:r w:rsidR="008A69E4">
              <w:rPr>
                <w:noProof/>
                <w:webHidden/>
              </w:rPr>
              <w:instrText xml:space="preserve"> PAGEREF _Toc508787451 \h </w:instrText>
            </w:r>
            <w:r w:rsidR="008A69E4">
              <w:rPr>
                <w:noProof/>
                <w:webHidden/>
              </w:rPr>
            </w:r>
            <w:r w:rsidR="008A69E4">
              <w:rPr>
                <w:noProof/>
                <w:webHidden/>
              </w:rPr>
              <w:fldChar w:fldCharType="separate"/>
            </w:r>
            <w:r w:rsidR="00AD633A">
              <w:rPr>
                <w:noProof/>
                <w:webHidden/>
              </w:rPr>
              <w:t>13</w:t>
            </w:r>
            <w:r w:rsidR="008A69E4">
              <w:rPr>
                <w:noProof/>
                <w:webHidden/>
              </w:rPr>
              <w:fldChar w:fldCharType="end"/>
            </w:r>
          </w:hyperlink>
        </w:p>
        <w:p w14:paraId="0B41D176" w14:textId="77777777" w:rsidR="008A69E4" w:rsidRDefault="00D472CF">
          <w:pPr>
            <w:pStyle w:val="TOC2"/>
            <w:rPr>
              <w:rFonts w:asciiTheme="minorHAnsi" w:eastAsiaTheme="minorEastAsia" w:hAnsiTheme="minorHAnsi"/>
              <w:b w:val="0"/>
              <w:noProof/>
              <w:sz w:val="22"/>
              <w:lang w:val="en-US"/>
            </w:rPr>
          </w:pPr>
          <w:hyperlink w:anchor="_Toc508787452" w:history="1">
            <w:r w:rsidR="008A69E4" w:rsidRPr="00975A3F">
              <w:rPr>
                <w:rStyle w:val="Hyperlink"/>
                <w:noProof/>
                <w:lang w:val="fr-FR"/>
              </w:rPr>
              <w:t>2.2</w:t>
            </w:r>
            <w:r w:rsidR="008A69E4">
              <w:rPr>
                <w:rFonts w:asciiTheme="minorHAnsi" w:eastAsiaTheme="minorEastAsia" w:hAnsiTheme="minorHAnsi"/>
                <w:b w:val="0"/>
                <w:noProof/>
                <w:sz w:val="22"/>
                <w:lang w:val="en-US"/>
              </w:rPr>
              <w:tab/>
            </w:r>
            <w:r w:rsidR="008A69E4" w:rsidRPr="00975A3F">
              <w:rPr>
                <w:rStyle w:val="Hyperlink"/>
                <w:noProof/>
                <w:lang w:val="fr-FR"/>
              </w:rPr>
              <w:t>Contrôle du stock</w:t>
            </w:r>
            <w:r w:rsidR="008A69E4">
              <w:rPr>
                <w:noProof/>
                <w:webHidden/>
              </w:rPr>
              <w:tab/>
            </w:r>
            <w:r w:rsidR="008A69E4">
              <w:rPr>
                <w:noProof/>
                <w:webHidden/>
              </w:rPr>
              <w:fldChar w:fldCharType="begin"/>
            </w:r>
            <w:r w:rsidR="008A69E4">
              <w:rPr>
                <w:noProof/>
                <w:webHidden/>
              </w:rPr>
              <w:instrText xml:space="preserve"> PAGEREF _Toc508787452 \h </w:instrText>
            </w:r>
            <w:r w:rsidR="008A69E4">
              <w:rPr>
                <w:noProof/>
                <w:webHidden/>
              </w:rPr>
            </w:r>
            <w:r w:rsidR="008A69E4">
              <w:rPr>
                <w:noProof/>
                <w:webHidden/>
              </w:rPr>
              <w:fldChar w:fldCharType="separate"/>
            </w:r>
            <w:r w:rsidR="00AD633A">
              <w:rPr>
                <w:noProof/>
                <w:webHidden/>
              </w:rPr>
              <w:t>14</w:t>
            </w:r>
            <w:r w:rsidR="008A69E4">
              <w:rPr>
                <w:noProof/>
                <w:webHidden/>
              </w:rPr>
              <w:fldChar w:fldCharType="end"/>
            </w:r>
          </w:hyperlink>
        </w:p>
        <w:p w14:paraId="770D6020" w14:textId="77777777" w:rsidR="008A69E4" w:rsidRDefault="00D472CF">
          <w:pPr>
            <w:pStyle w:val="TOC3"/>
            <w:rPr>
              <w:rFonts w:asciiTheme="minorHAnsi" w:eastAsiaTheme="minorEastAsia" w:hAnsiTheme="minorHAnsi"/>
              <w:noProof/>
              <w:sz w:val="22"/>
              <w:lang w:val="en-US"/>
            </w:rPr>
          </w:pPr>
          <w:hyperlink w:anchor="_Toc508787453" w:history="1">
            <w:r w:rsidR="008A69E4" w:rsidRPr="00975A3F">
              <w:rPr>
                <w:rStyle w:val="Hyperlink"/>
                <w:noProof/>
                <w:lang w:val="fr-FR"/>
              </w:rPr>
              <w:t>2.2.1</w:t>
            </w:r>
            <w:r w:rsidR="008A69E4">
              <w:rPr>
                <w:rFonts w:asciiTheme="minorHAnsi" w:eastAsiaTheme="minorEastAsia" w:hAnsiTheme="minorHAnsi"/>
                <w:noProof/>
                <w:sz w:val="22"/>
                <w:lang w:val="en-US"/>
              </w:rPr>
              <w:tab/>
            </w:r>
            <w:r w:rsidR="008A69E4" w:rsidRPr="00975A3F">
              <w:rPr>
                <w:rStyle w:val="Hyperlink"/>
                <w:noProof/>
                <w:lang w:val="fr-FR"/>
              </w:rPr>
              <w:t>Directives pour le stockage des types d'équipements et  des biens</w:t>
            </w:r>
            <w:r w:rsidR="008A69E4">
              <w:rPr>
                <w:noProof/>
                <w:webHidden/>
              </w:rPr>
              <w:tab/>
            </w:r>
            <w:r w:rsidR="008A69E4">
              <w:rPr>
                <w:noProof/>
                <w:webHidden/>
              </w:rPr>
              <w:fldChar w:fldCharType="begin"/>
            </w:r>
            <w:r w:rsidR="008A69E4">
              <w:rPr>
                <w:noProof/>
                <w:webHidden/>
              </w:rPr>
              <w:instrText xml:space="preserve"> PAGEREF _Toc508787453 \h </w:instrText>
            </w:r>
            <w:r w:rsidR="008A69E4">
              <w:rPr>
                <w:noProof/>
                <w:webHidden/>
              </w:rPr>
            </w:r>
            <w:r w:rsidR="008A69E4">
              <w:rPr>
                <w:noProof/>
                <w:webHidden/>
              </w:rPr>
              <w:fldChar w:fldCharType="separate"/>
            </w:r>
            <w:r w:rsidR="00AD633A">
              <w:rPr>
                <w:noProof/>
                <w:webHidden/>
              </w:rPr>
              <w:t>16</w:t>
            </w:r>
            <w:r w:rsidR="008A69E4">
              <w:rPr>
                <w:noProof/>
                <w:webHidden/>
              </w:rPr>
              <w:fldChar w:fldCharType="end"/>
            </w:r>
          </w:hyperlink>
        </w:p>
        <w:p w14:paraId="572D97AC" w14:textId="77777777" w:rsidR="008A69E4" w:rsidRDefault="00D472CF">
          <w:pPr>
            <w:pStyle w:val="TOC2"/>
            <w:rPr>
              <w:rFonts w:asciiTheme="minorHAnsi" w:eastAsiaTheme="minorEastAsia" w:hAnsiTheme="minorHAnsi"/>
              <w:b w:val="0"/>
              <w:noProof/>
              <w:sz w:val="22"/>
              <w:lang w:val="en-US"/>
            </w:rPr>
          </w:pPr>
          <w:hyperlink w:anchor="_Toc508787454" w:history="1">
            <w:r w:rsidR="008A69E4" w:rsidRPr="00975A3F">
              <w:rPr>
                <w:rStyle w:val="Hyperlink"/>
                <w:noProof/>
                <w:lang w:val="fr-FR"/>
              </w:rPr>
              <w:t>2.3</w:t>
            </w:r>
            <w:r w:rsidR="008A69E4">
              <w:rPr>
                <w:rFonts w:asciiTheme="minorHAnsi" w:eastAsiaTheme="minorEastAsia" w:hAnsiTheme="minorHAnsi"/>
                <w:b w:val="0"/>
                <w:noProof/>
                <w:sz w:val="22"/>
                <w:lang w:val="en-US"/>
              </w:rPr>
              <w:tab/>
            </w:r>
            <w:r w:rsidR="008A69E4" w:rsidRPr="00975A3F">
              <w:rPr>
                <w:rStyle w:val="Hyperlink"/>
                <w:noProof/>
                <w:lang w:val="fr-FR"/>
              </w:rPr>
              <w:t>Mouvement de stock</w:t>
            </w:r>
            <w:r w:rsidR="008A69E4">
              <w:rPr>
                <w:noProof/>
                <w:webHidden/>
              </w:rPr>
              <w:tab/>
            </w:r>
            <w:r w:rsidR="008A69E4">
              <w:rPr>
                <w:noProof/>
                <w:webHidden/>
              </w:rPr>
              <w:fldChar w:fldCharType="begin"/>
            </w:r>
            <w:r w:rsidR="008A69E4">
              <w:rPr>
                <w:noProof/>
                <w:webHidden/>
              </w:rPr>
              <w:instrText xml:space="preserve"> PAGEREF _Toc508787454 \h </w:instrText>
            </w:r>
            <w:r w:rsidR="008A69E4">
              <w:rPr>
                <w:noProof/>
                <w:webHidden/>
              </w:rPr>
            </w:r>
            <w:r w:rsidR="008A69E4">
              <w:rPr>
                <w:noProof/>
                <w:webHidden/>
              </w:rPr>
              <w:fldChar w:fldCharType="separate"/>
            </w:r>
            <w:r w:rsidR="00AD633A">
              <w:rPr>
                <w:noProof/>
                <w:webHidden/>
              </w:rPr>
              <w:t>17</w:t>
            </w:r>
            <w:r w:rsidR="008A69E4">
              <w:rPr>
                <w:noProof/>
                <w:webHidden/>
              </w:rPr>
              <w:fldChar w:fldCharType="end"/>
            </w:r>
          </w:hyperlink>
        </w:p>
        <w:p w14:paraId="0B2078A1" w14:textId="77777777" w:rsidR="008A69E4" w:rsidRDefault="00D472CF">
          <w:pPr>
            <w:pStyle w:val="TOC3"/>
            <w:rPr>
              <w:rFonts w:asciiTheme="minorHAnsi" w:eastAsiaTheme="minorEastAsia" w:hAnsiTheme="minorHAnsi"/>
              <w:noProof/>
              <w:sz w:val="22"/>
              <w:lang w:val="en-US"/>
            </w:rPr>
          </w:pPr>
          <w:hyperlink w:anchor="_Toc508787455" w:history="1">
            <w:r w:rsidR="008A69E4" w:rsidRPr="00975A3F">
              <w:rPr>
                <w:rStyle w:val="Hyperlink"/>
                <w:noProof/>
                <w:lang w:val="fr-FR"/>
              </w:rPr>
              <w:t>2.3.1</w:t>
            </w:r>
            <w:r w:rsidR="008A69E4">
              <w:rPr>
                <w:rFonts w:asciiTheme="minorHAnsi" w:eastAsiaTheme="minorEastAsia" w:hAnsiTheme="minorHAnsi"/>
                <w:noProof/>
                <w:sz w:val="22"/>
                <w:lang w:val="en-US"/>
              </w:rPr>
              <w:tab/>
            </w:r>
            <w:r w:rsidR="008A69E4" w:rsidRPr="00975A3F">
              <w:rPr>
                <w:rStyle w:val="Hyperlink"/>
                <w:noProof/>
                <w:lang w:val="fr-FR"/>
              </w:rPr>
              <w:t>Annexe 4.01 - Bordereau des articles reçus (GRN)</w:t>
            </w:r>
            <w:r w:rsidR="008A69E4">
              <w:rPr>
                <w:noProof/>
                <w:webHidden/>
              </w:rPr>
              <w:tab/>
            </w:r>
            <w:r w:rsidR="008A69E4">
              <w:rPr>
                <w:noProof/>
                <w:webHidden/>
              </w:rPr>
              <w:fldChar w:fldCharType="begin"/>
            </w:r>
            <w:r w:rsidR="008A69E4">
              <w:rPr>
                <w:noProof/>
                <w:webHidden/>
              </w:rPr>
              <w:instrText xml:space="preserve"> PAGEREF _Toc508787455 \h </w:instrText>
            </w:r>
            <w:r w:rsidR="008A69E4">
              <w:rPr>
                <w:noProof/>
                <w:webHidden/>
              </w:rPr>
            </w:r>
            <w:r w:rsidR="008A69E4">
              <w:rPr>
                <w:noProof/>
                <w:webHidden/>
              </w:rPr>
              <w:fldChar w:fldCharType="separate"/>
            </w:r>
            <w:r w:rsidR="00AD633A">
              <w:rPr>
                <w:noProof/>
                <w:webHidden/>
              </w:rPr>
              <w:t>17</w:t>
            </w:r>
            <w:r w:rsidR="008A69E4">
              <w:rPr>
                <w:noProof/>
                <w:webHidden/>
              </w:rPr>
              <w:fldChar w:fldCharType="end"/>
            </w:r>
          </w:hyperlink>
        </w:p>
        <w:p w14:paraId="77C0757A" w14:textId="77777777" w:rsidR="008A69E4" w:rsidRDefault="00D472CF">
          <w:pPr>
            <w:pStyle w:val="TOC3"/>
            <w:rPr>
              <w:rFonts w:asciiTheme="minorHAnsi" w:eastAsiaTheme="minorEastAsia" w:hAnsiTheme="minorHAnsi"/>
              <w:noProof/>
              <w:sz w:val="22"/>
              <w:lang w:val="en-US"/>
            </w:rPr>
          </w:pPr>
          <w:hyperlink w:anchor="_Toc508787456" w:history="1">
            <w:r w:rsidR="008A69E4" w:rsidRPr="00975A3F">
              <w:rPr>
                <w:rStyle w:val="Hyperlink"/>
                <w:noProof/>
                <w:lang w:val="fr-FR"/>
              </w:rPr>
              <w:t>2.3.2</w:t>
            </w:r>
            <w:r w:rsidR="008A69E4">
              <w:rPr>
                <w:rFonts w:asciiTheme="minorHAnsi" w:eastAsiaTheme="minorEastAsia" w:hAnsiTheme="minorHAnsi"/>
                <w:noProof/>
                <w:sz w:val="22"/>
                <w:lang w:val="en-US"/>
              </w:rPr>
              <w:tab/>
            </w:r>
            <w:r w:rsidR="008A69E4" w:rsidRPr="00975A3F">
              <w:rPr>
                <w:rStyle w:val="Hyperlink"/>
                <w:noProof/>
                <w:lang w:val="fr-FR"/>
              </w:rPr>
              <w:t>Annexe 4.05 - Demandes de stock</w:t>
            </w:r>
            <w:r w:rsidR="008A69E4">
              <w:rPr>
                <w:noProof/>
                <w:webHidden/>
              </w:rPr>
              <w:tab/>
            </w:r>
            <w:r w:rsidR="008A69E4">
              <w:rPr>
                <w:noProof/>
                <w:webHidden/>
              </w:rPr>
              <w:fldChar w:fldCharType="begin"/>
            </w:r>
            <w:r w:rsidR="008A69E4">
              <w:rPr>
                <w:noProof/>
                <w:webHidden/>
              </w:rPr>
              <w:instrText xml:space="preserve"> PAGEREF _Toc508787456 \h </w:instrText>
            </w:r>
            <w:r w:rsidR="008A69E4">
              <w:rPr>
                <w:noProof/>
                <w:webHidden/>
              </w:rPr>
            </w:r>
            <w:r w:rsidR="008A69E4">
              <w:rPr>
                <w:noProof/>
                <w:webHidden/>
              </w:rPr>
              <w:fldChar w:fldCharType="separate"/>
            </w:r>
            <w:r w:rsidR="00AD633A">
              <w:rPr>
                <w:noProof/>
                <w:webHidden/>
              </w:rPr>
              <w:t>17</w:t>
            </w:r>
            <w:r w:rsidR="008A69E4">
              <w:rPr>
                <w:noProof/>
                <w:webHidden/>
              </w:rPr>
              <w:fldChar w:fldCharType="end"/>
            </w:r>
          </w:hyperlink>
        </w:p>
        <w:p w14:paraId="2D67C3FB" w14:textId="77777777" w:rsidR="008A69E4" w:rsidRDefault="00D472CF">
          <w:pPr>
            <w:pStyle w:val="TOC3"/>
            <w:rPr>
              <w:rFonts w:asciiTheme="minorHAnsi" w:eastAsiaTheme="minorEastAsia" w:hAnsiTheme="minorHAnsi"/>
              <w:noProof/>
              <w:sz w:val="22"/>
              <w:lang w:val="en-US"/>
            </w:rPr>
          </w:pPr>
          <w:hyperlink w:anchor="_Toc508787457" w:history="1">
            <w:r w:rsidR="008A69E4" w:rsidRPr="00975A3F">
              <w:rPr>
                <w:rStyle w:val="Hyperlink"/>
                <w:noProof/>
                <w:lang w:val="fr-FR"/>
              </w:rPr>
              <w:t>2.3.3</w:t>
            </w:r>
            <w:r w:rsidR="008A69E4">
              <w:rPr>
                <w:rFonts w:asciiTheme="minorHAnsi" w:eastAsiaTheme="minorEastAsia" w:hAnsiTheme="minorHAnsi"/>
                <w:noProof/>
                <w:sz w:val="22"/>
                <w:lang w:val="en-US"/>
              </w:rPr>
              <w:tab/>
            </w:r>
            <w:r w:rsidR="008A69E4" w:rsidRPr="00975A3F">
              <w:rPr>
                <w:rStyle w:val="Hyperlink"/>
                <w:noProof/>
                <w:lang w:val="fr-FR"/>
              </w:rPr>
              <w:t>Annexe 4.06 - Lettres de transport (waybills)</w:t>
            </w:r>
            <w:r w:rsidR="008A69E4">
              <w:rPr>
                <w:noProof/>
                <w:webHidden/>
              </w:rPr>
              <w:tab/>
            </w:r>
            <w:r w:rsidR="008A69E4">
              <w:rPr>
                <w:noProof/>
                <w:webHidden/>
              </w:rPr>
              <w:fldChar w:fldCharType="begin"/>
            </w:r>
            <w:r w:rsidR="008A69E4">
              <w:rPr>
                <w:noProof/>
                <w:webHidden/>
              </w:rPr>
              <w:instrText xml:space="preserve"> PAGEREF _Toc508787457 \h </w:instrText>
            </w:r>
            <w:r w:rsidR="008A69E4">
              <w:rPr>
                <w:noProof/>
                <w:webHidden/>
              </w:rPr>
            </w:r>
            <w:r w:rsidR="008A69E4">
              <w:rPr>
                <w:noProof/>
                <w:webHidden/>
              </w:rPr>
              <w:fldChar w:fldCharType="separate"/>
            </w:r>
            <w:r w:rsidR="00AD633A">
              <w:rPr>
                <w:noProof/>
                <w:webHidden/>
              </w:rPr>
              <w:t>18</w:t>
            </w:r>
            <w:r w:rsidR="008A69E4">
              <w:rPr>
                <w:noProof/>
                <w:webHidden/>
              </w:rPr>
              <w:fldChar w:fldCharType="end"/>
            </w:r>
          </w:hyperlink>
        </w:p>
        <w:p w14:paraId="00D63500" w14:textId="77777777" w:rsidR="008A69E4" w:rsidRDefault="00D472CF">
          <w:pPr>
            <w:pStyle w:val="TOC3"/>
            <w:rPr>
              <w:rFonts w:asciiTheme="minorHAnsi" w:eastAsiaTheme="minorEastAsia" w:hAnsiTheme="minorHAnsi"/>
              <w:noProof/>
              <w:sz w:val="22"/>
              <w:lang w:val="en-US"/>
            </w:rPr>
          </w:pPr>
          <w:hyperlink w:anchor="_Toc508787458" w:history="1">
            <w:r w:rsidR="008A69E4" w:rsidRPr="00975A3F">
              <w:rPr>
                <w:rStyle w:val="Hyperlink"/>
                <w:noProof/>
                <w:lang w:val="fr-FR"/>
              </w:rPr>
              <w:t>2.3.4</w:t>
            </w:r>
            <w:r w:rsidR="008A69E4">
              <w:rPr>
                <w:rFonts w:asciiTheme="minorHAnsi" w:eastAsiaTheme="minorEastAsia" w:hAnsiTheme="minorHAnsi"/>
                <w:noProof/>
                <w:sz w:val="22"/>
                <w:lang w:val="en-US"/>
              </w:rPr>
              <w:tab/>
            </w:r>
            <w:r w:rsidR="008A69E4" w:rsidRPr="00975A3F">
              <w:rPr>
                <w:rStyle w:val="Hyperlink"/>
                <w:noProof/>
                <w:lang w:val="fr-FR"/>
              </w:rPr>
              <w:t>Systèmes de contrôle de stock</w:t>
            </w:r>
            <w:r w:rsidR="008A69E4">
              <w:rPr>
                <w:noProof/>
                <w:webHidden/>
              </w:rPr>
              <w:tab/>
            </w:r>
            <w:r w:rsidR="008A69E4">
              <w:rPr>
                <w:noProof/>
                <w:webHidden/>
              </w:rPr>
              <w:fldChar w:fldCharType="begin"/>
            </w:r>
            <w:r w:rsidR="008A69E4">
              <w:rPr>
                <w:noProof/>
                <w:webHidden/>
              </w:rPr>
              <w:instrText xml:space="preserve"> PAGEREF _Toc508787458 \h </w:instrText>
            </w:r>
            <w:r w:rsidR="008A69E4">
              <w:rPr>
                <w:noProof/>
                <w:webHidden/>
              </w:rPr>
            </w:r>
            <w:r w:rsidR="008A69E4">
              <w:rPr>
                <w:noProof/>
                <w:webHidden/>
              </w:rPr>
              <w:fldChar w:fldCharType="separate"/>
            </w:r>
            <w:r w:rsidR="00AD633A">
              <w:rPr>
                <w:noProof/>
                <w:webHidden/>
              </w:rPr>
              <w:t>18</w:t>
            </w:r>
            <w:r w:rsidR="008A69E4">
              <w:rPr>
                <w:noProof/>
                <w:webHidden/>
              </w:rPr>
              <w:fldChar w:fldCharType="end"/>
            </w:r>
          </w:hyperlink>
        </w:p>
        <w:p w14:paraId="34BBF90C" w14:textId="77777777" w:rsidR="008A69E4" w:rsidRDefault="00D472CF">
          <w:pPr>
            <w:pStyle w:val="TOC3"/>
            <w:rPr>
              <w:rFonts w:asciiTheme="minorHAnsi" w:eastAsiaTheme="minorEastAsia" w:hAnsiTheme="minorHAnsi"/>
              <w:noProof/>
              <w:sz w:val="22"/>
              <w:lang w:val="en-US"/>
            </w:rPr>
          </w:pPr>
          <w:hyperlink w:anchor="_Toc508787459" w:history="1">
            <w:r w:rsidR="008A69E4" w:rsidRPr="00975A3F">
              <w:rPr>
                <w:rStyle w:val="Hyperlink"/>
                <w:noProof/>
                <w:lang w:val="fr-FR"/>
              </w:rPr>
              <w:t>2.3.5</w:t>
            </w:r>
            <w:r w:rsidR="008A69E4">
              <w:rPr>
                <w:rFonts w:asciiTheme="minorHAnsi" w:eastAsiaTheme="minorEastAsia" w:hAnsiTheme="minorHAnsi"/>
                <w:noProof/>
                <w:sz w:val="22"/>
                <w:lang w:val="en-US"/>
              </w:rPr>
              <w:tab/>
            </w:r>
            <w:r w:rsidR="008A69E4" w:rsidRPr="00975A3F">
              <w:rPr>
                <w:rStyle w:val="Hyperlink"/>
                <w:noProof/>
                <w:lang w:val="fr-FR"/>
              </w:rPr>
              <w:t>Annexe 4.04 - Rapport de stock</w:t>
            </w:r>
            <w:r w:rsidR="008A69E4">
              <w:rPr>
                <w:noProof/>
                <w:webHidden/>
              </w:rPr>
              <w:tab/>
            </w:r>
            <w:r w:rsidR="008A69E4">
              <w:rPr>
                <w:noProof/>
                <w:webHidden/>
              </w:rPr>
              <w:fldChar w:fldCharType="begin"/>
            </w:r>
            <w:r w:rsidR="008A69E4">
              <w:rPr>
                <w:noProof/>
                <w:webHidden/>
              </w:rPr>
              <w:instrText xml:space="preserve"> PAGEREF _Toc508787459 \h </w:instrText>
            </w:r>
            <w:r w:rsidR="008A69E4">
              <w:rPr>
                <w:noProof/>
                <w:webHidden/>
              </w:rPr>
            </w:r>
            <w:r w:rsidR="008A69E4">
              <w:rPr>
                <w:noProof/>
                <w:webHidden/>
              </w:rPr>
              <w:fldChar w:fldCharType="separate"/>
            </w:r>
            <w:r w:rsidR="00AD633A">
              <w:rPr>
                <w:noProof/>
                <w:webHidden/>
              </w:rPr>
              <w:t>18</w:t>
            </w:r>
            <w:r w:rsidR="008A69E4">
              <w:rPr>
                <w:noProof/>
                <w:webHidden/>
              </w:rPr>
              <w:fldChar w:fldCharType="end"/>
            </w:r>
          </w:hyperlink>
        </w:p>
        <w:p w14:paraId="2A4E161B" w14:textId="77777777" w:rsidR="008A69E4" w:rsidRDefault="00D472CF">
          <w:pPr>
            <w:pStyle w:val="TOC3"/>
            <w:rPr>
              <w:rFonts w:asciiTheme="minorHAnsi" w:eastAsiaTheme="minorEastAsia" w:hAnsiTheme="minorHAnsi"/>
              <w:noProof/>
              <w:sz w:val="22"/>
              <w:lang w:val="en-US"/>
            </w:rPr>
          </w:pPr>
          <w:hyperlink w:anchor="_Toc508787460" w:history="1">
            <w:r w:rsidR="008A69E4" w:rsidRPr="00975A3F">
              <w:rPr>
                <w:rStyle w:val="Hyperlink"/>
                <w:noProof/>
                <w:lang w:val="fr-FR"/>
              </w:rPr>
              <w:t>2.3.6</w:t>
            </w:r>
            <w:r w:rsidR="008A69E4">
              <w:rPr>
                <w:rFonts w:asciiTheme="minorHAnsi" w:eastAsiaTheme="minorEastAsia" w:hAnsiTheme="minorHAnsi"/>
                <w:noProof/>
                <w:sz w:val="22"/>
                <w:lang w:val="en-US"/>
              </w:rPr>
              <w:tab/>
            </w:r>
            <w:r w:rsidR="008A69E4" w:rsidRPr="00975A3F">
              <w:rPr>
                <w:rStyle w:val="Hyperlink"/>
                <w:noProof/>
                <w:lang w:val="fr-FR"/>
              </w:rPr>
              <w:t>Annexe 4.03 - Fiche de stock</w:t>
            </w:r>
            <w:r w:rsidR="008A69E4">
              <w:rPr>
                <w:noProof/>
                <w:webHidden/>
              </w:rPr>
              <w:tab/>
            </w:r>
            <w:r w:rsidR="008A69E4">
              <w:rPr>
                <w:noProof/>
                <w:webHidden/>
              </w:rPr>
              <w:fldChar w:fldCharType="begin"/>
            </w:r>
            <w:r w:rsidR="008A69E4">
              <w:rPr>
                <w:noProof/>
                <w:webHidden/>
              </w:rPr>
              <w:instrText xml:space="preserve"> PAGEREF _Toc508787460 \h </w:instrText>
            </w:r>
            <w:r w:rsidR="008A69E4">
              <w:rPr>
                <w:noProof/>
                <w:webHidden/>
              </w:rPr>
            </w:r>
            <w:r w:rsidR="008A69E4">
              <w:rPr>
                <w:noProof/>
                <w:webHidden/>
              </w:rPr>
              <w:fldChar w:fldCharType="separate"/>
            </w:r>
            <w:r w:rsidR="00AD633A">
              <w:rPr>
                <w:noProof/>
                <w:webHidden/>
              </w:rPr>
              <w:t>19</w:t>
            </w:r>
            <w:r w:rsidR="008A69E4">
              <w:rPr>
                <w:noProof/>
                <w:webHidden/>
              </w:rPr>
              <w:fldChar w:fldCharType="end"/>
            </w:r>
          </w:hyperlink>
        </w:p>
        <w:p w14:paraId="10B2D97F" w14:textId="77777777" w:rsidR="008A69E4" w:rsidRDefault="00D472CF">
          <w:pPr>
            <w:pStyle w:val="TOC3"/>
            <w:rPr>
              <w:rFonts w:asciiTheme="minorHAnsi" w:eastAsiaTheme="minorEastAsia" w:hAnsiTheme="minorHAnsi"/>
              <w:noProof/>
              <w:sz w:val="22"/>
              <w:lang w:val="en-US"/>
            </w:rPr>
          </w:pPr>
          <w:hyperlink w:anchor="_Toc508787461" w:history="1">
            <w:r w:rsidR="008A69E4" w:rsidRPr="00975A3F">
              <w:rPr>
                <w:rStyle w:val="Hyperlink"/>
                <w:noProof/>
                <w:lang w:val="fr-FR"/>
              </w:rPr>
              <w:t>2.3.7</w:t>
            </w:r>
            <w:r w:rsidR="008A69E4">
              <w:rPr>
                <w:rFonts w:asciiTheme="minorHAnsi" w:eastAsiaTheme="minorEastAsia" w:hAnsiTheme="minorHAnsi"/>
                <w:noProof/>
                <w:sz w:val="22"/>
                <w:lang w:val="en-US"/>
              </w:rPr>
              <w:tab/>
            </w:r>
            <w:r w:rsidR="008A69E4" w:rsidRPr="00975A3F">
              <w:rPr>
                <w:rStyle w:val="Hyperlink"/>
                <w:noProof/>
                <w:lang w:val="fr-FR"/>
              </w:rPr>
              <w:t>Annexe 4.07 - Rapprochement de stock</w:t>
            </w:r>
            <w:r w:rsidR="008A69E4">
              <w:rPr>
                <w:noProof/>
                <w:webHidden/>
              </w:rPr>
              <w:tab/>
            </w:r>
            <w:r w:rsidR="008A69E4">
              <w:rPr>
                <w:noProof/>
                <w:webHidden/>
              </w:rPr>
              <w:fldChar w:fldCharType="begin"/>
            </w:r>
            <w:r w:rsidR="008A69E4">
              <w:rPr>
                <w:noProof/>
                <w:webHidden/>
              </w:rPr>
              <w:instrText xml:space="preserve"> PAGEREF _Toc508787461 \h </w:instrText>
            </w:r>
            <w:r w:rsidR="008A69E4">
              <w:rPr>
                <w:noProof/>
                <w:webHidden/>
              </w:rPr>
            </w:r>
            <w:r w:rsidR="008A69E4">
              <w:rPr>
                <w:noProof/>
                <w:webHidden/>
              </w:rPr>
              <w:fldChar w:fldCharType="separate"/>
            </w:r>
            <w:r w:rsidR="00AD633A">
              <w:rPr>
                <w:noProof/>
                <w:webHidden/>
              </w:rPr>
              <w:t>19</w:t>
            </w:r>
            <w:r w:rsidR="008A69E4">
              <w:rPr>
                <w:noProof/>
                <w:webHidden/>
              </w:rPr>
              <w:fldChar w:fldCharType="end"/>
            </w:r>
          </w:hyperlink>
        </w:p>
        <w:p w14:paraId="384EAA80" w14:textId="77777777" w:rsidR="008A69E4" w:rsidRDefault="00D472CF">
          <w:pPr>
            <w:pStyle w:val="TOC2"/>
            <w:rPr>
              <w:rFonts w:asciiTheme="minorHAnsi" w:eastAsiaTheme="minorEastAsia" w:hAnsiTheme="minorHAnsi"/>
              <w:b w:val="0"/>
              <w:noProof/>
              <w:sz w:val="22"/>
              <w:lang w:val="en-US"/>
            </w:rPr>
          </w:pPr>
          <w:hyperlink w:anchor="_Toc508787462" w:history="1">
            <w:r w:rsidR="008A69E4" w:rsidRPr="00975A3F">
              <w:rPr>
                <w:rStyle w:val="Hyperlink"/>
                <w:noProof/>
                <w:lang w:val="fr-FR"/>
              </w:rPr>
              <w:t>2.4</w:t>
            </w:r>
            <w:r w:rsidR="008A69E4">
              <w:rPr>
                <w:rFonts w:asciiTheme="minorHAnsi" w:eastAsiaTheme="minorEastAsia" w:hAnsiTheme="minorHAnsi"/>
                <w:b w:val="0"/>
                <w:noProof/>
                <w:sz w:val="22"/>
                <w:lang w:val="en-US"/>
              </w:rPr>
              <w:tab/>
            </w:r>
            <w:r w:rsidR="008A69E4" w:rsidRPr="00975A3F">
              <w:rPr>
                <w:rStyle w:val="Hyperlink"/>
                <w:noProof/>
                <w:lang w:val="fr-FR"/>
              </w:rPr>
              <w:t>Manipulation de produits dangereux</w:t>
            </w:r>
            <w:r w:rsidR="008A69E4">
              <w:rPr>
                <w:noProof/>
                <w:webHidden/>
              </w:rPr>
              <w:tab/>
            </w:r>
            <w:r w:rsidR="008A69E4">
              <w:rPr>
                <w:noProof/>
                <w:webHidden/>
              </w:rPr>
              <w:fldChar w:fldCharType="begin"/>
            </w:r>
            <w:r w:rsidR="008A69E4">
              <w:rPr>
                <w:noProof/>
                <w:webHidden/>
              </w:rPr>
              <w:instrText xml:space="preserve"> PAGEREF _Toc508787462 \h </w:instrText>
            </w:r>
            <w:r w:rsidR="008A69E4">
              <w:rPr>
                <w:noProof/>
                <w:webHidden/>
              </w:rPr>
            </w:r>
            <w:r w:rsidR="008A69E4">
              <w:rPr>
                <w:noProof/>
                <w:webHidden/>
              </w:rPr>
              <w:fldChar w:fldCharType="separate"/>
            </w:r>
            <w:r w:rsidR="00AD633A">
              <w:rPr>
                <w:noProof/>
                <w:webHidden/>
              </w:rPr>
              <w:t>20</w:t>
            </w:r>
            <w:r w:rsidR="008A69E4">
              <w:rPr>
                <w:noProof/>
                <w:webHidden/>
              </w:rPr>
              <w:fldChar w:fldCharType="end"/>
            </w:r>
          </w:hyperlink>
        </w:p>
        <w:p w14:paraId="3CEFCC07" w14:textId="77777777" w:rsidR="008A69E4" w:rsidRDefault="00D472CF">
          <w:pPr>
            <w:pStyle w:val="TOC2"/>
            <w:rPr>
              <w:rFonts w:asciiTheme="minorHAnsi" w:eastAsiaTheme="minorEastAsia" w:hAnsiTheme="minorHAnsi"/>
              <w:b w:val="0"/>
              <w:noProof/>
              <w:sz w:val="22"/>
              <w:lang w:val="en-US"/>
            </w:rPr>
          </w:pPr>
          <w:hyperlink w:anchor="_Toc508787463" w:history="1">
            <w:r w:rsidR="008A69E4" w:rsidRPr="00975A3F">
              <w:rPr>
                <w:rStyle w:val="Hyperlink"/>
                <w:noProof/>
                <w:lang w:val="fr-FR"/>
              </w:rPr>
              <w:t>2.5</w:t>
            </w:r>
            <w:r w:rsidR="008A69E4">
              <w:rPr>
                <w:rFonts w:asciiTheme="minorHAnsi" w:eastAsiaTheme="minorEastAsia" w:hAnsiTheme="minorHAnsi"/>
                <w:b w:val="0"/>
                <w:noProof/>
                <w:sz w:val="22"/>
                <w:lang w:val="en-US"/>
              </w:rPr>
              <w:tab/>
            </w:r>
            <w:r w:rsidR="008A69E4" w:rsidRPr="00975A3F">
              <w:rPr>
                <w:rStyle w:val="Hyperlink"/>
                <w:noProof/>
                <w:lang w:val="fr-FR"/>
              </w:rPr>
              <w:t>Santé et sécurité au sein des entrepôts/magasins</w:t>
            </w:r>
            <w:r w:rsidR="008A69E4">
              <w:rPr>
                <w:noProof/>
                <w:webHidden/>
              </w:rPr>
              <w:tab/>
            </w:r>
            <w:r w:rsidR="008A69E4">
              <w:rPr>
                <w:noProof/>
                <w:webHidden/>
              </w:rPr>
              <w:fldChar w:fldCharType="begin"/>
            </w:r>
            <w:r w:rsidR="008A69E4">
              <w:rPr>
                <w:noProof/>
                <w:webHidden/>
              </w:rPr>
              <w:instrText xml:space="preserve"> PAGEREF _Toc508787463 \h </w:instrText>
            </w:r>
            <w:r w:rsidR="008A69E4">
              <w:rPr>
                <w:noProof/>
                <w:webHidden/>
              </w:rPr>
            </w:r>
            <w:r w:rsidR="008A69E4">
              <w:rPr>
                <w:noProof/>
                <w:webHidden/>
              </w:rPr>
              <w:fldChar w:fldCharType="separate"/>
            </w:r>
            <w:r w:rsidR="00AD633A">
              <w:rPr>
                <w:noProof/>
                <w:webHidden/>
              </w:rPr>
              <w:t>21</w:t>
            </w:r>
            <w:r w:rsidR="008A69E4">
              <w:rPr>
                <w:noProof/>
                <w:webHidden/>
              </w:rPr>
              <w:fldChar w:fldCharType="end"/>
            </w:r>
          </w:hyperlink>
        </w:p>
        <w:p w14:paraId="5672EA54" w14:textId="77777777" w:rsidR="008A69E4" w:rsidRDefault="00D472CF">
          <w:pPr>
            <w:pStyle w:val="TOC2"/>
            <w:rPr>
              <w:rFonts w:asciiTheme="minorHAnsi" w:eastAsiaTheme="minorEastAsia" w:hAnsiTheme="minorHAnsi"/>
              <w:b w:val="0"/>
              <w:noProof/>
              <w:sz w:val="22"/>
              <w:lang w:val="en-US"/>
            </w:rPr>
          </w:pPr>
          <w:hyperlink w:anchor="_Toc508787464" w:history="1">
            <w:r w:rsidR="008A69E4" w:rsidRPr="00975A3F">
              <w:rPr>
                <w:rStyle w:val="Hyperlink"/>
                <w:noProof/>
                <w:lang w:val="fr-FR"/>
              </w:rPr>
              <w:t>2.6</w:t>
            </w:r>
            <w:r w:rsidR="008A69E4">
              <w:rPr>
                <w:rFonts w:asciiTheme="minorHAnsi" w:eastAsiaTheme="minorEastAsia" w:hAnsiTheme="minorHAnsi"/>
                <w:b w:val="0"/>
                <w:noProof/>
                <w:sz w:val="22"/>
                <w:lang w:val="en-US"/>
              </w:rPr>
              <w:tab/>
            </w:r>
            <w:r w:rsidR="008A69E4" w:rsidRPr="00975A3F">
              <w:rPr>
                <w:rStyle w:val="Hyperlink"/>
                <w:noProof/>
                <w:lang w:val="fr-FR"/>
              </w:rPr>
              <w:t>Documentation relative à l'entrepôt et au stock</w:t>
            </w:r>
            <w:r w:rsidR="008A69E4">
              <w:rPr>
                <w:noProof/>
                <w:webHidden/>
              </w:rPr>
              <w:tab/>
            </w:r>
            <w:r w:rsidR="008A69E4">
              <w:rPr>
                <w:noProof/>
                <w:webHidden/>
              </w:rPr>
              <w:fldChar w:fldCharType="begin"/>
            </w:r>
            <w:r w:rsidR="008A69E4">
              <w:rPr>
                <w:noProof/>
                <w:webHidden/>
              </w:rPr>
              <w:instrText xml:space="preserve"> PAGEREF _Toc508787464 \h </w:instrText>
            </w:r>
            <w:r w:rsidR="008A69E4">
              <w:rPr>
                <w:noProof/>
                <w:webHidden/>
              </w:rPr>
            </w:r>
            <w:r w:rsidR="008A69E4">
              <w:rPr>
                <w:noProof/>
                <w:webHidden/>
              </w:rPr>
              <w:fldChar w:fldCharType="separate"/>
            </w:r>
            <w:r w:rsidR="00AD633A">
              <w:rPr>
                <w:noProof/>
                <w:webHidden/>
              </w:rPr>
              <w:t>22</w:t>
            </w:r>
            <w:r w:rsidR="008A69E4">
              <w:rPr>
                <w:noProof/>
                <w:webHidden/>
              </w:rPr>
              <w:fldChar w:fldCharType="end"/>
            </w:r>
          </w:hyperlink>
        </w:p>
        <w:p w14:paraId="119484CA" w14:textId="77777777" w:rsidR="008A69E4" w:rsidRPr="008A69E4" w:rsidRDefault="00D472CF">
          <w:pPr>
            <w:pStyle w:val="TOC1"/>
            <w:rPr>
              <w:rFonts w:asciiTheme="minorHAnsi" w:eastAsiaTheme="minorEastAsia" w:hAnsiTheme="minorHAnsi"/>
              <w:b w:val="0"/>
              <w:caps w:val="0"/>
              <w:noProof/>
              <w:sz w:val="24"/>
              <w:szCs w:val="24"/>
              <w:lang w:val="en-US"/>
            </w:rPr>
          </w:pPr>
          <w:hyperlink w:anchor="_Toc508787465" w:history="1">
            <w:r w:rsidR="008A69E4" w:rsidRPr="008A69E4">
              <w:rPr>
                <w:rStyle w:val="Hyperlink"/>
                <w:noProof/>
                <w:sz w:val="24"/>
                <w:szCs w:val="24"/>
                <w:lang w:val="fr-FR"/>
              </w:rPr>
              <w:t>3</w:t>
            </w:r>
            <w:r w:rsidR="008A69E4" w:rsidRPr="008A69E4">
              <w:rPr>
                <w:rFonts w:asciiTheme="minorHAnsi" w:eastAsiaTheme="minorEastAsia" w:hAnsiTheme="minorHAnsi"/>
                <w:b w:val="0"/>
                <w:caps w:val="0"/>
                <w:noProof/>
                <w:sz w:val="24"/>
                <w:szCs w:val="24"/>
                <w:lang w:val="en-US"/>
              </w:rPr>
              <w:tab/>
            </w:r>
            <w:r w:rsidR="008A69E4" w:rsidRPr="008A69E4">
              <w:rPr>
                <w:rStyle w:val="Hyperlink"/>
                <w:noProof/>
                <w:sz w:val="24"/>
                <w:szCs w:val="24"/>
                <w:lang w:val="fr-FR"/>
              </w:rPr>
              <w:t>Gestion du parc charroi</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_Toc508787465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24</w:t>
            </w:r>
            <w:r w:rsidR="008A69E4" w:rsidRPr="008A69E4">
              <w:rPr>
                <w:noProof/>
                <w:webHidden/>
                <w:sz w:val="24"/>
                <w:szCs w:val="24"/>
              </w:rPr>
              <w:fldChar w:fldCharType="end"/>
            </w:r>
          </w:hyperlink>
        </w:p>
        <w:p w14:paraId="09B6FEEB" w14:textId="77777777" w:rsidR="008A69E4" w:rsidRDefault="00D472CF">
          <w:pPr>
            <w:pStyle w:val="TOC2"/>
            <w:rPr>
              <w:rFonts w:asciiTheme="minorHAnsi" w:eastAsiaTheme="minorEastAsia" w:hAnsiTheme="minorHAnsi"/>
              <w:b w:val="0"/>
              <w:noProof/>
              <w:sz w:val="22"/>
              <w:lang w:val="en-US"/>
            </w:rPr>
          </w:pPr>
          <w:hyperlink w:anchor="_Toc508787466" w:history="1">
            <w:r w:rsidR="008A69E4" w:rsidRPr="00975A3F">
              <w:rPr>
                <w:rStyle w:val="Hyperlink"/>
                <w:noProof/>
                <w:lang w:val="fr-FR"/>
              </w:rPr>
              <w:t>3.1</w:t>
            </w:r>
            <w:r w:rsidR="008A69E4">
              <w:rPr>
                <w:rFonts w:asciiTheme="minorHAnsi" w:eastAsiaTheme="minorEastAsia" w:hAnsiTheme="minorHAnsi"/>
                <w:b w:val="0"/>
                <w:noProof/>
                <w:sz w:val="22"/>
                <w:lang w:val="en-US"/>
              </w:rPr>
              <w:tab/>
            </w:r>
            <w:r w:rsidR="008A69E4" w:rsidRPr="00975A3F">
              <w:rPr>
                <w:rStyle w:val="Hyperlink"/>
                <w:noProof/>
                <w:lang w:val="fr-FR"/>
              </w:rPr>
              <w:t>Agent en charge de la logistique/du parc charroi</w:t>
            </w:r>
            <w:r w:rsidR="008A69E4">
              <w:rPr>
                <w:noProof/>
                <w:webHidden/>
              </w:rPr>
              <w:tab/>
            </w:r>
            <w:r w:rsidR="008A69E4">
              <w:rPr>
                <w:noProof/>
                <w:webHidden/>
              </w:rPr>
              <w:fldChar w:fldCharType="begin"/>
            </w:r>
            <w:r w:rsidR="008A69E4">
              <w:rPr>
                <w:noProof/>
                <w:webHidden/>
              </w:rPr>
              <w:instrText xml:space="preserve"> PAGEREF _Toc508787466 \h </w:instrText>
            </w:r>
            <w:r w:rsidR="008A69E4">
              <w:rPr>
                <w:noProof/>
                <w:webHidden/>
              </w:rPr>
            </w:r>
            <w:r w:rsidR="008A69E4">
              <w:rPr>
                <w:noProof/>
                <w:webHidden/>
              </w:rPr>
              <w:fldChar w:fldCharType="separate"/>
            </w:r>
            <w:r w:rsidR="00AD633A">
              <w:rPr>
                <w:noProof/>
                <w:webHidden/>
              </w:rPr>
              <w:t>25</w:t>
            </w:r>
            <w:r w:rsidR="008A69E4">
              <w:rPr>
                <w:noProof/>
                <w:webHidden/>
              </w:rPr>
              <w:fldChar w:fldCharType="end"/>
            </w:r>
          </w:hyperlink>
        </w:p>
        <w:p w14:paraId="4C5E466D" w14:textId="77777777" w:rsidR="008A69E4" w:rsidRDefault="00D472CF">
          <w:pPr>
            <w:pStyle w:val="TOC2"/>
            <w:rPr>
              <w:rFonts w:asciiTheme="minorHAnsi" w:eastAsiaTheme="minorEastAsia" w:hAnsiTheme="minorHAnsi"/>
              <w:b w:val="0"/>
              <w:noProof/>
              <w:sz w:val="22"/>
              <w:lang w:val="en-US"/>
            </w:rPr>
          </w:pPr>
          <w:hyperlink w:anchor="_Toc508787467" w:history="1">
            <w:r w:rsidR="008A69E4" w:rsidRPr="00975A3F">
              <w:rPr>
                <w:rStyle w:val="Hyperlink"/>
                <w:noProof/>
                <w:lang w:val="fr-FR"/>
              </w:rPr>
              <w:t>3.2</w:t>
            </w:r>
            <w:r w:rsidR="008A69E4">
              <w:rPr>
                <w:rFonts w:asciiTheme="minorHAnsi" w:eastAsiaTheme="minorEastAsia" w:hAnsiTheme="minorHAnsi"/>
                <w:b w:val="0"/>
                <w:noProof/>
                <w:sz w:val="22"/>
                <w:lang w:val="en-US"/>
              </w:rPr>
              <w:tab/>
            </w:r>
            <w:r w:rsidR="008A69E4" w:rsidRPr="00975A3F">
              <w:rPr>
                <w:rStyle w:val="Hyperlink"/>
                <w:noProof/>
                <w:lang w:val="fr-FR"/>
              </w:rPr>
              <w:t>Spécifications relatives au parc charroi et aux groupes électrogènes</w:t>
            </w:r>
            <w:r w:rsidR="008A69E4">
              <w:rPr>
                <w:noProof/>
                <w:webHidden/>
              </w:rPr>
              <w:tab/>
            </w:r>
            <w:r w:rsidR="008A69E4">
              <w:rPr>
                <w:noProof/>
                <w:webHidden/>
              </w:rPr>
              <w:fldChar w:fldCharType="begin"/>
            </w:r>
            <w:r w:rsidR="008A69E4">
              <w:rPr>
                <w:noProof/>
                <w:webHidden/>
              </w:rPr>
              <w:instrText xml:space="preserve"> PAGEREF _Toc508787467 \h </w:instrText>
            </w:r>
            <w:r w:rsidR="008A69E4">
              <w:rPr>
                <w:noProof/>
                <w:webHidden/>
              </w:rPr>
            </w:r>
            <w:r w:rsidR="008A69E4">
              <w:rPr>
                <w:noProof/>
                <w:webHidden/>
              </w:rPr>
              <w:fldChar w:fldCharType="separate"/>
            </w:r>
            <w:r w:rsidR="00AD633A">
              <w:rPr>
                <w:noProof/>
                <w:webHidden/>
              </w:rPr>
              <w:t>25</w:t>
            </w:r>
            <w:r w:rsidR="008A69E4">
              <w:rPr>
                <w:noProof/>
                <w:webHidden/>
              </w:rPr>
              <w:fldChar w:fldCharType="end"/>
            </w:r>
          </w:hyperlink>
        </w:p>
        <w:p w14:paraId="57C0A142" w14:textId="77777777" w:rsidR="008A69E4" w:rsidRDefault="00D472CF">
          <w:pPr>
            <w:pStyle w:val="TOC2"/>
            <w:rPr>
              <w:rFonts w:asciiTheme="minorHAnsi" w:eastAsiaTheme="minorEastAsia" w:hAnsiTheme="minorHAnsi"/>
              <w:b w:val="0"/>
              <w:noProof/>
              <w:sz w:val="22"/>
              <w:lang w:val="en-US"/>
            </w:rPr>
          </w:pPr>
          <w:hyperlink w:anchor="_Toc508787468" w:history="1">
            <w:r w:rsidR="008A69E4" w:rsidRPr="00975A3F">
              <w:rPr>
                <w:rStyle w:val="Hyperlink"/>
                <w:noProof/>
                <w:lang w:val="fr-FR"/>
              </w:rPr>
              <w:t>3.3</w:t>
            </w:r>
            <w:r w:rsidR="008A69E4">
              <w:rPr>
                <w:rFonts w:asciiTheme="minorHAnsi" w:eastAsiaTheme="minorEastAsia" w:hAnsiTheme="minorHAnsi"/>
                <w:b w:val="0"/>
                <w:noProof/>
                <w:sz w:val="22"/>
                <w:lang w:val="en-US"/>
              </w:rPr>
              <w:tab/>
            </w:r>
            <w:r w:rsidR="008A69E4" w:rsidRPr="00975A3F">
              <w:rPr>
                <w:rStyle w:val="Hyperlink"/>
                <w:noProof/>
                <w:lang w:val="fr-FR"/>
              </w:rPr>
              <w:t>Calcul des charges Électriques pour la sélection du groupe électrogène</w:t>
            </w:r>
            <w:r w:rsidR="008A69E4">
              <w:rPr>
                <w:noProof/>
                <w:webHidden/>
              </w:rPr>
              <w:tab/>
            </w:r>
            <w:r w:rsidR="008A69E4">
              <w:rPr>
                <w:noProof/>
                <w:webHidden/>
              </w:rPr>
              <w:fldChar w:fldCharType="begin"/>
            </w:r>
            <w:r w:rsidR="008A69E4">
              <w:rPr>
                <w:noProof/>
                <w:webHidden/>
              </w:rPr>
              <w:instrText xml:space="preserve"> PAGEREF _Toc508787468 \h </w:instrText>
            </w:r>
            <w:r w:rsidR="008A69E4">
              <w:rPr>
                <w:noProof/>
                <w:webHidden/>
              </w:rPr>
            </w:r>
            <w:r w:rsidR="008A69E4">
              <w:rPr>
                <w:noProof/>
                <w:webHidden/>
              </w:rPr>
              <w:fldChar w:fldCharType="separate"/>
            </w:r>
            <w:r w:rsidR="00AD633A">
              <w:rPr>
                <w:noProof/>
                <w:webHidden/>
              </w:rPr>
              <w:t>27</w:t>
            </w:r>
            <w:r w:rsidR="008A69E4">
              <w:rPr>
                <w:noProof/>
                <w:webHidden/>
              </w:rPr>
              <w:fldChar w:fldCharType="end"/>
            </w:r>
          </w:hyperlink>
        </w:p>
        <w:p w14:paraId="13F73CC4" w14:textId="77777777" w:rsidR="008A69E4" w:rsidRDefault="00D472CF">
          <w:pPr>
            <w:pStyle w:val="TOC2"/>
            <w:rPr>
              <w:rFonts w:asciiTheme="minorHAnsi" w:eastAsiaTheme="minorEastAsia" w:hAnsiTheme="minorHAnsi"/>
              <w:b w:val="0"/>
              <w:noProof/>
              <w:sz w:val="22"/>
              <w:lang w:val="en-US"/>
            </w:rPr>
          </w:pPr>
          <w:hyperlink w:anchor="_Toc508787469" w:history="1">
            <w:r w:rsidR="008A69E4" w:rsidRPr="00975A3F">
              <w:rPr>
                <w:rStyle w:val="Hyperlink"/>
                <w:noProof/>
                <w:lang w:val="fr-FR"/>
              </w:rPr>
              <w:t>3.4</w:t>
            </w:r>
            <w:r w:rsidR="008A69E4">
              <w:rPr>
                <w:rFonts w:asciiTheme="minorHAnsi" w:eastAsiaTheme="minorEastAsia" w:hAnsiTheme="minorHAnsi"/>
                <w:b w:val="0"/>
                <w:noProof/>
                <w:sz w:val="22"/>
                <w:lang w:val="en-US"/>
              </w:rPr>
              <w:tab/>
            </w:r>
            <w:r w:rsidR="008A69E4" w:rsidRPr="00975A3F">
              <w:rPr>
                <w:rStyle w:val="Hyperlink"/>
                <w:noProof/>
                <w:lang w:val="fr-FR"/>
              </w:rPr>
              <w:t>Équipements du véhicule et documentation</w:t>
            </w:r>
            <w:r w:rsidR="008A69E4">
              <w:rPr>
                <w:noProof/>
                <w:webHidden/>
              </w:rPr>
              <w:tab/>
            </w:r>
            <w:r w:rsidR="008A69E4">
              <w:rPr>
                <w:noProof/>
                <w:webHidden/>
              </w:rPr>
              <w:fldChar w:fldCharType="begin"/>
            </w:r>
            <w:r w:rsidR="008A69E4">
              <w:rPr>
                <w:noProof/>
                <w:webHidden/>
              </w:rPr>
              <w:instrText xml:space="preserve"> PAGEREF _Toc508787469 \h </w:instrText>
            </w:r>
            <w:r w:rsidR="008A69E4">
              <w:rPr>
                <w:noProof/>
                <w:webHidden/>
              </w:rPr>
            </w:r>
            <w:r w:rsidR="008A69E4">
              <w:rPr>
                <w:noProof/>
                <w:webHidden/>
              </w:rPr>
              <w:fldChar w:fldCharType="separate"/>
            </w:r>
            <w:r w:rsidR="00AD633A">
              <w:rPr>
                <w:noProof/>
                <w:webHidden/>
              </w:rPr>
              <w:t>28</w:t>
            </w:r>
            <w:r w:rsidR="008A69E4">
              <w:rPr>
                <w:noProof/>
                <w:webHidden/>
              </w:rPr>
              <w:fldChar w:fldCharType="end"/>
            </w:r>
          </w:hyperlink>
        </w:p>
        <w:p w14:paraId="0EE2F23D" w14:textId="77777777" w:rsidR="008A69E4" w:rsidRDefault="00D472CF">
          <w:pPr>
            <w:pStyle w:val="TOC3"/>
            <w:rPr>
              <w:rFonts w:asciiTheme="minorHAnsi" w:eastAsiaTheme="minorEastAsia" w:hAnsiTheme="minorHAnsi"/>
              <w:noProof/>
              <w:sz w:val="22"/>
              <w:lang w:val="en-US"/>
            </w:rPr>
          </w:pPr>
          <w:hyperlink w:anchor="_Toc508787470" w:history="1">
            <w:r w:rsidR="008A69E4" w:rsidRPr="00975A3F">
              <w:rPr>
                <w:rStyle w:val="Hyperlink"/>
                <w:noProof/>
                <w:spacing w:val="-1"/>
                <w:lang w:val="fr-FR"/>
              </w:rPr>
              <w:t>3.4.1</w:t>
            </w:r>
            <w:r w:rsidR="008A69E4">
              <w:rPr>
                <w:rFonts w:asciiTheme="minorHAnsi" w:eastAsiaTheme="minorEastAsia" w:hAnsiTheme="minorHAnsi"/>
                <w:noProof/>
                <w:sz w:val="22"/>
                <w:lang w:val="en-US"/>
              </w:rPr>
              <w:tab/>
            </w:r>
            <w:r w:rsidR="008A69E4" w:rsidRPr="00975A3F">
              <w:rPr>
                <w:rStyle w:val="Hyperlink"/>
                <w:noProof/>
                <w:lang w:val="fr-FR"/>
              </w:rPr>
              <w:t>Véhicules, motos et groupes électrogènes - Feuilles du Journal de bord</w:t>
            </w:r>
            <w:r w:rsidR="008A69E4">
              <w:rPr>
                <w:noProof/>
                <w:webHidden/>
              </w:rPr>
              <w:tab/>
            </w:r>
            <w:r w:rsidR="008A69E4">
              <w:rPr>
                <w:noProof/>
                <w:webHidden/>
              </w:rPr>
              <w:fldChar w:fldCharType="begin"/>
            </w:r>
            <w:r w:rsidR="008A69E4">
              <w:rPr>
                <w:noProof/>
                <w:webHidden/>
              </w:rPr>
              <w:instrText xml:space="preserve"> PAGEREF _Toc508787470 \h </w:instrText>
            </w:r>
            <w:r w:rsidR="008A69E4">
              <w:rPr>
                <w:noProof/>
                <w:webHidden/>
              </w:rPr>
            </w:r>
            <w:r w:rsidR="008A69E4">
              <w:rPr>
                <w:noProof/>
                <w:webHidden/>
              </w:rPr>
              <w:fldChar w:fldCharType="separate"/>
            </w:r>
            <w:r w:rsidR="00AD633A">
              <w:rPr>
                <w:noProof/>
                <w:webHidden/>
              </w:rPr>
              <w:t>29</w:t>
            </w:r>
            <w:r w:rsidR="008A69E4">
              <w:rPr>
                <w:noProof/>
                <w:webHidden/>
              </w:rPr>
              <w:fldChar w:fldCharType="end"/>
            </w:r>
          </w:hyperlink>
        </w:p>
        <w:p w14:paraId="3373C921" w14:textId="77777777" w:rsidR="008A69E4" w:rsidRDefault="00D472CF">
          <w:pPr>
            <w:pStyle w:val="TOC3"/>
            <w:rPr>
              <w:rFonts w:asciiTheme="minorHAnsi" w:eastAsiaTheme="minorEastAsia" w:hAnsiTheme="minorHAnsi"/>
              <w:noProof/>
              <w:sz w:val="22"/>
              <w:lang w:val="en-US"/>
            </w:rPr>
          </w:pPr>
          <w:hyperlink w:anchor="_Toc508787471" w:history="1">
            <w:r w:rsidR="008A69E4" w:rsidRPr="00975A3F">
              <w:rPr>
                <w:rStyle w:val="Hyperlink"/>
                <w:noProof/>
                <w:lang w:val="fr-FR"/>
              </w:rPr>
              <w:t>3.4.2</w:t>
            </w:r>
            <w:r w:rsidR="008A69E4">
              <w:rPr>
                <w:rFonts w:asciiTheme="minorHAnsi" w:eastAsiaTheme="minorEastAsia" w:hAnsiTheme="minorHAnsi"/>
                <w:noProof/>
                <w:sz w:val="22"/>
                <w:lang w:val="en-US"/>
              </w:rPr>
              <w:tab/>
            </w:r>
            <w:r w:rsidR="008A69E4" w:rsidRPr="00975A3F">
              <w:rPr>
                <w:rStyle w:val="Hyperlink"/>
                <w:noProof/>
                <w:lang w:val="fr-FR"/>
              </w:rPr>
              <w:t>Rapport du véhicule</w:t>
            </w:r>
            <w:r w:rsidR="008A69E4">
              <w:rPr>
                <w:noProof/>
                <w:webHidden/>
              </w:rPr>
              <w:tab/>
            </w:r>
            <w:r w:rsidR="008A69E4">
              <w:rPr>
                <w:noProof/>
                <w:webHidden/>
              </w:rPr>
              <w:fldChar w:fldCharType="begin"/>
            </w:r>
            <w:r w:rsidR="008A69E4">
              <w:rPr>
                <w:noProof/>
                <w:webHidden/>
              </w:rPr>
              <w:instrText xml:space="preserve"> PAGEREF _Toc508787471 \h </w:instrText>
            </w:r>
            <w:r w:rsidR="008A69E4">
              <w:rPr>
                <w:noProof/>
                <w:webHidden/>
              </w:rPr>
            </w:r>
            <w:r w:rsidR="008A69E4">
              <w:rPr>
                <w:noProof/>
                <w:webHidden/>
              </w:rPr>
              <w:fldChar w:fldCharType="separate"/>
            </w:r>
            <w:r w:rsidR="00AD633A">
              <w:rPr>
                <w:noProof/>
                <w:webHidden/>
              </w:rPr>
              <w:t>29</w:t>
            </w:r>
            <w:r w:rsidR="008A69E4">
              <w:rPr>
                <w:noProof/>
                <w:webHidden/>
              </w:rPr>
              <w:fldChar w:fldCharType="end"/>
            </w:r>
          </w:hyperlink>
        </w:p>
        <w:p w14:paraId="7BF7CEF3" w14:textId="77777777" w:rsidR="008A69E4" w:rsidRDefault="00D472CF">
          <w:pPr>
            <w:pStyle w:val="TOC3"/>
            <w:rPr>
              <w:rFonts w:asciiTheme="minorHAnsi" w:eastAsiaTheme="minorEastAsia" w:hAnsiTheme="minorHAnsi"/>
              <w:noProof/>
              <w:sz w:val="22"/>
              <w:lang w:val="en-US"/>
            </w:rPr>
          </w:pPr>
          <w:hyperlink w:anchor="_Toc508787472" w:history="1">
            <w:r w:rsidR="008A69E4" w:rsidRPr="00975A3F">
              <w:rPr>
                <w:rStyle w:val="Hyperlink"/>
                <w:noProof/>
                <w:lang w:val="fr-FR"/>
              </w:rPr>
              <w:t>3.4.3</w:t>
            </w:r>
            <w:r w:rsidR="008A69E4">
              <w:rPr>
                <w:rFonts w:asciiTheme="minorHAnsi" w:eastAsiaTheme="minorEastAsia" w:hAnsiTheme="minorHAnsi"/>
                <w:noProof/>
                <w:sz w:val="22"/>
                <w:lang w:val="en-US"/>
              </w:rPr>
              <w:tab/>
            </w:r>
            <w:r w:rsidR="008A69E4" w:rsidRPr="00975A3F">
              <w:rPr>
                <w:rStyle w:val="Hyperlink"/>
                <w:noProof/>
                <w:lang w:val="fr-FR"/>
              </w:rPr>
              <w:t>Rapport Admind de gestion du parc charroi</w:t>
            </w:r>
            <w:r w:rsidR="008A69E4">
              <w:rPr>
                <w:noProof/>
                <w:webHidden/>
              </w:rPr>
              <w:tab/>
            </w:r>
            <w:r w:rsidR="008A69E4">
              <w:rPr>
                <w:noProof/>
                <w:webHidden/>
              </w:rPr>
              <w:fldChar w:fldCharType="begin"/>
            </w:r>
            <w:r w:rsidR="008A69E4">
              <w:rPr>
                <w:noProof/>
                <w:webHidden/>
              </w:rPr>
              <w:instrText xml:space="preserve"> PAGEREF _Toc508787472 \h </w:instrText>
            </w:r>
            <w:r w:rsidR="008A69E4">
              <w:rPr>
                <w:noProof/>
                <w:webHidden/>
              </w:rPr>
            </w:r>
            <w:r w:rsidR="008A69E4">
              <w:rPr>
                <w:noProof/>
                <w:webHidden/>
              </w:rPr>
              <w:fldChar w:fldCharType="separate"/>
            </w:r>
            <w:r w:rsidR="00AD633A">
              <w:rPr>
                <w:noProof/>
                <w:webHidden/>
              </w:rPr>
              <w:t>30</w:t>
            </w:r>
            <w:r w:rsidR="008A69E4">
              <w:rPr>
                <w:noProof/>
                <w:webHidden/>
              </w:rPr>
              <w:fldChar w:fldCharType="end"/>
            </w:r>
          </w:hyperlink>
        </w:p>
        <w:p w14:paraId="6CCB49EB" w14:textId="77777777" w:rsidR="008A69E4" w:rsidRDefault="00D472CF">
          <w:pPr>
            <w:pStyle w:val="TOC3"/>
            <w:rPr>
              <w:rFonts w:asciiTheme="minorHAnsi" w:eastAsiaTheme="minorEastAsia" w:hAnsiTheme="minorHAnsi"/>
              <w:noProof/>
              <w:sz w:val="22"/>
              <w:lang w:val="en-US"/>
            </w:rPr>
          </w:pPr>
          <w:hyperlink w:anchor="_Toc508787473" w:history="1">
            <w:r w:rsidR="008A69E4" w:rsidRPr="00975A3F">
              <w:rPr>
                <w:rStyle w:val="Hyperlink"/>
                <w:noProof/>
                <w:lang w:val="fr-FR"/>
              </w:rPr>
              <w:t>3.4.4</w:t>
            </w:r>
            <w:r w:rsidR="008A69E4">
              <w:rPr>
                <w:rFonts w:asciiTheme="minorHAnsi" w:eastAsiaTheme="minorEastAsia" w:hAnsiTheme="minorHAnsi"/>
                <w:noProof/>
                <w:sz w:val="22"/>
                <w:lang w:val="en-US"/>
              </w:rPr>
              <w:tab/>
            </w:r>
            <w:r w:rsidR="008A69E4" w:rsidRPr="00975A3F">
              <w:rPr>
                <w:rStyle w:val="Hyperlink"/>
                <w:noProof/>
                <w:lang w:val="fr-FR"/>
              </w:rPr>
              <w:t>Annexe 2.06 - Règlements à l'usage des conducteurs de véhicules DCA et de véhicules DCA loués</w:t>
            </w:r>
            <w:r w:rsidR="008A69E4">
              <w:rPr>
                <w:noProof/>
                <w:webHidden/>
              </w:rPr>
              <w:tab/>
            </w:r>
            <w:r w:rsidR="008A69E4">
              <w:rPr>
                <w:noProof/>
                <w:webHidden/>
              </w:rPr>
              <w:fldChar w:fldCharType="begin"/>
            </w:r>
            <w:r w:rsidR="008A69E4">
              <w:rPr>
                <w:noProof/>
                <w:webHidden/>
              </w:rPr>
              <w:instrText xml:space="preserve"> PAGEREF _Toc508787473 \h </w:instrText>
            </w:r>
            <w:r w:rsidR="008A69E4">
              <w:rPr>
                <w:noProof/>
                <w:webHidden/>
              </w:rPr>
            </w:r>
            <w:r w:rsidR="008A69E4">
              <w:rPr>
                <w:noProof/>
                <w:webHidden/>
              </w:rPr>
              <w:fldChar w:fldCharType="separate"/>
            </w:r>
            <w:r w:rsidR="00AD633A">
              <w:rPr>
                <w:noProof/>
                <w:webHidden/>
              </w:rPr>
              <w:t>30</w:t>
            </w:r>
            <w:r w:rsidR="008A69E4">
              <w:rPr>
                <w:noProof/>
                <w:webHidden/>
              </w:rPr>
              <w:fldChar w:fldCharType="end"/>
            </w:r>
          </w:hyperlink>
        </w:p>
        <w:p w14:paraId="4DDFB023" w14:textId="77777777" w:rsidR="008A69E4" w:rsidRDefault="00D472CF">
          <w:pPr>
            <w:pStyle w:val="TOC2"/>
            <w:rPr>
              <w:rFonts w:asciiTheme="minorHAnsi" w:eastAsiaTheme="minorEastAsia" w:hAnsiTheme="minorHAnsi"/>
              <w:b w:val="0"/>
              <w:noProof/>
              <w:sz w:val="22"/>
              <w:lang w:val="en-US"/>
            </w:rPr>
          </w:pPr>
          <w:hyperlink w:anchor="_Toc508787474" w:history="1">
            <w:r w:rsidR="008A69E4" w:rsidRPr="00975A3F">
              <w:rPr>
                <w:rStyle w:val="Hyperlink"/>
                <w:noProof/>
                <w:lang w:val="fr-FR"/>
              </w:rPr>
              <w:t>3.5</w:t>
            </w:r>
            <w:r w:rsidR="008A69E4">
              <w:rPr>
                <w:rFonts w:asciiTheme="minorHAnsi" w:eastAsiaTheme="minorEastAsia" w:hAnsiTheme="minorHAnsi"/>
                <w:b w:val="0"/>
                <w:noProof/>
                <w:sz w:val="22"/>
                <w:lang w:val="en-US"/>
              </w:rPr>
              <w:tab/>
            </w:r>
            <w:r w:rsidR="008A69E4" w:rsidRPr="00975A3F">
              <w:rPr>
                <w:rStyle w:val="Hyperlink"/>
                <w:noProof/>
                <w:lang w:val="fr-FR"/>
              </w:rPr>
              <w:t>Pièces détachées et lubrifiants</w:t>
            </w:r>
            <w:r w:rsidR="008A69E4">
              <w:rPr>
                <w:noProof/>
                <w:webHidden/>
              </w:rPr>
              <w:tab/>
            </w:r>
            <w:r w:rsidR="008A69E4">
              <w:rPr>
                <w:noProof/>
                <w:webHidden/>
              </w:rPr>
              <w:fldChar w:fldCharType="begin"/>
            </w:r>
            <w:r w:rsidR="008A69E4">
              <w:rPr>
                <w:noProof/>
                <w:webHidden/>
              </w:rPr>
              <w:instrText xml:space="preserve"> PAGEREF _Toc508787474 \h </w:instrText>
            </w:r>
            <w:r w:rsidR="008A69E4">
              <w:rPr>
                <w:noProof/>
                <w:webHidden/>
              </w:rPr>
            </w:r>
            <w:r w:rsidR="008A69E4">
              <w:rPr>
                <w:noProof/>
                <w:webHidden/>
              </w:rPr>
              <w:fldChar w:fldCharType="separate"/>
            </w:r>
            <w:r w:rsidR="00AD633A">
              <w:rPr>
                <w:noProof/>
                <w:webHidden/>
              </w:rPr>
              <w:t>37</w:t>
            </w:r>
            <w:r w:rsidR="008A69E4">
              <w:rPr>
                <w:noProof/>
                <w:webHidden/>
              </w:rPr>
              <w:fldChar w:fldCharType="end"/>
            </w:r>
          </w:hyperlink>
        </w:p>
        <w:p w14:paraId="1974FA9F" w14:textId="77777777" w:rsidR="008A69E4" w:rsidRDefault="00D472CF">
          <w:pPr>
            <w:pStyle w:val="TOC2"/>
            <w:rPr>
              <w:rFonts w:asciiTheme="minorHAnsi" w:eastAsiaTheme="minorEastAsia" w:hAnsiTheme="minorHAnsi"/>
              <w:b w:val="0"/>
              <w:noProof/>
              <w:sz w:val="22"/>
              <w:lang w:val="en-US"/>
            </w:rPr>
          </w:pPr>
          <w:hyperlink w:anchor="_Toc508787475" w:history="1">
            <w:r w:rsidR="008A69E4" w:rsidRPr="00975A3F">
              <w:rPr>
                <w:rStyle w:val="Hyperlink"/>
                <w:noProof/>
                <w:lang w:val="fr-FR"/>
              </w:rPr>
              <w:t>3.6</w:t>
            </w:r>
            <w:r w:rsidR="008A69E4">
              <w:rPr>
                <w:rFonts w:asciiTheme="minorHAnsi" w:eastAsiaTheme="minorEastAsia" w:hAnsiTheme="minorHAnsi"/>
                <w:b w:val="0"/>
                <w:noProof/>
                <w:sz w:val="22"/>
                <w:lang w:val="en-US"/>
              </w:rPr>
              <w:tab/>
            </w:r>
            <w:r w:rsidR="008A69E4" w:rsidRPr="00975A3F">
              <w:rPr>
                <w:rStyle w:val="Hyperlink"/>
                <w:noProof/>
                <w:lang w:val="fr-FR"/>
              </w:rPr>
              <w:t>Tâches administratives relatives à la gestion du parc charroi</w:t>
            </w:r>
            <w:r w:rsidR="008A69E4">
              <w:rPr>
                <w:noProof/>
                <w:webHidden/>
              </w:rPr>
              <w:tab/>
            </w:r>
            <w:r w:rsidR="008A69E4">
              <w:rPr>
                <w:noProof/>
                <w:webHidden/>
              </w:rPr>
              <w:fldChar w:fldCharType="begin"/>
            </w:r>
            <w:r w:rsidR="008A69E4">
              <w:rPr>
                <w:noProof/>
                <w:webHidden/>
              </w:rPr>
              <w:instrText xml:space="preserve"> PAGEREF _Toc508787475 \h </w:instrText>
            </w:r>
            <w:r w:rsidR="008A69E4">
              <w:rPr>
                <w:noProof/>
                <w:webHidden/>
              </w:rPr>
            </w:r>
            <w:r w:rsidR="008A69E4">
              <w:rPr>
                <w:noProof/>
                <w:webHidden/>
              </w:rPr>
              <w:fldChar w:fldCharType="separate"/>
            </w:r>
            <w:r w:rsidR="00AD633A">
              <w:rPr>
                <w:noProof/>
                <w:webHidden/>
              </w:rPr>
              <w:t>38</w:t>
            </w:r>
            <w:r w:rsidR="008A69E4">
              <w:rPr>
                <w:noProof/>
                <w:webHidden/>
              </w:rPr>
              <w:fldChar w:fldCharType="end"/>
            </w:r>
          </w:hyperlink>
        </w:p>
        <w:p w14:paraId="37BF5950" w14:textId="77777777" w:rsidR="008A69E4" w:rsidRDefault="00D472CF">
          <w:pPr>
            <w:pStyle w:val="TOC3"/>
            <w:rPr>
              <w:rFonts w:asciiTheme="minorHAnsi" w:eastAsiaTheme="minorEastAsia" w:hAnsiTheme="minorHAnsi"/>
              <w:noProof/>
              <w:sz w:val="22"/>
              <w:lang w:val="en-US"/>
            </w:rPr>
          </w:pPr>
          <w:hyperlink w:anchor="_Toc508787476" w:history="1">
            <w:r w:rsidR="008A69E4" w:rsidRPr="00975A3F">
              <w:rPr>
                <w:rStyle w:val="Hyperlink"/>
                <w:noProof/>
                <w:lang w:val="fr-FR"/>
              </w:rPr>
              <w:t>3.6.1</w:t>
            </w:r>
            <w:r w:rsidR="008A69E4">
              <w:rPr>
                <w:rFonts w:asciiTheme="minorHAnsi" w:eastAsiaTheme="minorEastAsia" w:hAnsiTheme="minorHAnsi"/>
                <w:noProof/>
                <w:sz w:val="22"/>
                <w:lang w:val="en-US"/>
              </w:rPr>
              <w:tab/>
            </w:r>
            <w:r w:rsidR="008A69E4" w:rsidRPr="00975A3F">
              <w:rPr>
                <w:rStyle w:val="Hyperlink"/>
                <w:noProof/>
                <w:lang w:val="fr-FR"/>
              </w:rPr>
              <w:t>Documents relatifs à la gestion du parc charroi</w:t>
            </w:r>
            <w:r w:rsidR="008A69E4">
              <w:rPr>
                <w:noProof/>
                <w:webHidden/>
              </w:rPr>
              <w:tab/>
            </w:r>
            <w:r w:rsidR="008A69E4">
              <w:rPr>
                <w:noProof/>
                <w:webHidden/>
              </w:rPr>
              <w:fldChar w:fldCharType="begin"/>
            </w:r>
            <w:r w:rsidR="008A69E4">
              <w:rPr>
                <w:noProof/>
                <w:webHidden/>
              </w:rPr>
              <w:instrText xml:space="preserve"> PAGEREF _Toc508787476 \h </w:instrText>
            </w:r>
            <w:r w:rsidR="008A69E4">
              <w:rPr>
                <w:noProof/>
                <w:webHidden/>
              </w:rPr>
            </w:r>
            <w:r w:rsidR="008A69E4">
              <w:rPr>
                <w:noProof/>
                <w:webHidden/>
              </w:rPr>
              <w:fldChar w:fldCharType="separate"/>
            </w:r>
            <w:r w:rsidR="00AD633A">
              <w:rPr>
                <w:noProof/>
                <w:webHidden/>
              </w:rPr>
              <w:t>38</w:t>
            </w:r>
            <w:r w:rsidR="008A69E4">
              <w:rPr>
                <w:noProof/>
                <w:webHidden/>
              </w:rPr>
              <w:fldChar w:fldCharType="end"/>
            </w:r>
          </w:hyperlink>
        </w:p>
        <w:p w14:paraId="42D22AB4" w14:textId="77777777" w:rsidR="008A69E4" w:rsidRPr="008A69E4" w:rsidRDefault="00D472CF">
          <w:pPr>
            <w:pStyle w:val="TOC1"/>
            <w:rPr>
              <w:rFonts w:asciiTheme="minorHAnsi" w:eastAsiaTheme="minorEastAsia" w:hAnsiTheme="minorHAnsi"/>
              <w:b w:val="0"/>
              <w:caps w:val="0"/>
              <w:noProof/>
              <w:sz w:val="24"/>
              <w:szCs w:val="24"/>
              <w:lang w:val="en-US"/>
            </w:rPr>
          </w:pPr>
          <w:hyperlink w:anchor="_Toc508787477" w:history="1">
            <w:r w:rsidR="008A69E4" w:rsidRPr="008A69E4">
              <w:rPr>
                <w:rStyle w:val="Hyperlink"/>
                <w:noProof/>
                <w:sz w:val="24"/>
                <w:szCs w:val="24"/>
                <w:lang w:val="fr-FR"/>
              </w:rPr>
              <w:t>4</w:t>
            </w:r>
            <w:r w:rsidR="008A69E4" w:rsidRPr="008A69E4">
              <w:rPr>
                <w:rFonts w:asciiTheme="minorHAnsi" w:eastAsiaTheme="minorEastAsia" w:hAnsiTheme="minorHAnsi"/>
                <w:b w:val="0"/>
                <w:caps w:val="0"/>
                <w:noProof/>
                <w:sz w:val="24"/>
                <w:szCs w:val="24"/>
                <w:lang w:val="en-US"/>
              </w:rPr>
              <w:tab/>
            </w:r>
            <w:r w:rsidR="008A69E4" w:rsidRPr="008A69E4">
              <w:rPr>
                <w:rStyle w:val="Hyperlink"/>
                <w:noProof/>
                <w:sz w:val="24"/>
                <w:szCs w:val="24"/>
                <w:lang w:val="fr-FR"/>
              </w:rPr>
              <w:t>L'AGENT EN CHARGE DE PROLOG/DE LA LOGISTIQUE</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_Toc508787477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40</w:t>
            </w:r>
            <w:r w:rsidR="008A69E4" w:rsidRPr="008A69E4">
              <w:rPr>
                <w:noProof/>
                <w:webHidden/>
                <w:sz w:val="24"/>
                <w:szCs w:val="24"/>
              </w:rPr>
              <w:fldChar w:fldCharType="end"/>
            </w:r>
          </w:hyperlink>
        </w:p>
        <w:p w14:paraId="13BD10A9" w14:textId="77777777" w:rsidR="008A69E4" w:rsidRPr="008A69E4" w:rsidRDefault="00D472CF">
          <w:pPr>
            <w:pStyle w:val="TOC1"/>
            <w:rPr>
              <w:rFonts w:asciiTheme="minorHAnsi" w:eastAsiaTheme="minorEastAsia" w:hAnsiTheme="minorHAnsi"/>
              <w:b w:val="0"/>
              <w:caps w:val="0"/>
              <w:noProof/>
              <w:sz w:val="24"/>
              <w:szCs w:val="24"/>
              <w:lang w:val="en-US"/>
            </w:rPr>
          </w:pPr>
          <w:hyperlink w:anchor="_Toc508787478" w:history="1">
            <w:r w:rsidR="008A69E4" w:rsidRPr="008A69E4">
              <w:rPr>
                <w:rStyle w:val="Hyperlink"/>
                <w:rFonts w:eastAsia="Times New Roman"/>
                <w:noProof/>
                <w:sz w:val="24"/>
                <w:szCs w:val="24"/>
                <w:lang w:val="fr-FR"/>
              </w:rPr>
              <w:t>5</w:t>
            </w:r>
            <w:r w:rsidR="008A69E4" w:rsidRPr="008A69E4">
              <w:rPr>
                <w:rFonts w:asciiTheme="minorHAnsi" w:eastAsiaTheme="minorEastAsia" w:hAnsiTheme="minorHAnsi"/>
                <w:b w:val="0"/>
                <w:caps w:val="0"/>
                <w:noProof/>
                <w:sz w:val="24"/>
                <w:szCs w:val="24"/>
                <w:lang w:val="en-US"/>
              </w:rPr>
              <w:tab/>
            </w:r>
            <w:r w:rsidR="008A69E4" w:rsidRPr="008A69E4">
              <w:rPr>
                <w:rStyle w:val="Hyperlink"/>
                <w:rFonts w:eastAsia="Times New Roman"/>
                <w:noProof/>
                <w:sz w:val="24"/>
                <w:szCs w:val="24"/>
                <w:lang w:val="fr-FR"/>
              </w:rPr>
              <w:t>Planification des transports/de la distribution</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_Toc508787478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42</w:t>
            </w:r>
            <w:r w:rsidR="008A69E4" w:rsidRPr="008A69E4">
              <w:rPr>
                <w:noProof/>
                <w:webHidden/>
                <w:sz w:val="24"/>
                <w:szCs w:val="24"/>
              </w:rPr>
              <w:fldChar w:fldCharType="end"/>
            </w:r>
          </w:hyperlink>
        </w:p>
        <w:p w14:paraId="5734F1FE" w14:textId="77777777" w:rsidR="008A69E4" w:rsidRDefault="00D472CF">
          <w:pPr>
            <w:pStyle w:val="TOC3"/>
            <w:rPr>
              <w:rFonts w:asciiTheme="minorHAnsi" w:eastAsiaTheme="minorEastAsia" w:hAnsiTheme="minorHAnsi"/>
              <w:noProof/>
              <w:sz w:val="22"/>
              <w:lang w:val="en-US"/>
            </w:rPr>
          </w:pPr>
          <w:hyperlink w:anchor="_Toc508787479" w:history="1">
            <w:r w:rsidR="008A69E4" w:rsidRPr="00975A3F">
              <w:rPr>
                <w:rStyle w:val="Hyperlink"/>
                <w:noProof/>
                <w:lang w:val="fr-FR"/>
              </w:rPr>
              <w:t>5.1.1</w:t>
            </w:r>
            <w:r w:rsidR="008A69E4">
              <w:rPr>
                <w:rFonts w:asciiTheme="minorHAnsi" w:eastAsiaTheme="minorEastAsia" w:hAnsiTheme="minorHAnsi"/>
                <w:noProof/>
                <w:sz w:val="22"/>
                <w:lang w:val="en-US"/>
              </w:rPr>
              <w:tab/>
            </w:r>
            <w:r w:rsidR="008A69E4" w:rsidRPr="00975A3F">
              <w:rPr>
                <w:rStyle w:val="Hyperlink"/>
                <w:noProof/>
                <w:lang w:val="fr-FR"/>
              </w:rPr>
              <w:t>Expédition et distribution du stock</w:t>
            </w:r>
            <w:r w:rsidR="008A69E4">
              <w:rPr>
                <w:noProof/>
                <w:webHidden/>
              </w:rPr>
              <w:tab/>
            </w:r>
            <w:r w:rsidR="008A69E4">
              <w:rPr>
                <w:noProof/>
                <w:webHidden/>
              </w:rPr>
              <w:fldChar w:fldCharType="begin"/>
            </w:r>
            <w:r w:rsidR="008A69E4">
              <w:rPr>
                <w:noProof/>
                <w:webHidden/>
              </w:rPr>
              <w:instrText xml:space="preserve"> PAGEREF _Toc508787479 \h </w:instrText>
            </w:r>
            <w:r w:rsidR="008A69E4">
              <w:rPr>
                <w:noProof/>
                <w:webHidden/>
              </w:rPr>
            </w:r>
            <w:r w:rsidR="008A69E4">
              <w:rPr>
                <w:noProof/>
                <w:webHidden/>
              </w:rPr>
              <w:fldChar w:fldCharType="separate"/>
            </w:r>
            <w:r w:rsidR="00AD633A">
              <w:rPr>
                <w:noProof/>
                <w:webHidden/>
              </w:rPr>
              <w:t>42</w:t>
            </w:r>
            <w:r w:rsidR="008A69E4">
              <w:rPr>
                <w:noProof/>
                <w:webHidden/>
              </w:rPr>
              <w:fldChar w:fldCharType="end"/>
            </w:r>
          </w:hyperlink>
        </w:p>
        <w:p w14:paraId="25348BDF" w14:textId="77777777" w:rsidR="008A69E4" w:rsidRPr="008A69E4" w:rsidRDefault="00D472CF">
          <w:pPr>
            <w:pStyle w:val="TOC1"/>
            <w:rPr>
              <w:rFonts w:asciiTheme="minorHAnsi" w:eastAsiaTheme="minorEastAsia" w:hAnsiTheme="minorHAnsi"/>
              <w:b w:val="0"/>
              <w:caps w:val="0"/>
              <w:noProof/>
              <w:sz w:val="24"/>
              <w:szCs w:val="24"/>
              <w:lang w:val="en-US"/>
            </w:rPr>
          </w:pPr>
          <w:hyperlink w:anchor="_Toc508787480" w:history="1">
            <w:r w:rsidR="008A69E4" w:rsidRPr="008A69E4">
              <w:rPr>
                <w:rStyle w:val="Hyperlink"/>
                <w:noProof/>
                <w:sz w:val="24"/>
                <w:szCs w:val="24"/>
                <w:lang w:val="fr-FR"/>
              </w:rPr>
              <w:t>6</w:t>
            </w:r>
            <w:r w:rsidR="008A69E4" w:rsidRPr="008A69E4">
              <w:rPr>
                <w:rFonts w:asciiTheme="minorHAnsi" w:eastAsiaTheme="minorEastAsia" w:hAnsiTheme="minorHAnsi"/>
                <w:b w:val="0"/>
                <w:caps w:val="0"/>
                <w:noProof/>
                <w:sz w:val="24"/>
                <w:szCs w:val="24"/>
                <w:lang w:val="en-US"/>
              </w:rPr>
              <w:tab/>
            </w:r>
            <w:r w:rsidR="008A69E4" w:rsidRPr="008A69E4">
              <w:rPr>
                <w:rStyle w:val="Hyperlink"/>
                <w:noProof/>
                <w:sz w:val="24"/>
                <w:szCs w:val="24"/>
                <w:lang w:val="fr-FR"/>
              </w:rPr>
              <w:t>Équipements</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_Toc508787480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45</w:t>
            </w:r>
            <w:r w:rsidR="008A69E4" w:rsidRPr="008A69E4">
              <w:rPr>
                <w:noProof/>
                <w:webHidden/>
                <w:sz w:val="24"/>
                <w:szCs w:val="24"/>
              </w:rPr>
              <w:fldChar w:fldCharType="end"/>
            </w:r>
          </w:hyperlink>
        </w:p>
        <w:p w14:paraId="6BE6A162" w14:textId="77777777" w:rsidR="008A69E4" w:rsidRPr="008A69E4" w:rsidRDefault="00D472CF" w:rsidP="008A69E4">
          <w:pPr>
            <w:pStyle w:val="TOC1"/>
            <w:jc w:val="left"/>
            <w:rPr>
              <w:rFonts w:asciiTheme="minorHAnsi" w:eastAsiaTheme="minorEastAsia" w:hAnsiTheme="minorHAnsi"/>
              <w:b w:val="0"/>
              <w:caps w:val="0"/>
              <w:noProof/>
              <w:sz w:val="24"/>
              <w:szCs w:val="24"/>
              <w:lang w:val="en-US"/>
            </w:rPr>
          </w:pPr>
          <w:hyperlink w:anchor="_Toc508787481" w:history="1">
            <w:r w:rsidR="008A69E4" w:rsidRPr="008A69E4">
              <w:rPr>
                <w:rStyle w:val="Hyperlink"/>
                <w:noProof/>
                <w:spacing w:val="-1"/>
                <w:sz w:val="24"/>
                <w:szCs w:val="24"/>
                <w:lang w:val="fr-FR"/>
              </w:rPr>
              <w:t>7</w:t>
            </w:r>
            <w:r w:rsidR="008A69E4" w:rsidRPr="008A69E4">
              <w:rPr>
                <w:rFonts w:asciiTheme="minorHAnsi" w:eastAsiaTheme="minorEastAsia" w:hAnsiTheme="minorHAnsi"/>
                <w:b w:val="0"/>
                <w:caps w:val="0"/>
                <w:noProof/>
                <w:sz w:val="24"/>
                <w:szCs w:val="24"/>
                <w:lang w:val="en-US"/>
              </w:rPr>
              <w:tab/>
            </w:r>
            <w:r w:rsidR="008A69E4" w:rsidRPr="008A69E4">
              <w:rPr>
                <w:rStyle w:val="Hyperlink"/>
                <w:noProof/>
                <w:sz w:val="24"/>
                <w:szCs w:val="24"/>
                <w:lang w:val="fr-FR"/>
              </w:rPr>
              <w:t>TECHNOLOGIES DE L'INFORMATION</w:t>
            </w:r>
            <w:r w:rsidR="008A69E4">
              <w:rPr>
                <w:rStyle w:val="Hyperlink"/>
                <w:noProof/>
                <w:sz w:val="24"/>
                <w:szCs w:val="24"/>
                <w:lang w:val="fr-FR"/>
              </w:rPr>
              <w:t xml:space="preserve"> </w:t>
            </w:r>
            <w:r w:rsidR="008A69E4" w:rsidRPr="008A69E4">
              <w:rPr>
                <w:rStyle w:val="Hyperlink"/>
                <w:noProof/>
                <w:sz w:val="24"/>
                <w:szCs w:val="24"/>
                <w:lang w:val="fr-FR"/>
              </w:rPr>
              <w:t>/</w:t>
            </w:r>
            <w:r w:rsidR="008A69E4">
              <w:rPr>
                <w:rStyle w:val="Hyperlink"/>
                <w:noProof/>
                <w:sz w:val="24"/>
                <w:szCs w:val="24"/>
                <w:lang w:val="fr-FR"/>
              </w:rPr>
              <w:t xml:space="preserve"> </w:t>
            </w:r>
            <w:r w:rsidR="008A69E4" w:rsidRPr="008A69E4">
              <w:rPr>
                <w:rStyle w:val="Hyperlink"/>
                <w:noProof/>
                <w:sz w:val="24"/>
                <w:szCs w:val="24"/>
                <w:lang w:val="fr-FR"/>
              </w:rPr>
              <w:t>DES TÉLÉCOMMUNICATIONS (ICT)</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_Toc508787481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47</w:t>
            </w:r>
            <w:r w:rsidR="008A69E4" w:rsidRPr="008A69E4">
              <w:rPr>
                <w:noProof/>
                <w:webHidden/>
                <w:sz w:val="24"/>
                <w:szCs w:val="24"/>
              </w:rPr>
              <w:fldChar w:fldCharType="end"/>
            </w:r>
          </w:hyperlink>
        </w:p>
        <w:p w14:paraId="09CA0F5C" w14:textId="77777777" w:rsidR="008A69E4" w:rsidRDefault="00D472CF">
          <w:pPr>
            <w:pStyle w:val="TOC2"/>
            <w:rPr>
              <w:rFonts w:asciiTheme="minorHAnsi" w:eastAsiaTheme="minorEastAsia" w:hAnsiTheme="minorHAnsi"/>
              <w:b w:val="0"/>
              <w:noProof/>
              <w:sz w:val="22"/>
              <w:lang w:val="en-US"/>
            </w:rPr>
          </w:pPr>
          <w:hyperlink w:anchor="_Toc508787482" w:history="1">
            <w:r w:rsidR="008A69E4" w:rsidRPr="00975A3F">
              <w:rPr>
                <w:rStyle w:val="Hyperlink"/>
                <w:noProof/>
                <w:lang w:val="fr-FR"/>
              </w:rPr>
              <w:t>7.1</w:t>
            </w:r>
            <w:r w:rsidR="008A69E4">
              <w:rPr>
                <w:rFonts w:asciiTheme="minorHAnsi" w:eastAsiaTheme="minorEastAsia" w:hAnsiTheme="minorHAnsi"/>
                <w:b w:val="0"/>
                <w:noProof/>
                <w:sz w:val="22"/>
                <w:lang w:val="en-US"/>
              </w:rPr>
              <w:tab/>
            </w:r>
            <w:r w:rsidR="008A69E4" w:rsidRPr="00975A3F">
              <w:rPr>
                <w:rStyle w:val="Hyperlink"/>
                <w:noProof/>
                <w:lang w:val="fr-FR"/>
              </w:rPr>
              <w:t>Documentation de ICT</w:t>
            </w:r>
            <w:r w:rsidR="008A69E4">
              <w:rPr>
                <w:noProof/>
                <w:webHidden/>
              </w:rPr>
              <w:tab/>
            </w:r>
            <w:r w:rsidR="008A69E4">
              <w:rPr>
                <w:noProof/>
                <w:webHidden/>
              </w:rPr>
              <w:fldChar w:fldCharType="begin"/>
            </w:r>
            <w:r w:rsidR="008A69E4">
              <w:rPr>
                <w:noProof/>
                <w:webHidden/>
              </w:rPr>
              <w:instrText xml:space="preserve"> PAGEREF _Toc508787482 \h </w:instrText>
            </w:r>
            <w:r w:rsidR="008A69E4">
              <w:rPr>
                <w:noProof/>
                <w:webHidden/>
              </w:rPr>
            </w:r>
            <w:r w:rsidR="008A69E4">
              <w:rPr>
                <w:noProof/>
                <w:webHidden/>
              </w:rPr>
              <w:fldChar w:fldCharType="separate"/>
            </w:r>
            <w:r w:rsidR="00AD633A">
              <w:rPr>
                <w:noProof/>
                <w:webHidden/>
              </w:rPr>
              <w:t>54</w:t>
            </w:r>
            <w:r w:rsidR="008A69E4">
              <w:rPr>
                <w:noProof/>
                <w:webHidden/>
              </w:rPr>
              <w:fldChar w:fldCharType="end"/>
            </w:r>
          </w:hyperlink>
        </w:p>
        <w:p w14:paraId="27BBFF7C" w14:textId="77777777" w:rsidR="008A69E4" w:rsidRPr="008A69E4" w:rsidRDefault="00D472CF">
          <w:pPr>
            <w:pStyle w:val="TOC1"/>
            <w:rPr>
              <w:rFonts w:asciiTheme="minorHAnsi" w:eastAsiaTheme="minorEastAsia" w:hAnsiTheme="minorHAnsi"/>
              <w:b w:val="0"/>
              <w:caps w:val="0"/>
              <w:noProof/>
              <w:sz w:val="24"/>
              <w:szCs w:val="24"/>
              <w:lang w:val="en-US"/>
            </w:rPr>
          </w:pPr>
          <w:hyperlink w:anchor="_Toc508787483" w:history="1">
            <w:r w:rsidR="008A69E4" w:rsidRPr="008A69E4">
              <w:rPr>
                <w:rStyle w:val="Hyperlink"/>
                <w:noProof/>
                <w:sz w:val="24"/>
                <w:szCs w:val="24"/>
                <w:lang w:val="fr-FR"/>
              </w:rPr>
              <w:t>8</w:t>
            </w:r>
            <w:r w:rsidR="008A69E4" w:rsidRPr="008A69E4">
              <w:rPr>
                <w:rFonts w:asciiTheme="minorHAnsi" w:eastAsiaTheme="minorEastAsia" w:hAnsiTheme="minorHAnsi"/>
                <w:b w:val="0"/>
                <w:caps w:val="0"/>
                <w:noProof/>
                <w:sz w:val="24"/>
                <w:szCs w:val="24"/>
                <w:lang w:val="en-US"/>
              </w:rPr>
              <w:tab/>
            </w:r>
            <w:r w:rsidR="008A69E4" w:rsidRPr="008A69E4">
              <w:rPr>
                <w:rStyle w:val="Hyperlink"/>
                <w:noProof/>
                <w:sz w:val="24"/>
                <w:szCs w:val="24"/>
                <w:lang w:val="fr-FR"/>
              </w:rPr>
              <w:t>Autres informations importantes</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_Toc508787483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55</w:t>
            </w:r>
            <w:r w:rsidR="008A69E4" w:rsidRPr="008A69E4">
              <w:rPr>
                <w:noProof/>
                <w:webHidden/>
                <w:sz w:val="24"/>
                <w:szCs w:val="24"/>
              </w:rPr>
              <w:fldChar w:fldCharType="end"/>
            </w:r>
          </w:hyperlink>
        </w:p>
        <w:p w14:paraId="72450153" w14:textId="77777777" w:rsidR="008A69E4" w:rsidRDefault="00D472CF">
          <w:pPr>
            <w:pStyle w:val="TOC2"/>
            <w:rPr>
              <w:rFonts w:asciiTheme="minorHAnsi" w:eastAsiaTheme="minorEastAsia" w:hAnsiTheme="minorHAnsi"/>
              <w:b w:val="0"/>
              <w:noProof/>
              <w:sz w:val="22"/>
              <w:lang w:val="en-US"/>
            </w:rPr>
          </w:pPr>
          <w:hyperlink w:anchor="_Toc508787484" w:history="1">
            <w:r w:rsidR="008A69E4" w:rsidRPr="00975A3F">
              <w:rPr>
                <w:rStyle w:val="Hyperlink"/>
                <w:noProof/>
                <w:lang w:val="fr-FR"/>
              </w:rPr>
              <w:t>8.1</w:t>
            </w:r>
            <w:r w:rsidR="008A69E4">
              <w:rPr>
                <w:rFonts w:asciiTheme="minorHAnsi" w:eastAsiaTheme="minorEastAsia" w:hAnsiTheme="minorHAnsi"/>
                <w:b w:val="0"/>
                <w:noProof/>
                <w:sz w:val="22"/>
                <w:lang w:val="en-US"/>
              </w:rPr>
              <w:tab/>
            </w:r>
            <w:r w:rsidR="008A69E4" w:rsidRPr="00975A3F">
              <w:rPr>
                <w:rStyle w:val="Hyperlink"/>
                <w:noProof/>
                <w:lang w:val="fr-FR"/>
              </w:rPr>
              <w:t>Assurance relative aux marchandises en transit</w:t>
            </w:r>
            <w:r w:rsidR="008A69E4">
              <w:rPr>
                <w:noProof/>
                <w:webHidden/>
              </w:rPr>
              <w:tab/>
            </w:r>
            <w:r w:rsidR="008A69E4">
              <w:rPr>
                <w:noProof/>
                <w:webHidden/>
              </w:rPr>
              <w:fldChar w:fldCharType="begin"/>
            </w:r>
            <w:r w:rsidR="008A69E4">
              <w:rPr>
                <w:noProof/>
                <w:webHidden/>
              </w:rPr>
              <w:instrText xml:space="preserve"> PAGEREF _Toc508787484 \h </w:instrText>
            </w:r>
            <w:r w:rsidR="008A69E4">
              <w:rPr>
                <w:noProof/>
                <w:webHidden/>
              </w:rPr>
            </w:r>
            <w:r w:rsidR="008A69E4">
              <w:rPr>
                <w:noProof/>
                <w:webHidden/>
              </w:rPr>
              <w:fldChar w:fldCharType="separate"/>
            </w:r>
            <w:r w:rsidR="00AD633A">
              <w:rPr>
                <w:noProof/>
                <w:webHidden/>
              </w:rPr>
              <w:t>55</w:t>
            </w:r>
            <w:r w:rsidR="008A69E4">
              <w:rPr>
                <w:noProof/>
                <w:webHidden/>
              </w:rPr>
              <w:fldChar w:fldCharType="end"/>
            </w:r>
          </w:hyperlink>
        </w:p>
        <w:p w14:paraId="5C50BFB7" w14:textId="77777777" w:rsidR="008A69E4" w:rsidRDefault="00D472CF">
          <w:pPr>
            <w:pStyle w:val="TOC2"/>
            <w:rPr>
              <w:rFonts w:asciiTheme="minorHAnsi" w:eastAsiaTheme="minorEastAsia" w:hAnsiTheme="minorHAnsi"/>
              <w:b w:val="0"/>
              <w:noProof/>
              <w:sz w:val="22"/>
              <w:lang w:val="en-US"/>
            </w:rPr>
          </w:pPr>
          <w:hyperlink w:anchor="_Toc508787485" w:history="1">
            <w:r w:rsidR="008A69E4" w:rsidRPr="00975A3F">
              <w:rPr>
                <w:rStyle w:val="Hyperlink"/>
                <w:noProof/>
                <w:lang w:val="fr-FR"/>
              </w:rPr>
              <w:t>8.2</w:t>
            </w:r>
            <w:r w:rsidR="008A69E4">
              <w:rPr>
                <w:rFonts w:asciiTheme="minorHAnsi" w:eastAsiaTheme="minorEastAsia" w:hAnsiTheme="minorHAnsi"/>
                <w:b w:val="0"/>
                <w:noProof/>
                <w:sz w:val="22"/>
                <w:lang w:val="en-US"/>
              </w:rPr>
              <w:tab/>
            </w:r>
            <w:r w:rsidR="008A69E4" w:rsidRPr="00975A3F">
              <w:rPr>
                <w:rStyle w:val="Hyperlink"/>
                <w:noProof/>
                <w:lang w:val="fr-FR"/>
              </w:rPr>
              <w:t>Droits de douane</w:t>
            </w:r>
            <w:r w:rsidR="008A69E4">
              <w:rPr>
                <w:noProof/>
                <w:webHidden/>
              </w:rPr>
              <w:tab/>
            </w:r>
            <w:r w:rsidR="008A69E4">
              <w:rPr>
                <w:noProof/>
                <w:webHidden/>
              </w:rPr>
              <w:fldChar w:fldCharType="begin"/>
            </w:r>
            <w:r w:rsidR="008A69E4">
              <w:rPr>
                <w:noProof/>
                <w:webHidden/>
              </w:rPr>
              <w:instrText xml:space="preserve"> PAGEREF _Toc508787485 \h </w:instrText>
            </w:r>
            <w:r w:rsidR="008A69E4">
              <w:rPr>
                <w:noProof/>
                <w:webHidden/>
              </w:rPr>
            </w:r>
            <w:r w:rsidR="008A69E4">
              <w:rPr>
                <w:noProof/>
                <w:webHidden/>
              </w:rPr>
              <w:fldChar w:fldCharType="separate"/>
            </w:r>
            <w:r w:rsidR="00AD633A">
              <w:rPr>
                <w:noProof/>
                <w:webHidden/>
              </w:rPr>
              <w:t>55</w:t>
            </w:r>
            <w:r w:rsidR="008A69E4">
              <w:rPr>
                <w:noProof/>
                <w:webHidden/>
              </w:rPr>
              <w:fldChar w:fldCharType="end"/>
            </w:r>
          </w:hyperlink>
        </w:p>
        <w:p w14:paraId="20D7C558" w14:textId="77777777" w:rsidR="008A69E4" w:rsidRPr="008A69E4" w:rsidRDefault="00D472CF">
          <w:pPr>
            <w:pStyle w:val="TOC1"/>
            <w:rPr>
              <w:rFonts w:asciiTheme="minorHAnsi" w:eastAsiaTheme="minorEastAsia" w:hAnsiTheme="minorHAnsi"/>
              <w:b w:val="0"/>
              <w:caps w:val="0"/>
              <w:noProof/>
              <w:sz w:val="24"/>
              <w:szCs w:val="24"/>
              <w:lang w:val="en-US"/>
            </w:rPr>
          </w:pPr>
          <w:hyperlink w:anchor="_Toc508787486" w:history="1">
            <w:r w:rsidR="008A69E4" w:rsidRPr="008A69E4">
              <w:rPr>
                <w:rStyle w:val="Hyperlink"/>
                <w:noProof/>
                <w:sz w:val="24"/>
                <w:szCs w:val="24"/>
                <w:lang w:val="fr-FR"/>
              </w:rPr>
              <w:t>9</w:t>
            </w:r>
            <w:r w:rsidR="008A69E4" w:rsidRPr="008A69E4">
              <w:rPr>
                <w:rFonts w:asciiTheme="minorHAnsi" w:eastAsiaTheme="minorEastAsia" w:hAnsiTheme="minorHAnsi"/>
                <w:b w:val="0"/>
                <w:caps w:val="0"/>
                <w:noProof/>
                <w:sz w:val="24"/>
                <w:szCs w:val="24"/>
                <w:lang w:val="en-US"/>
              </w:rPr>
              <w:tab/>
            </w:r>
            <w:r w:rsidR="008A69E4" w:rsidRPr="008A69E4">
              <w:rPr>
                <w:rStyle w:val="Hyperlink"/>
                <w:noProof/>
                <w:sz w:val="24"/>
                <w:szCs w:val="24"/>
                <w:lang w:val="fr-FR"/>
              </w:rPr>
              <w:t>Incoterms, abréviations et glossaire</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_Toc508787486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56</w:t>
            </w:r>
            <w:r w:rsidR="008A69E4" w:rsidRPr="008A69E4">
              <w:rPr>
                <w:noProof/>
                <w:webHidden/>
                <w:sz w:val="24"/>
                <w:szCs w:val="24"/>
              </w:rPr>
              <w:fldChar w:fldCharType="end"/>
            </w:r>
          </w:hyperlink>
        </w:p>
        <w:p w14:paraId="10BA9019" w14:textId="77777777" w:rsidR="008A69E4" w:rsidRPr="008A69E4" w:rsidRDefault="00D472CF">
          <w:pPr>
            <w:pStyle w:val="TOC1"/>
            <w:rPr>
              <w:rFonts w:asciiTheme="minorHAnsi" w:eastAsiaTheme="minorEastAsia" w:hAnsiTheme="minorHAnsi"/>
              <w:b w:val="0"/>
              <w:caps w:val="0"/>
              <w:noProof/>
              <w:sz w:val="24"/>
              <w:szCs w:val="24"/>
              <w:lang w:val="en-US"/>
            </w:rPr>
          </w:pPr>
          <w:hyperlink w:anchor="_Toc508787487" w:history="1">
            <w:r w:rsidR="008A69E4" w:rsidRPr="008A69E4">
              <w:rPr>
                <w:rStyle w:val="Hyperlink"/>
                <w:noProof/>
                <w:sz w:val="24"/>
                <w:szCs w:val="24"/>
                <w:lang w:val="fr-FR"/>
              </w:rPr>
              <w:t>10</w:t>
            </w:r>
            <w:r w:rsidR="008A69E4" w:rsidRPr="008A69E4">
              <w:rPr>
                <w:rFonts w:asciiTheme="minorHAnsi" w:eastAsiaTheme="minorEastAsia" w:hAnsiTheme="minorHAnsi"/>
                <w:b w:val="0"/>
                <w:caps w:val="0"/>
                <w:noProof/>
                <w:sz w:val="24"/>
                <w:szCs w:val="24"/>
                <w:lang w:val="en-US"/>
              </w:rPr>
              <w:tab/>
            </w:r>
            <w:r w:rsidR="008A69E4" w:rsidRPr="008A69E4">
              <w:rPr>
                <w:rStyle w:val="Hyperlink"/>
                <w:noProof/>
                <w:sz w:val="24"/>
                <w:szCs w:val="24"/>
                <w:lang w:val="fr-FR"/>
              </w:rPr>
              <w:t>Répertoire des ANNEXES</w:t>
            </w:r>
            <w:r w:rsidR="008A69E4" w:rsidRPr="008A69E4">
              <w:rPr>
                <w:noProof/>
                <w:webHidden/>
                <w:sz w:val="24"/>
                <w:szCs w:val="24"/>
              </w:rPr>
              <w:tab/>
            </w:r>
            <w:r w:rsidR="008A69E4" w:rsidRPr="008A69E4">
              <w:rPr>
                <w:noProof/>
                <w:webHidden/>
                <w:sz w:val="24"/>
                <w:szCs w:val="24"/>
              </w:rPr>
              <w:fldChar w:fldCharType="begin"/>
            </w:r>
            <w:r w:rsidR="008A69E4" w:rsidRPr="008A69E4">
              <w:rPr>
                <w:noProof/>
                <w:webHidden/>
                <w:sz w:val="24"/>
                <w:szCs w:val="24"/>
              </w:rPr>
              <w:instrText xml:space="preserve"> PAGEREF _Toc508787487 \h </w:instrText>
            </w:r>
            <w:r w:rsidR="008A69E4" w:rsidRPr="008A69E4">
              <w:rPr>
                <w:noProof/>
                <w:webHidden/>
                <w:sz w:val="24"/>
                <w:szCs w:val="24"/>
              </w:rPr>
            </w:r>
            <w:r w:rsidR="008A69E4" w:rsidRPr="008A69E4">
              <w:rPr>
                <w:noProof/>
                <w:webHidden/>
                <w:sz w:val="24"/>
                <w:szCs w:val="24"/>
              </w:rPr>
              <w:fldChar w:fldCharType="separate"/>
            </w:r>
            <w:r w:rsidR="00AD633A">
              <w:rPr>
                <w:noProof/>
                <w:webHidden/>
                <w:sz w:val="24"/>
                <w:szCs w:val="24"/>
              </w:rPr>
              <w:t>61</w:t>
            </w:r>
            <w:r w:rsidR="008A69E4" w:rsidRPr="008A69E4">
              <w:rPr>
                <w:noProof/>
                <w:webHidden/>
                <w:sz w:val="24"/>
                <w:szCs w:val="24"/>
              </w:rPr>
              <w:fldChar w:fldCharType="end"/>
            </w:r>
          </w:hyperlink>
        </w:p>
        <w:p w14:paraId="6036BB5D" w14:textId="77777777" w:rsidR="005851DC" w:rsidRPr="006F4F71" w:rsidRDefault="006E33C8" w:rsidP="006E33C8">
          <w:pPr>
            <w:rPr>
              <w:lang w:val="fr-FR"/>
            </w:rPr>
            <w:sectPr w:rsidR="005851DC" w:rsidRPr="006F4F71" w:rsidSect="006E15FA">
              <w:pgSz w:w="11906" w:h="16838" w:code="9"/>
              <w:pgMar w:top="2268" w:right="2268" w:bottom="1418" w:left="1247" w:header="709" w:footer="709" w:gutter="0"/>
              <w:cols w:space="708"/>
              <w:docGrid w:linePitch="360"/>
            </w:sectPr>
          </w:pPr>
          <w:r w:rsidRPr="006F4F71">
            <w:rPr>
              <w:lang w:val="fr-FR"/>
            </w:rPr>
            <w:fldChar w:fldCharType="end"/>
          </w:r>
        </w:p>
      </w:sdtContent>
    </w:sdt>
    <w:p w14:paraId="2EBEC60A" w14:textId="77777777" w:rsidR="005851DC" w:rsidRPr="006F4F71" w:rsidRDefault="00D90572" w:rsidP="00E4077C">
      <w:pPr>
        <w:pStyle w:val="Heading1"/>
        <w:spacing w:before="0"/>
        <w:rPr>
          <w:lang w:val="fr-FR"/>
        </w:rPr>
      </w:pPr>
      <w:bookmarkStart w:id="0" w:name="_Toc508787440"/>
      <w:r>
        <w:rPr>
          <w:lang w:val="fr-FR"/>
        </w:rPr>
        <w:lastRenderedPageBreak/>
        <w:t>Gestion des équipments et det bien d’in</w:t>
      </w:r>
      <w:r w:rsidR="004329FE">
        <w:rPr>
          <w:lang w:val="fr-FR"/>
        </w:rPr>
        <w:t>vetaire</w:t>
      </w:r>
      <w:bookmarkEnd w:id="0"/>
    </w:p>
    <w:p w14:paraId="67C02CA5" w14:textId="77777777" w:rsidR="00C845FE" w:rsidRPr="006F4F71" w:rsidRDefault="00C845FE" w:rsidP="00C845FE">
      <w:pPr>
        <w:rPr>
          <w:lang w:val="fr-FR"/>
        </w:rPr>
      </w:pPr>
      <w:r w:rsidRPr="006F4F71">
        <w:rPr>
          <w:lang w:val="fr-FR"/>
        </w:rPr>
        <w:t xml:space="preserve">La </w:t>
      </w:r>
      <w:r w:rsidR="00C932FF" w:rsidRPr="006F4F71">
        <w:rPr>
          <w:lang w:val="fr-FR"/>
        </w:rPr>
        <w:t>l</w:t>
      </w:r>
      <w:r w:rsidR="005575D4" w:rsidRPr="006F4F71">
        <w:rPr>
          <w:lang w:val="fr-FR"/>
        </w:rPr>
        <w:t>iste</w:t>
      </w:r>
      <w:r w:rsidR="00E32EC5">
        <w:rPr>
          <w:lang w:val="fr-FR"/>
        </w:rPr>
        <w:t xml:space="preserve"> d’</w:t>
      </w:r>
      <w:r w:rsidR="00AE707C" w:rsidRPr="006F4F71">
        <w:rPr>
          <w:lang w:val="fr-FR"/>
        </w:rPr>
        <w:t>équipements</w:t>
      </w:r>
      <w:r w:rsidRPr="006F4F71">
        <w:rPr>
          <w:lang w:val="fr-FR"/>
        </w:rPr>
        <w:t xml:space="preserve"> et des </w:t>
      </w:r>
      <w:r w:rsidR="005575D4" w:rsidRPr="006F4F71">
        <w:rPr>
          <w:lang w:val="fr-FR"/>
        </w:rPr>
        <w:t xml:space="preserve">biens d’inventaire </w:t>
      </w:r>
      <w:r w:rsidRPr="006F4F71">
        <w:rPr>
          <w:lang w:val="fr-FR"/>
        </w:rPr>
        <w:t xml:space="preserve">de DCA est une liste des </w:t>
      </w:r>
      <w:r w:rsidR="00AE707C" w:rsidRPr="006F4F71">
        <w:rPr>
          <w:lang w:val="fr-FR"/>
        </w:rPr>
        <w:t>équipements</w:t>
      </w:r>
      <w:r w:rsidRPr="006F4F71">
        <w:rPr>
          <w:lang w:val="fr-FR"/>
        </w:rPr>
        <w:t xml:space="preserve"> détenus par DCA ou ses </w:t>
      </w:r>
      <w:r w:rsidR="00AE707C" w:rsidRPr="006F4F71">
        <w:rPr>
          <w:lang w:val="fr-FR"/>
        </w:rPr>
        <w:t>bailleurs de fonds</w:t>
      </w:r>
      <w:r w:rsidRPr="006F4F71">
        <w:rPr>
          <w:lang w:val="fr-FR"/>
        </w:rPr>
        <w:t xml:space="preserve">. Parmi les critères suivants, si un ou plusieurs d'entre eux est/sont satisfait(s), les </w:t>
      </w:r>
      <w:r w:rsidR="00AE707C" w:rsidRPr="006F4F71">
        <w:rPr>
          <w:lang w:val="fr-FR"/>
        </w:rPr>
        <w:t>biens</w:t>
      </w:r>
      <w:r w:rsidRPr="006F4F71">
        <w:rPr>
          <w:lang w:val="fr-FR"/>
        </w:rPr>
        <w:t xml:space="preserve"> et les équipements sont définis comme étant un </w:t>
      </w:r>
      <w:r w:rsidR="00AE707C" w:rsidRPr="006F4F71">
        <w:rPr>
          <w:lang w:val="fr-FR"/>
        </w:rPr>
        <w:t>équipement</w:t>
      </w:r>
      <w:r w:rsidRPr="006F4F71">
        <w:rPr>
          <w:lang w:val="fr-FR"/>
        </w:rPr>
        <w:t xml:space="preserve"> immobilisé : </w:t>
      </w:r>
    </w:p>
    <w:p w14:paraId="527DACED" w14:textId="77777777" w:rsidR="00D050A2" w:rsidRPr="006F4F71" w:rsidRDefault="001F0F13" w:rsidP="00D050A2">
      <w:pPr>
        <w:pStyle w:val="Heading2"/>
        <w:rPr>
          <w:lang w:val="fr-FR"/>
        </w:rPr>
      </w:pPr>
      <w:bookmarkStart w:id="1" w:name="_Toc508787441"/>
      <w:r w:rsidRPr="006F4F71">
        <w:rPr>
          <w:lang w:val="fr-FR"/>
        </w:rPr>
        <w:t xml:space="preserve">Type </w:t>
      </w:r>
      <w:r w:rsidR="009801D3" w:rsidRPr="006F4F71">
        <w:rPr>
          <w:lang w:val="fr-FR"/>
        </w:rPr>
        <w:t>d’</w:t>
      </w:r>
      <w:r w:rsidR="002C0EC7" w:rsidRPr="006F4F71">
        <w:rPr>
          <w:lang w:val="fr-FR"/>
        </w:rPr>
        <w:t>É</w:t>
      </w:r>
      <w:r w:rsidR="009801D3" w:rsidRPr="006F4F71">
        <w:rPr>
          <w:lang w:val="fr-FR"/>
        </w:rPr>
        <w:t>quipements</w:t>
      </w:r>
      <w:bookmarkEnd w:id="1"/>
    </w:p>
    <w:p w14:paraId="3A5FEB05" w14:textId="77777777" w:rsidR="00D050A2" w:rsidRPr="006F4F71" w:rsidRDefault="00AE707C" w:rsidP="00306972">
      <w:pPr>
        <w:rPr>
          <w:b/>
          <w:bCs/>
          <w:lang w:val="fr-FR"/>
        </w:rPr>
      </w:pPr>
      <w:r w:rsidRPr="006F4F71">
        <w:rPr>
          <w:b/>
          <w:bCs/>
          <w:lang w:val="fr-FR"/>
        </w:rPr>
        <w:t>Équipements</w:t>
      </w:r>
      <w:r w:rsidR="001F0F13" w:rsidRPr="006F4F71">
        <w:rPr>
          <w:b/>
          <w:bCs/>
          <w:lang w:val="fr-FR"/>
        </w:rPr>
        <w:t xml:space="preserve"> immobilisés</w:t>
      </w:r>
    </w:p>
    <w:p w14:paraId="0CC80060" w14:textId="77777777" w:rsidR="00C845FE" w:rsidRPr="006F4F71" w:rsidRDefault="00C845FE" w:rsidP="00C845FE">
      <w:pPr>
        <w:rPr>
          <w:lang w:val="fr-FR"/>
        </w:rPr>
      </w:pPr>
      <w:r w:rsidRPr="006F4F71">
        <w:rPr>
          <w:lang w:val="fr-FR"/>
        </w:rPr>
        <w:t xml:space="preserve">Les </w:t>
      </w:r>
      <w:r w:rsidR="002C0EC7" w:rsidRPr="006F4F71">
        <w:rPr>
          <w:lang w:val="fr-FR"/>
        </w:rPr>
        <w:t xml:space="preserve">équipements </w:t>
      </w:r>
      <w:r w:rsidRPr="006F4F71">
        <w:rPr>
          <w:lang w:val="fr-FR"/>
        </w:rPr>
        <w:t xml:space="preserve">immobilisés sont des </w:t>
      </w:r>
      <w:r w:rsidR="00AE707C" w:rsidRPr="006F4F71">
        <w:rPr>
          <w:lang w:val="fr-FR"/>
        </w:rPr>
        <w:t>biens</w:t>
      </w:r>
      <w:r w:rsidRPr="006F4F71">
        <w:rPr>
          <w:lang w:val="fr-FR"/>
        </w:rPr>
        <w:t xml:space="preserve"> qui ont une durée de fonctionnement de plusieurs années. Les procédures financières ventilent leurs coûts sur leur durée de fonctionnement probable :</w:t>
      </w:r>
    </w:p>
    <w:p w14:paraId="6FC32961" w14:textId="77777777" w:rsidR="00C845FE" w:rsidRPr="006F4F71" w:rsidRDefault="00C845FE" w:rsidP="00C845FE">
      <w:pPr>
        <w:rPr>
          <w:lang w:val="fr-FR"/>
        </w:rPr>
      </w:pPr>
    </w:p>
    <w:p w14:paraId="2D176B85" w14:textId="77777777" w:rsidR="00C845FE" w:rsidRPr="006F4F71" w:rsidRDefault="00C845FE" w:rsidP="00C845FE">
      <w:pPr>
        <w:rPr>
          <w:lang w:val="fr-FR"/>
        </w:rPr>
      </w:pPr>
      <w:r w:rsidRPr="006F4F71">
        <w:rPr>
          <w:lang w:val="fr-FR"/>
        </w:rPr>
        <w:t>Exemple :</w:t>
      </w:r>
    </w:p>
    <w:p w14:paraId="76849BC3" w14:textId="77777777" w:rsidR="00C845FE" w:rsidRPr="006F4F71" w:rsidRDefault="00C845FE" w:rsidP="00C845FE">
      <w:pPr>
        <w:rPr>
          <w:lang w:val="fr-FR"/>
        </w:rPr>
      </w:pPr>
      <w:r w:rsidRPr="006F4F71">
        <w:rPr>
          <w:lang w:val="fr-FR"/>
        </w:rPr>
        <w:t>Groupes électrogènes</w:t>
      </w:r>
    </w:p>
    <w:p w14:paraId="58588EDC" w14:textId="77777777" w:rsidR="00C845FE" w:rsidRPr="006F4F71" w:rsidRDefault="00C845FE" w:rsidP="00C845FE">
      <w:pPr>
        <w:rPr>
          <w:lang w:val="fr-FR"/>
        </w:rPr>
      </w:pPr>
      <w:r w:rsidRPr="006F4F71">
        <w:rPr>
          <w:lang w:val="fr-FR"/>
        </w:rPr>
        <w:t>Véhicules</w:t>
      </w:r>
    </w:p>
    <w:p w14:paraId="586D740C" w14:textId="77777777" w:rsidR="00C845FE" w:rsidRPr="006F4F71" w:rsidRDefault="00C845FE" w:rsidP="00C845FE">
      <w:pPr>
        <w:rPr>
          <w:lang w:val="fr-FR"/>
        </w:rPr>
      </w:pPr>
      <w:r w:rsidRPr="006F4F71">
        <w:rPr>
          <w:lang w:val="fr-FR"/>
        </w:rPr>
        <w:t>Détecteurs et équipements de protection individuelle (</w:t>
      </w:r>
      <w:r w:rsidR="004D1358" w:rsidRPr="006F4F71">
        <w:rPr>
          <w:lang w:val="fr-FR"/>
        </w:rPr>
        <w:t>PPE</w:t>
      </w:r>
      <w:r w:rsidRPr="006F4F71">
        <w:rPr>
          <w:lang w:val="fr-FR"/>
        </w:rPr>
        <w:t>)</w:t>
      </w:r>
    </w:p>
    <w:p w14:paraId="7A09E04D" w14:textId="77777777" w:rsidR="00C845FE" w:rsidRPr="006F4F71" w:rsidRDefault="00C845FE" w:rsidP="00C845FE">
      <w:pPr>
        <w:rPr>
          <w:lang w:val="fr-FR"/>
        </w:rPr>
      </w:pPr>
      <w:r w:rsidRPr="006F4F71">
        <w:rPr>
          <w:lang w:val="fr-FR"/>
        </w:rPr>
        <w:t xml:space="preserve">Équipements ménagers et de bureau    </w:t>
      </w:r>
    </w:p>
    <w:p w14:paraId="67EED20C" w14:textId="77777777" w:rsidR="00C845FE" w:rsidRPr="006F4F71" w:rsidRDefault="00C845FE" w:rsidP="00C845FE">
      <w:pPr>
        <w:pStyle w:val="Default"/>
        <w:rPr>
          <w:sz w:val="20"/>
          <w:szCs w:val="20"/>
          <w:lang w:val="fr-FR"/>
        </w:rPr>
      </w:pPr>
    </w:p>
    <w:p w14:paraId="4FFCFBBD" w14:textId="77777777" w:rsidR="00C845FE" w:rsidRPr="006F4F71" w:rsidRDefault="00AE707C" w:rsidP="00C845FE">
      <w:pPr>
        <w:pStyle w:val="Punktopstilling-opremsning"/>
        <w:rPr>
          <w:lang w:val="fr-FR"/>
        </w:rPr>
      </w:pPr>
      <w:r w:rsidRPr="006F4F71">
        <w:rPr>
          <w:lang w:val="fr-FR"/>
        </w:rPr>
        <w:t>Bien</w:t>
      </w:r>
      <w:r w:rsidR="004D1358" w:rsidRPr="006F4F71">
        <w:rPr>
          <w:lang w:val="fr-FR"/>
        </w:rPr>
        <w:t xml:space="preserve"> </w:t>
      </w:r>
      <w:r w:rsidR="00C845FE" w:rsidRPr="006F4F71">
        <w:rPr>
          <w:lang w:val="fr-FR"/>
        </w:rPr>
        <w:t xml:space="preserve">avec une valeur monétaire (un prix d'achat de 100 euros et plus) et un numéro de série. La classification des </w:t>
      </w:r>
      <w:r w:rsidRPr="006F4F71">
        <w:rPr>
          <w:lang w:val="fr-FR"/>
        </w:rPr>
        <w:t>équipements</w:t>
      </w:r>
      <w:r w:rsidR="00C845FE" w:rsidRPr="006F4F71">
        <w:rPr>
          <w:lang w:val="fr-FR"/>
        </w:rPr>
        <w:t xml:space="preserve"> du </w:t>
      </w:r>
      <w:r w:rsidRPr="006F4F71">
        <w:rPr>
          <w:lang w:val="fr-FR"/>
        </w:rPr>
        <w:t>bailleur de fonds</w:t>
      </w:r>
      <w:r w:rsidR="00C845FE" w:rsidRPr="006F4F71">
        <w:rPr>
          <w:lang w:val="fr-FR"/>
        </w:rPr>
        <w:t xml:space="preserve"> peut différer de ces classifications et avoir un seuil monétaire plus élevé.</w:t>
      </w:r>
    </w:p>
    <w:p w14:paraId="37525249" w14:textId="77777777" w:rsidR="00C845FE" w:rsidRPr="006F4F71" w:rsidRDefault="00AE707C" w:rsidP="00C845FE">
      <w:pPr>
        <w:pStyle w:val="Punktopstilling-opremsning"/>
        <w:rPr>
          <w:lang w:val="fr-FR"/>
        </w:rPr>
      </w:pPr>
      <w:r w:rsidRPr="006F4F71">
        <w:rPr>
          <w:lang w:val="fr-FR"/>
        </w:rPr>
        <w:t>Bien</w:t>
      </w:r>
      <w:r w:rsidR="004D1358" w:rsidRPr="006F4F71">
        <w:rPr>
          <w:lang w:val="fr-FR"/>
        </w:rPr>
        <w:t xml:space="preserve"> </w:t>
      </w:r>
      <w:r w:rsidR="00C845FE" w:rsidRPr="006F4F71">
        <w:rPr>
          <w:lang w:val="fr-FR"/>
        </w:rPr>
        <w:t xml:space="preserve">avec une durée de vie estimée de plus d'un an et un numéro de série. </w:t>
      </w:r>
    </w:p>
    <w:p w14:paraId="6C2B7F14" w14:textId="77777777" w:rsidR="00C845FE" w:rsidRPr="006F4F71" w:rsidRDefault="00AE707C" w:rsidP="00C845FE">
      <w:pPr>
        <w:pStyle w:val="Punktopstilling-opremsning"/>
        <w:rPr>
          <w:lang w:val="fr-FR"/>
        </w:rPr>
      </w:pPr>
      <w:r w:rsidRPr="006F4F71">
        <w:rPr>
          <w:lang w:val="fr-FR"/>
        </w:rPr>
        <w:t>Bie</w:t>
      </w:r>
      <w:r w:rsidR="005B1CDB" w:rsidRPr="006F4F71">
        <w:rPr>
          <w:lang w:val="fr-FR"/>
        </w:rPr>
        <w:t>n</w:t>
      </w:r>
      <w:r w:rsidR="004D1358" w:rsidRPr="006F4F71">
        <w:rPr>
          <w:lang w:val="fr-FR"/>
        </w:rPr>
        <w:t xml:space="preserve"> important </w:t>
      </w:r>
      <w:r w:rsidR="00C845FE" w:rsidRPr="006F4F71">
        <w:rPr>
          <w:lang w:val="fr-FR"/>
        </w:rPr>
        <w:t xml:space="preserve">: </w:t>
      </w:r>
      <w:r w:rsidRPr="006F4F71">
        <w:rPr>
          <w:lang w:val="fr-FR"/>
        </w:rPr>
        <w:t>bien</w:t>
      </w:r>
      <w:r w:rsidR="00C845FE" w:rsidRPr="006F4F71">
        <w:rPr>
          <w:lang w:val="fr-FR"/>
        </w:rPr>
        <w:t xml:space="preserve"> dont la perte ou le vol aurait un impact majeur sur la capacité du projet/de l'organisation à réaliser ses objectifs opérationnels. À des fins de classification, les tentes et les </w:t>
      </w:r>
      <w:r w:rsidR="004D1358" w:rsidRPr="006F4F71">
        <w:rPr>
          <w:lang w:val="fr-FR"/>
        </w:rPr>
        <w:t xml:space="preserve">PPE </w:t>
      </w:r>
      <w:r w:rsidR="00C845FE" w:rsidRPr="006F4F71">
        <w:rPr>
          <w:lang w:val="fr-FR"/>
        </w:rPr>
        <w:t>seront classifiés en tant qu'</w:t>
      </w:r>
      <w:r w:rsidRPr="006F4F71">
        <w:rPr>
          <w:lang w:val="fr-FR"/>
        </w:rPr>
        <w:t>équipements</w:t>
      </w:r>
      <w:r w:rsidR="00C845FE" w:rsidRPr="006F4F71">
        <w:rPr>
          <w:lang w:val="fr-FR"/>
        </w:rPr>
        <w:t>.</w:t>
      </w:r>
    </w:p>
    <w:p w14:paraId="5BB703D2" w14:textId="77777777" w:rsidR="001F0F13" w:rsidRPr="006F4F71" w:rsidRDefault="001F0F13" w:rsidP="001F0F13">
      <w:pPr>
        <w:rPr>
          <w:lang w:val="fr-FR"/>
        </w:rPr>
      </w:pPr>
    </w:p>
    <w:p w14:paraId="171A7C50" w14:textId="77777777" w:rsidR="001F0F13" w:rsidRPr="006F4F71" w:rsidRDefault="00AE707C" w:rsidP="00306972">
      <w:pPr>
        <w:rPr>
          <w:b/>
          <w:bCs/>
          <w:lang w:val="fr-FR"/>
        </w:rPr>
      </w:pPr>
      <w:r w:rsidRPr="006F4F71">
        <w:rPr>
          <w:b/>
          <w:bCs/>
          <w:lang w:val="fr-FR"/>
        </w:rPr>
        <w:t>Équipements</w:t>
      </w:r>
      <w:r w:rsidR="00835A6D" w:rsidRPr="006F4F71">
        <w:rPr>
          <w:b/>
          <w:bCs/>
          <w:lang w:val="fr-FR"/>
        </w:rPr>
        <w:t xml:space="preserve"> </w:t>
      </w:r>
      <w:r w:rsidR="001F0F13" w:rsidRPr="006F4F71">
        <w:rPr>
          <w:b/>
          <w:bCs/>
          <w:lang w:val="fr-FR"/>
        </w:rPr>
        <w:t>du projet</w:t>
      </w:r>
    </w:p>
    <w:p w14:paraId="6E1FC78D" w14:textId="77777777" w:rsidR="00C845FE" w:rsidRPr="006F4F71" w:rsidRDefault="00C845FE" w:rsidP="00C845FE">
      <w:pPr>
        <w:rPr>
          <w:lang w:val="fr-FR"/>
        </w:rPr>
      </w:pPr>
      <w:r w:rsidRPr="006F4F71">
        <w:rPr>
          <w:lang w:val="fr-FR"/>
        </w:rPr>
        <w:t xml:space="preserve">Les </w:t>
      </w:r>
      <w:r w:rsidR="00AE707C" w:rsidRPr="006F4F71">
        <w:rPr>
          <w:lang w:val="fr-FR"/>
        </w:rPr>
        <w:t>équipements</w:t>
      </w:r>
      <w:r w:rsidR="00835A6D" w:rsidRPr="006F4F71">
        <w:rPr>
          <w:lang w:val="fr-FR"/>
        </w:rPr>
        <w:t xml:space="preserve"> </w:t>
      </w:r>
      <w:r w:rsidRPr="006F4F71">
        <w:rPr>
          <w:lang w:val="fr-FR"/>
        </w:rPr>
        <w:t xml:space="preserve">du projet sont les </w:t>
      </w:r>
      <w:r w:rsidR="00AE707C" w:rsidRPr="006F4F71">
        <w:rPr>
          <w:lang w:val="fr-FR"/>
        </w:rPr>
        <w:t>équipements</w:t>
      </w:r>
      <w:r w:rsidRPr="006F4F71">
        <w:rPr>
          <w:lang w:val="fr-FR"/>
        </w:rPr>
        <w:t xml:space="preserve"> achetés pour un projet spécifique, dans le cadre de contrats de </w:t>
      </w:r>
      <w:r w:rsidR="00AE707C" w:rsidRPr="006F4F71">
        <w:rPr>
          <w:lang w:val="fr-FR"/>
        </w:rPr>
        <w:t>bailleurs de fonds</w:t>
      </w:r>
      <w:r w:rsidRPr="006F4F71">
        <w:rPr>
          <w:lang w:val="fr-FR"/>
        </w:rPr>
        <w:t xml:space="preserve">, et qui sont susceptibles d'être rendus au </w:t>
      </w:r>
      <w:r w:rsidR="00AE707C" w:rsidRPr="006F4F71">
        <w:rPr>
          <w:lang w:val="fr-FR"/>
        </w:rPr>
        <w:t>bailleur de fonds</w:t>
      </w:r>
      <w:r w:rsidRPr="006F4F71">
        <w:rPr>
          <w:lang w:val="fr-FR"/>
        </w:rPr>
        <w:t xml:space="preserve"> à la fin du programme. Il peut s'agir </w:t>
      </w:r>
      <w:r w:rsidR="00835A6D" w:rsidRPr="006F4F71">
        <w:rPr>
          <w:lang w:val="fr-FR"/>
        </w:rPr>
        <w:t>d’</w:t>
      </w:r>
      <w:r w:rsidR="00AE707C" w:rsidRPr="006F4F71">
        <w:rPr>
          <w:lang w:val="fr-FR"/>
        </w:rPr>
        <w:t>équipements</w:t>
      </w:r>
      <w:r w:rsidR="00835A6D" w:rsidRPr="006F4F71">
        <w:rPr>
          <w:lang w:val="fr-FR"/>
        </w:rPr>
        <w:t xml:space="preserve"> </w:t>
      </w:r>
      <w:r w:rsidRPr="006F4F71">
        <w:rPr>
          <w:lang w:val="fr-FR"/>
        </w:rPr>
        <w:t xml:space="preserve">attrayants ou </w:t>
      </w:r>
      <w:r w:rsidR="00835A6D" w:rsidRPr="006F4F71">
        <w:rPr>
          <w:lang w:val="fr-FR"/>
        </w:rPr>
        <w:t>d’</w:t>
      </w:r>
      <w:r w:rsidR="00AE707C" w:rsidRPr="006F4F71">
        <w:rPr>
          <w:lang w:val="fr-FR"/>
        </w:rPr>
        <w:t>équipements</w:t>
      </w:r>
      <w:r w:rsidR="00835A6D" w:rsidRPr="006F4F71">
        <w:rPr>
          <w:lang w:val="fr-FR"/>
        </w:rPr>
        <w:t xml:space="preserve"> </w:t>
      </w:r>
      <w:r w:rsidRPr="006F4F71">
        <w:rPr>
          <w:lang w:val="fr-FR"/>
        </w:rPr>
        <w:t xml:space="preserve">immobilisés. </w:t>
      </w:r>
    </w:p>
    <w:p w14:paraId="543758CB" w14:textId="77777777" w:rsidR="001F0F13" w:rsidRPr="006F4F71" w:rsidRDefault="001F0F13" w:rsidP="001F0F13">
      <w:pPr>
        <w:rPr>
          <w:lang w:val="fr-FR"/>
        </w:rPr>
      </w:pPr>
    </w:p>
    <w:p w14:paraId="6A56453A" w14:textId="77777777" w:rsidR="001F0F13" w:rsidRPr="006F4F71" w:rsidRDefault="00AE707C" w:rsidP="00306972">
      <w:pPr>
        <w:rPr>
          <w:b/>
          <w:bCs/>
          <w:lang w:val="fr-FR"/>
        </w:rPr>
      </w:pPr>
      <w:r w:rsidRPr="006F4F71">
        <w:rPr>
          <w:b/>
          <w:bCs/>
          <w:lang w:val="fr-FR"/>
        </w:rPr>
        <w:t>Équipements</w:t>
      </w:r>
      <w:r w:rsidR="00835A6D" w:rsidRPr="006F4F71">
        <w:rPr>
          <w:b/>
          <w:bCs/>
          <w:lang w:val="fr-FR"/>
        </w:rPr>
        <w:t xml:space="preserve"> </w:t>
      </w:r>
      <w:r w:rsidR="001F0F13" w:rsidRPr="006F4F71">
        <w:rPr>
          <w:b/>
          <w:bCs/>
          <w:lang w:val="fr-FR"/>
        </w:rPr>
        <w:t>attrayants</w:t>
      </w:r>
    </w:p>
    <w:p w14:paraId="0AAAA7FA" w14:textId="77777777" w:rsidR="00C845FE" w:rsidRPr="006F4F71" w:rsidRDefault="00C845FE" w:rsidP="00C845FE">
      <w:pPr>
        <w:rPr>
          <w:lang w:val="fr-FR"/>
        </w:rPr>
      </w:pPr>
      <w:r w:rsidRPr="006F4F71">
        <w:rPr>
          <w:lang w:val="fr-FR"/>
        </w:rPr>
        <w:t>Exemple :</w:t>
      </w:r>
    </w:p>
    <w:p w14:paraId="4FFAD67F" w14:textId="77777777" w:rsidR="00C845FE" w:rsidRPr="006F4F71" w:rsidRDefault="00C845FE" w:rsidP="00C845FE">
      <w:pPr>
        <w:rPr>
          <w:lang w:val="fr-FR"/>
        </w:rPr>
      </w:pPr>
      <w:r w:rsidRPr="006F4F71">
        <w:rPr>
          <w:lang w:val="fr-FR"/>
        </w:rPr>
        <w:t>Téléphones portables</w:t>
      </w:r>
    </w:p>
    <w:p w14:paraId="65039436" w14:textId="77777777" w:rsidR="00C845FE" w:rsidRPr="006F4F71" w:rsidRDefault="00C845FE" w:rsidP="00C845FE">
      <w:pPr>
        <w:rPr>
          <w:lang w:val="fr-FR"/>
        </w:rPr>
      </w:pPr>
      <w:r w:rsidRPr="006F4F71">
        <w:rPr>
          <w:lang w:val="fr-FR"/>
        </w:rPr>
        <w:t>Boussoles</w:t>
      </w:r>
    </w:p>
    <w:p w14:paraId="5559BFCC" w14:textId="77777777" w:rsidR="00C845FE" w:rsidRPr="006F4F71" w:rsidRDefault="00C845FE" w:rsidP="00C845FE">
      <w:pPr>
        <w:rPr>
          <w:lang w:val="fr-FR"/>
        </w:rPr>
      </w:pPr>
      <w:r w:rsidRPr="006F4F71">
        <w:rPr>
          <w:lang w:val="fr-FR"/>
        </w:rPr>
        <w:t xml:space="preserve">GPS </w:t>
      </w:r>
    </w:p>
    <w:p w14:paraId="6F1FC954" w14:textId="77777777" w:rsidR="00C845FE" w:rsidRPr="006F4F71" w:rsidRDefault="00C845FE" w:rsidP="00C845FE">
      <w:pPr>
        <w:rPr>
          <w:lang w:val="fr-FR"/>
        </w:rPr>
      </w:pPr>
      <w:r w:rsidRPr="006F4F71">
        <w:rPr>
          <w:lang w:val="fr-FR"/>
        </w:rPr>
        <w:t>Appareils-photo numériques</w:t>
      </w:r>
    </w:p>
    <w:p w14:paraId="317B7BA6" w14:textId="77777777" w:rsidR="00C845FE" w:rsidRPr="006F4F71" w:rsidRDefault="00C845FE" w:rsidP="00C845FE">
      <w:pPr>
        <w:rPr>
          <w:lang w:val="fr-FR"/>
        </w:rPr>
      </w:pPr>
      <w:r w:rsidRPr="006F4F71">
        <w:rPr>
          <w:lang w:val="fr-FR"/>
        </w:rPr>
        <w:t>Tablettes</w:t>
      </w:r>
    </w:p>
    <w:p w14:paraId="69436AF1" w14:textId="77777777" w:rsidR="00C845FE" w:rsidRPr="006F4F71" w:rsidRDefault="00C845FE" w:rsidP="00C845FE">
      <w:pPr>
        <w:pStyle w:val="Default"/>
        <w:spacing w:after="40"/>
        <w:rPr>
          <w:sz w:val="20"/>
          <w:szCs w:val="20"/>
          <w:lang w:val="fr-FR"/>
        </w:rPr>
      </w:pPr>
    </w:p>
    <w:p w14:paraId="5A6A7F02" w14:textId="77777777" w:rsidR="00C845FE" w:rsidRPr="006F4F71" w:rsidRDefault="00AE707C" w:rsidP="0057465D">
      <w:pPr>
        <w:rPr>
          <w:lang w:val="fr-FR"/>
        </w:rPr>
      </w:pPr>
      <w:r w:rsidRPr="006F4F71">
        <w:rPr>
          <w:lang w:val="fr-FR"/>
        </w:rPr>
        <w:t>Bien</w:t>
      </w:r>
      <w:r w:rsidR="009801D3" w:rsidRPr="006F4F71">
        <w:rPr>
          <w:lang w:val="fr-FR"/>
        </w:rPr>
        <w:t xml:space="preserve"> </w:t>
      </w:r>
      <w:r w:rsidR="008C290B" w:rsidRPr="006F4F71">
        <w:rPr>
          <w:lang w:val="fr-FR"/>
        </w:rPr>
        <w:t>attrayant :</w:t>
      </w:r>
      <w:r w:rsidR="00C845FE" w:rsidRPr="006F4F71">
        <w:rPr>
          <w:lang w:val="fr-FR"/>
        </w:rPr>
        <w:t xml:space="preserve"> </w:t>
      </w:r>
      <w:r w:rsidRPr="006F4F71">
        <w:rPr>
          <w:lang w:val="fr-FR"/>
        </w:rPr>
        <w:t>biens</w:t>
      </w:r>
      <w:r w:rsidR="00C845FE" w:rsidRPr="006F4F71">
        <w:rPr>
          <w:lang w:val="fr-FR"/>
        </w:rPr>
        <w:t xml:space="preserve"> qui ne répondent à aucun des critères ci-dessus mais qui, en raison de leur désirabilité et par conséquent, de leur potentiel de perte, doivent être considérés comme générant une responsabilité supplémentaire, par ex. les boussoles, les GPS, les téléphones portables, etc. </w:t>
      </w:r>
    </w:p>
    <w:p w14:paraId="4297594D" w14:textId="77777777" w:rsidR="001F0F13" w:rsidRPr="006F4F71" w:rsidRDefault="00AE707C" w:rsidP="001F0F13">
      <w:pPr>
        <w:pStyle w:val="Heading2"/>
        <w:rPr>
          <w:lang w:val="fr-FR"/>
        </w:rPr>
      </w:pPr>
      <w:bookmarkStart w:id="2" w:name="_Toc508787442"/>
      <w:r w:rsidRPr="006F4F71">
        <w:rPr>
          <w:lang w:val="fr-FR"/>
        </w:rPr>
        <w:t>Biens</w:t>
      </w:r>
      <w:r w:rsidR="00835A6D" w:rsidRPr="006F4F71">
        <w:rPr>
          <w:lang w:val="fr-FR"/>
        </w:rPr>
        <w:t xml:space="preserve"> </w:t>
      </w:r>
      <w:r w:rsidR="009801D3" w:rsidRPr="006F4F71">
        <w:rPr>
          <w:lang w:val="fr-FR"/>
        </w:rPr>
        <w:t>d’inventaire</w:t>
      </w:r>
      <w:bookmarkEnd w:id="2"/>
    </w:p>
    <w:p w14:paraId="4349B630" w14:textId="77777777" w:rsidR="00C845FE" w:rsidRPr="006F4F71" w:rsidRDefault="00C845FE" w:rsidP="00C845FE">
      <w:pPr>
        <w:rPr>
          <w:lang w:val="fr-FR"/>
        </w:rPr>
      </w:pPr>
      <w:r w:rsidRPr="006F4F71">
        <w:rPr>
          <w:lang w:val="fr-FR"/>
        </w:rPr>
        <w:t xml:space="preserve">Tous les </w:t>
      </w:r>
      <w:r w:rsidR="00AE707C" w:rsidRPr="006F4F71">
        <w:rPr>
          <w:lang w:val="fr-FR"/>
        </w:rPr>
        <w:t>biens</w:t>
      </w:r>
      <w:r w:rsidR="00835A6D" w:rsidRPr="006F4F71">
        <w:rPr>
          <w:lang w:val="fr-FR"/>
        </w:rPr>
        <w:t xml:space="preserve"> </w:t>
      </w:r>
      <w:r w:rsidRPr="006F4F71">
        <w:rPr>
          <w:lang w:val="fr-FR"/>
        </w:rPr>
        <w:t xml:space="preserve">d'une valeur supérieure à 50 euros, qui ne répondent pas aux critères ci-dessus, tels que le mobilier de bureau, les meubles de maison, les meubles de jardin, les filtres à eau, les meubles de cuisine, les glacières, les équipements de </w:t>
      </w:r>
      <w:r w:rsidR="009801D3" w:rsidRPr="006F4F71">
        <w:rPr>
          <w:lang w:val="fr-FR"/>
        </w:rPr>
        <w:t xml:space="preserve">campement </w:t>
      </w:r>
      <w:r w:rsidRPr="006F4F71">
        <w:rPr>
          <w:lang w:val="fr-FR"/>
        </w:rPr>
        <w:t xml:space="preserve">pour les équipes opérationnelles HMA, les batteries pour les dispositifs solaires, etc., seront classifiés comme des </w:t>
      </w:r>
      <w:r w:rsidR="009801D3" w:rsidRPr="006F4F71">
        <w:rPr>
          <w:lang w:val="fr-FR"/>
        </w:rPr>
        <w:t>biens d’inventaire</w:t>
      </w:r>
      <w:r w:rsidR="00C07222" w:rsidRPr="006F4F71">
        <w:rPr>
          <w:lang w:val="fr-FR"/>
        </w:rPr>
        <w:t xml:space="preserve"> </w:t>
      </w:r>
      <w:r w:rsidRPr="006F4F71">
        <w:rPr>
          <w:lang w:val="fr-FR"/>
        </w:rPr>
        <w:t>et être, en tant que tels, ajoutés</w:t>
      </w:r>
      <w:r w:rsidR="009801D3" w:rsidRPr="006F4F71">
        <w:rPr>
          <w:lang w:val="fr-FR"/>
        </w:rPr>
        <w:t xml:space="preserve"> au rapport de stock</w:t>
      </w:r>
      <w:r w:rsidR="00C07222" w:rsidRPr="006F4F71">
        <w:rPr>
          <w:lang w:val="fr-FR"/>
        </w:rPr>
        <w:t>.</w:t>
      </w:r>
    </w:p>
    <w:p w14:paraId="7DDF39C2" w14:textId="77777777" w:rsidR="001F0F13" w:rsidRPr="006F4F71" w:rsidRDefault="001F0F13" w:rsidP="001F0F13">
      <w:pPr>
        <w:pStyle w:val="Heading2"/>
        <w:rPr>
          <w:lang w:val="fr-FR"/>
        </w:rPr>
      </w:pPr>
      <w:bookmarkStart w:id="3" w:name="_Toc508787443"/>
      <w:r w:rsidRPr="006F4F71">
        <w:rPr>
          <w:lang w:val="fr-FR"/>
        </w:rPr>
        <w:lastRenderedPageBreak/>
        <w:t>Planification</w:t>
      </w:r>
      <w:bookmarkEnd w:id="3"/>
    </w:p>
    <w:p w14:paraId="77B7BE03" w14:textId="77777777" w:rsidR="00C845FE" w:rsidRPr="006F4F71" w:rsidRDefault="00C845FE" w:rsidP="00DC1120">
      <w:pPr>
        <w:rPr>
          <w:lang w:val="fr-FR"/>
        </w:rPr>
      </w:pPr>
      <w:r w:rsidRPr="006F4F71">
        <w:rPr>
          <w:lang w:val="fr-FR"/>
        </w:rPr>
        <w:t xml:space="preserve">Avant de procéder à l'achat </w:t>
      </w:r>
      <w:r w:rsidR="009801D3" w:rsidRPr="006F4F71">
        <w:rPr>
          <w:lang w:val="fr-FR"/>
        </w:rPr>
        <w:t>d’</w:t>
      </w:r>
      <w:r w:rsidR="00C07222" w:rsidRPr="006F4F71">
        <w:rPr>
          <w:lang w:val="fr-FR"/>
        </w:rPr>
        <w:t>é</w:t>
      </w:r>
      <w:r w:rsidR="009801D3" w:rsidRPr="006F4F71">
        <w:rPr>
          <w:lang w:val="fr-FR"/>
        </w:rPr>
        <w:t>quipements</w:t>
      </w:r>
      <w:r w:rsidRPr="006F4F71">
        <w:rPr>
          <w:lang w:val="fr-FR"/>
        </w:rPr>
        <w:t xml:space="preserve">, l'équipe en charge de la gestion du programme/projet doit clarifier toute </w:t>
      </w:r>
      <w:r w:rsidR="009801D3" w:rsidRPr="006F4F71">
        <w:rPr>
          <w:lang w:val="fr-FR"/>
        </w:rPr>
        <w:t xml:space="preserve">nouvelle </w:t>
      </w:r>
      <w:r w:rsidRPr="006F4F71">
        <w:rPr>
          <w:lang w:val="fr-FR"/>
        </w:rPr>
        <w:t xml:space="preserve">exigence liée à un </w:t>
      </w:r>
      <w:r w:rsidR="00AE707C" w:rsidRPr="006F4F71">
        <w:rPr>
          <w:lang w:val="fr-FR"/>
        </w:rPr>
        <w:t>bailleur de fonds</w:t>
      </w:r>
      <w:r w:rsidR="00C07222" w:rsidRPr="006F4F71">
        <w:rPr>
          <w:lang w:val="fr-FR"/>
        </w:rPr>
        <w:t xml:space="preserve"> </w:t>
      </w:r>
      <w:r w:rsidRPr="006F4F71">
        <w:rPr>
          <w:lang w:val="fr-FR"/>
        </w:rPr>
        <w:t xml:space="preserve">(par ex. achat ou </w:t>
      </w:r>
      <w:r w:rsidR="00DC1120" w:rsidRPr="00DC1120">
        <w:rPr>
          <w:lang w:val="fr-FR"/>
        </w:rPr>
        <w:t>déclassement</w:t>
      </w:r>
      <w:r w:rsidRPr="006F4F71">
        <w:rPr>
          <w:lang w:val="fr-FR"/>
        </w:rPr>
        <w:t xml:space="preserve">) ou spécifique à un pays, eu égard à la gestion et au suivi des </w:t>
      </w:r>
      <w:r w:rsidR="00C07222" w:rsidRPr="006F4F71">
        <w:rPr>
          <w:lang w:val="fr-FR"/>
        </w:rPr>
        <w:t>é</w:t>
      </w:r>
      <w:r w:rsidR="009801D3" w:rsidRPr="006F4F71">
        <w:rPr>
          <w:lang w:val="fr-FR"/>
        </w:rPr>
        <w:t>quipements</w:t>
      </w:r>
      <w:r w:rsidRPr="006F4F71">
        <w:rPr>
          <w:lang w:val="fr-FR"/>
        </w:rPr>
        <w:t>.</w:t>
      </w:r>
    </w:p>
    <w:p w14:paraId="5F0160B7" w14:textId="77777777" w:rsidR="00C845FE" w:rsidRPr="006F4F71" w:rsidRDefault="00C845FE" w:rsidP="00C845FE">
      <w:pPr>
        <w:rPr>
          <w:lang w:val="fr-FR"/>
        </w:rPr>
      </w:pPr>
    </w:p>
    <w:p w14:paraId="52E82E69" w14:textId="77777777" w:rsidR="00C845FE" w:rsidRPr="006F4F71" w:rsidRDefault="00C845FE" w:rsidP="00DC1120">
      <w:pPr>
        <w:rPr>
          <w:lang w:val="fr-FR"/>
        </w:rPr>
      </w:pPr>
      <w:r w:rsidRPr="006F4F71">
        <w:rPr>
          <w:lang w:val="fr-FR"/>
        </w:rPr>
        <w:t xml:space="preserve">La planification des </w:t>
      </w:r>
      <w:r w:rsidR="00AE707C" w:rsidRPr="006F4F71">
        <w:rPr>
          <w:lang w:val="fr-FR"/>
        </w:rPr>
        <w:t>équipements</w:t>
      </w:r>
      <w:r w:rsidR="00C07222" w:rsidRPr="006F4F71">
        <w:rPr>
          <w:lang w:val="fr-FR"/>
        </w:rPr>
        <w:t xml:space="preserve"> </w:t>
      </w:r>
      <w:r w:rsidRPr="006F4F71">
        <w:rPr>
          <w:lang w:val="fr-FR"/>
        </w:rPr>
        <w:t xml:space="preserve">est une activité clé, car elle affectera le processus de suivi, de gestion et de </w:t>
      </w:r>
      <w:r w:rsidR="00DC1120" w:rsidRPr="00DC1120">
        <w:rPr>
          <w:lang w:val="fr-FR"/>
        </w:rPr>
        <w:t>déclassement</w:t>
      </w:r>
      <w:r w:rsidRPr="006F4F71">
        <w:rPr>
          <w:lang w:val="fr-FR"/>
        </w:rPr>
        <w:t xml:space="preserve">. La planification doit être une responsabilité </w:t>
      </w:r>
      <w:r w:rsidR="009801D3" w:rsidRPr="006F4F71">
        <w:rPr>
          <w:lang w:val="fr-FR"/>
        </w:rPr>
        <w:t>coordonn</w:t>
      </w:r>
      <w:r w:rsidR="00C07222" w:rsidRPr="006F4F71">
        <w:rPr>
          <w:lang w:val="fr-FR"/>
        </w:rPr>
        <w:t>é</w:t>
      </w:r>
      <w:r w:rsidR="009801D3" w:rsidRPr="006F4F71">
        <w:rPr>
          <w:lang w:val="fr-FR"/>
        </w:rPr>
        <w:t>e</w:t>
      </w:r>
      <w:r w:rsidRPr="006F4F71">
        <w:rPr>
          <w:lang w:val="fr-FR"/>
        </w:rPr>
        <w:t xml:space="preserve"> entre la direction du programme, de la logistique et des finances.</w:t>
      </w:r>
    </w:p>
    <w:p w14:paraId="30495B7F" w14:textId="77777777" w:rsidR="00C845FE" w:rsidRPr="006F4F71" w:rsidRDefault="00C845FE" w:rsidP="00C845FE">
      <w:pPr>
        <w:rPr>
          <w:lang w:val="fr-FR"/>
        </w:rPr>
      </w:pPr>
    </w:p>
    <w:p w14:paraId="0947D974" w14:textId="77777777" w:rsidR="00C845FE" w:rsidRPr="006F4F71" w:rsidRDefault="00C845FE" w:rsidP="00DC1120">
      <w:pPr>
        <w:rPr>
          <w:lang w:val="fr-FR"/>
        </w:rPr>
      </w:pPr>
      <w:r w:rsidRPr="006F4F71">
        <w:rPr>
          <w:lang w:val="fr-FR"/>
        </w:rPr>
        <w:t xml:space="preserve">Les </w:t>
      </w:r>
      <w:r w:rsidR="00AE707C" w:rsidRPr="006F4F71">
        <w:rPr>
          <w:lang w:val="fr-FR"/>
        </w:rPr>
        <w:t>équipements</w:t>
      </w:r>
      <w:r w:rsidR="009801D3" w:rsidRPr="006F4F71">
        <w:rPr>
          <w:lang w:val="fr-FR"/>
        </w:rPr>
        <w:t xml:space="preserve"> </w:t>
      </w:r>
      <w:r w:rsidRPr="006F4F71">
        <w:rPr>
          <w:lang w:val="fr-FR"/>
        </w:rPr>
        <w:t xml:space="preserve">nécessitent une gestion, un suivi et un </w:t>
      </w:r>
      <w:r w:rsidR="00DC1120" w:rsidRPr="00DC1120">
        <w:rPr>
          <w:lang w:val="fr-FR"/>
        </w:rPr>
        <w:t xml:space="preserve">déclassement </w:t>
      </w:r>
      <w:r w:rsidRPr="006F4F71">
        <w:rPr>
          <w:lang w:val="fr-FR"/>
        </w:rPr>
        <w:t>appropriés. Un soin par</w:t>
      </w:r>
      <w:r w:rsidR="00267517">
        <w:rPr>
          <w:lang w:val="fr-FR"/>
        </w:rPr>
        <w:t>ticu</w:t>
      </w:r>
      <w:r w:rsidRPr="006F4F71">
        <w:rPr>
          <w:lang w:val="fr-FR"/>
        </w:rPr>
        <w:t xml:space="preserve">lier doit donc être apporté aux spécifications, à la quantité et à la qualité des </w:t>
      </w:r>
      <w:r w:rsidR="00C07222" w:rsidRPr="006F4F71">
        <w:rPr>
          <w:lang w:val="fr-FR"/>
        </w:rPr>
        <w:t>é</w:t>
      </w:r>
      <w:r w:rsidR="009801D3" w:rsidRPr="006F4F71">
        <w:rPr>
          <w:lang w:val="fr-FR"/>
        </w:rPr>
        <w:t>quipements</w:t>
      </w:r>
      <w:r w:rsidRPr="006F4F71">
        <w:rPr>
          <w:lang w:val="fr-FR"/>
        </w:rPr>
        <w:t xml:space="preserve">, afin de garantir un bon rapport qualité-prix, ainsi que la durabilité et l’achat </w:t>
      </w:r>
      <w:r w:rsidR="00AE707C" w:rsidRPr="006F4F71">
        <w:rPr>
          <w:lang w:val="fr-FR"/>
        </w:rPr>
        <w:t>équipements</w:t>
      </w:r>
      <w:r w:rsidR="009801D3" w:rsidRPr="006F4F71">
        <w:rPr>
          <w:lang w:val="fr-FR"/>
        </w:rPr>
        <w:t xml:space="preserve"> </w:t>
      </w:r>
      <w:r w:rsidRPr="006F4F71">
        <w:rPr>
          <w:lang w:val="fr-FR"/>
        </w:rPr>
        <w:t xml:space="preserve">adaptés au programme.  </w:t>
      </w:r>
    </w:p>
    <w:p w14:paraId="246DE11A" w14:textId="77777777" w:rsidR="001F0F13" w:rsidRPr="006F4F71" w:rsidRDefault="001F0F13" w:rsidP="001F0F13">
      <w:pPr>
        <w:pStyle w:val="Heading2"/>
        <w:rPr>
          <w:lang w:val="fr-FR"/>
        </w:rPr>
      </w:pPr>
      <w:bookmarkStart w:id="4" w:name="_Toc508787444"/>
      <w:r w:rsidRPr="006F4F71">
        <w:rPr>
          <w:lang w:val="fr-FR"/>
        </w:rPr>
        <w:t xml:space="preserve">Enregistrement et suivi des </w:t>
      </w:r>
      <w:r w:rsidR="00AE707C" w:rsidRPr="006F4F71">
        <w:rPr>
          <w:lang w:val="fr-FR"/>
        </w:rPr>
        <w:t>équipements</w:t>
      </w:r>
      <w:r w:rsidRPr="006F4F71">
        <w:rPr>
          <w:lang w:val="fr-FR"/>
        </w:rPr>
        <w:t xml:space="preserve"> et des </w:t>
      </w:r>
      <w:r w:rsidR="009801D3" w:rsidRPr="006F4F71">
        <w:rPr>
          <w:lang w:val="fr-FR"/>
        </w:rPr>
        <w:t>biens d’inventaire</w:t>
      </w:r>
      <w:bookmarkEnd w:id="4"/>
    </w:p>
    <w:p w14:paraId="2661717F" w14:textId="77777777" w:rsidR="00C845FE" w:rsidRPr="006F4F71" w:rsidRDefault="005F30A0" w:rsidP="00C845FE">
      <w:pPr>
        <w:rPr>
          <w:color w:val="000000" w:themeColor="text1"/>
          <w:spacing w:val="-3"/>
          <w:lang w:val="fr-FR"/>
        </w:rPr>
      </w:pPr>
      <w:r w:rsidRPr="006F4F71">
        <w:rPr>
          <w:lang w:val="fr-FR"/>
        </w:rPr>
        <w:t>L'unité Achats et Logistique et l'unité Finances sont respons</w:t>
      </w:r>
      <w:r w:rsidR="00E32EC5">
        <w:rPr>
          <w:lang w:val="fr-FR"/>
        </w:rPr>
        <w:t>ables de la tenue à jour d'une liste d’</w:t>
      </w:r>
      <w:r w:rsidRPr="006F4F71">
        <w:rPr>
          <w:lang w:val="fr-FR"/>
        </w:rPr>
        <w:t xml:space="preserve">équipements et des biens d’inventaire, </w:t>
      </w:r>
      <w:r w:rsidRPr="006F4F71">
        <w:rPr>
          <w:color w:val="000000" w:themeColor="text1"/>
          <w:lang w:val="fr-FR"/>
        </w:rPr>
        <w:t>qui comprend au minimum les informations suivantes (voir le tableau ci-dessous)</w:t>
      </w:r>
      <w:r w:rsidR="00E32EC5">
        <w:rPr>
          <w:b/>
          <w:bCs/>
          <w:color w:val="000000" w:themeColor="text1"/>
          <w:lang w:val="fr-FR"/>
        </w:rPr>
        <w:t xml:space="preserve"> Annexe 1.01 : Liste d’</w:t>
      </w:r>
      <w:r w:rsidRPr="006F4F71">
        <w:rPr>
          <w:b/>
          <w:bCs/>
          <w:color w:val="000000" w:themeColor="text1"/>
          <w:lang w:val="fr-FR"/>
        </w:rPr>
        <w:t>équipements et des biens d’inventaire</w:t>
      </w:r>
      <w:r w:rsidRPr="006F4F71">
        <w:rPr>
          <w:color w:val="000000" w:themeColor="text1"/>
          <w:lang w:val="fr-FR"/>
        </w:rPr>
        <w:t xml:space="preserve"> </w:t>
      </w:r>
    </w:p>
    <w:p w14:paraId="034BE0D1" w14:textId="77777777" w:rsidR="00C845FE" w:rsidRPr="006F4F71" w:rsidRDefault="00C845FE" w:rsidP="00C845FE">
      <w:pPr>
        <w:rPr>
          <w:lang w:val="fr-FR"/>
        </w:rPr>
      </w:pPr>
    </w:p>
    <w:p w14:paraId="10FC76F0" w14:textId="77777777" w:rsidR="00C845FE" w:rsidRPr="006F4F71" w:rsidRDefault="00C845FE" w:rsidP="00C845FE">
      <w:pPr>
        <w:rPr>
          <w:color w:val="000000" w:themeColor="text1"/>
          <w:lang w:val="fr-FR"/>
        </w:rPr>
      </w:pPr>
      <w:r w:rsidRPr="006F4F71">
        <w:rPr>
          <w:color w:val="000000" w:themeColor="text1"/>
          <w:lang w:val="fr-FR"/>
        </w:rPr>
        <w:t xml:space="preserve">Tous les </w:t>
      </w:r>
      <w:r w:rsidR="00AE707C" w:rsidRPr="006F4F71">
        <w:rPr>
          <w:color w:val="000000" w:themeColor="text1"/>
          <w:lang w:val="fr-FR"/>
        </w:rPr>
        <w:t>équipements</w:t>
      </w:r>
      <w:r w:rsidR="00C07222" w:rsidRPr="006F4F71">
        <w:rPr>
          <w:color w:val="000000" w:themeColor="text1"/>
          <w:lang w:val="fr-FR"/>
        </w:rPr>
        <w:t xml:space="preserve"> </w:t>
      </w:r>
      <w:r w:rsidRPr="006F4F71">
        <w:rPr>
          <w:color w:val="000000" w:themeColor="text1"/>
          <w:lang w:val="fr-FR"/>
        </w:rPr>
        <w:t xml:space="preserve">et les </w:t>
      </w:r>
      <w:r w:rsidR="009801D3" w:rsidRPr="006F4F71">
        <w:rPr>
          <w:color w:val="000000" w:themeColor="text1"/>
          <w:lang w:val="fr-FR"/>
        </w:rPr>
        <w:t>biens d’inventaire</w:t>
      </w:r>
      <w:r w:rsidRPr="006F4F71">
        <w:rPr>
          <w:color w:val="000000" w:themeColor="text1"/>
          <w:lang w:val="fr-FR"/>
        </w:rPr>
        <w:t xml:space="preserve">, qu'ils soient détenus par DCA ou par les </w:t>
      </w:r>
      <w:r w:rsidR="009801D3" w:rsidRPr="006F4F71">
        <w:rPr>
          <w:color w:val="000000" w:themeColor="text1"/>
          <w:lang w:val="fr-FR"/>
        </w:rPr>
        <w:t>bailleurs de fonds</w:t>
      </w:r>
      <w:r w:rsidRPr="006F4F71">
        <w:rPr>
          <w:color w:val="000000" w:themeColor="text1"/>
          <w:lang w:val="fr-FR"/>
        </w:rPr>
        <w:t xml:space="preserve">, doivent être enregistrés dans la </w:t>
      </w:r>
      <w:r w:rsidR="005575D4" w:rsidRPr="006F4F71">
        <w:rPr>
          <w:color w:val="000000" w:themeColor="text1"/>
          <w:lang w:val="fr-FR"/>
        </w:rPr>
        <w:t>liste</w:t>
      </w:r>
      <w:r w:rsidRPr="006F4F71">
        <w:rPr>
          <w:color w:val="000000" w:themeColor="text1"/>
          <w:lang w:val="fr-FR"/>
        </w:rPr>
        <w:t xml:space="preserve"> dès leur réception en provenance du fournisseur ou de Copenhague. Cette procédure et ce processus d'enregistrement doivent inclure la réception des </w:t>
      </w:r>
      <w:r w:rsidR="00AE707C" w:rsidRPr="006F4F71">
        <w:rPr>
          <w:color w:val="000000" w:themeColor="text1"/>
          <w:lang w:val="fr-FR"/>
        </w:rPr>
        <w:t>équipements</w:t>
      </w:r>
      <w:r w:rsidRPr="006F4F71">
        <w:rPr>
          <w:color w:val="000000" w:themeColor="text1"/>
          <w:lang w:val="fr-FR"/>
        </w:rPr>
        <w:t xml:space="preserve"> conformément aux procédures habituelles de gestion des stocks. Les </w:t>
      </w:r>
      <w:r w:rsidR="00AE707C" w:rsidRPr="006F4F71">
        <w:rPr>
          <w:color w:val="000000" w:themeColor="text1"/>
          <w:lang w:val="fr-FR"/>
        </w:rPr>
        <w:t>équipements</w:t>
      </w:r>
      <w:r w:rsidRPr="006F4F71">
        <w:rPr>
          <w:color w:val="000000" w:themeColor="text1"/>
          <w:lang w:val="fr-FR"/>
        </w:rPr>
        <w:t xml:space="preserve"> ne doivent pas être distribués aux utilisateurs avant d'avoir été saisis et identifiés dans </w:t>
      </w:r>
      <w:r w:rsidR="009801D3" w:rsidRPr="006F4F71">
        <w:rPr>
          <w:color w:val="000000" w:themeColor="text1"/>
          <w:lang w:val="fr-FR"/>
        </w:rPr>
        <w:t>le rapport d’</w:t>
      </w:r>
      <w:r w:rsidR="00C07222" w:rsidRPr="006F4F71">
        <w:rPr>
          <w:color w:val="000000" w:themeColor="text1"/>
          <w:lang w:val="fr-FR"/>
        </w:rPr>
        <w:t>é</w:t>
      </w:r>
      <w:r w:rsidR="009801D3" w:rsidRPr="006F4F71">
        <w:rPr>
          <w:color w:val="000000" w:themeColor="text1"/>
          <w:lang w:val="fr-FR"/>
        </w:rPr>
        <w:t>quipements</w:t>
      </w:r>
      <w:r w:rsidRPr="006F4F71">
        <w:rPr>
          <w:color w:val="000000" w:themeColor="text1"/>
          <w:lang w:val="fr-FR"/>
        </w:rPr>
        <w:t xml:space="preserve">. Veuillez consulter la section ci-dessous concernant l'identification des </w:t>
      </w:r>
      <w:r w:rsidR="00AE707C" w:rsidRPr="006F4F71">
        <w:rPr>
          <w:color w:val="000000" w:themeColor="text1"/>
          <w:lang w:val="fr-FR"/>
        </w:rPr>
        <w:t>équipements</w:t>
      </w:r>
      <w:r w:rsidRPr="006F4F71">
        <w:rPr>
          <w:color w:val="000000" w:themeColor="text1"/>
          <w:lang w:val="fr-FR"/>
        </w:rPr>
        <w:t xml:space="preserve"> et des stocks.  </w:t>
      </w:r>
    </w:p>
    <w:p w14:paraId="406B93D5" w14:textId="77777777" w:rsidR="001F0F13" w:rsidRPr="006F4F71" w:rsidRDefault="001F0F13" w:rsidP="001F0F13">
      <w:pPr>
        <w:rPr>
          <w:lang w:val="fr-FR"/>
        </w:rPr>
      </w:pPr>
    </w:p>
    <w:tbl>
      <w:tblPr>
        <w:tblStyle w:val="TableGrid"/>
        <w:tblW w:w="9611" w:type="dxa"/>
        <w:tblInd w:w="-5" w:type="dxa"/>
        <w:tblLayout w:type="fixed"/>
        <w:tblLook w:val="04A0" w:firstRow="1" w:lastRow="0" w:firstColumn="1" w:lastColumn="0" w:noHBand="0" w:noVBand="1"/>
      </w:tblPr>
      <w:tblGrid>
        <w:gridCol w:w="3119"/>
        <w:gridCol w:w="6492"/>
      </w:tblGrid>
      <w:tr w:rsidR="001F0F13" w:rsidRPr="006F4F71" w14:paraId="610561A4" w14:textId="77777777" w:rsidTr="003C0CE0">
        <w:tc>
          <w:tcPr>
            <w:tcW w:w="3119" w:type="dxa"/>
          </w:tcPr>
          <w:p w14:paraId="7A131729" w14:textId="77777777" w:rsidR="001F0F13" w:rsidRPr="006F4F71" w:rsidRDefault="001F0F13" w:rsidP="001F0F13">
            <w:pPr>
              <w:rPr>
                <w:lang w:val="fr-FR"/>
              </w:rPr>
            </w:pPr>
            <w:r w:rsidRPr="006F4F71">
              <w:rPr>
                <w:rFonts w:cs="Arial"/>
                <w:b/>
                <w:bCs/>
                <w:sz w:val="20"/>
                <w:szCs w:val="20"/>
                <w:lang w:val="fr-FR"/>
              </w:rPr>
              <w:t>Exigences</w:t>
            </w:r>
          </w:p>
        </w:tc>
        <w:tc>
          <w:tcPr>
            <w:tcW w:w="6492" w:type="dxa"/>
          </w:tcPr>
          <w:p w14:paraId="496C765B" w14:textId="77777777" w:rsidR="001F0F13" w:rsidRPr="006F4F71" w:rsidRDefault="001F0F13" w:rsidP="00C845FE">
            <w:pPr>
              <w:rPr>
                <w:lang w:val="fr-FR"/>
              </w:rPr>
            </w:pPr>
            <w:r w:rsidRPr="006F4F71">
              <w:rPr>
                <w:lang w:val="fr-FR"/>
              </w:rPr>
              <w:t>Informations requises : exemple</w:t>
            </w:r>
          </w:p>
        </w:tc>
      </w:tr>
      <w:tr w:rsidR="001F0F13" w:rsidRPr="00FD6CC8" w14:paraId="3191C5AF" w14:textId="77777777" w:rsidTr="003C0CE0">
        <w:tc>
          <w:tcPr>
            <w:tcW w:w="3119" w:type="dxa"/>
          </w:tcPr>
          <w:p w14:paraId="267FAF97" w14:textId="77777777" w:rsidR="001F0F13" w:rsidRPr="006F4F71" w:rsidRDefault="001F0F13" w:rsidP="001F0F13">
            <w:pPr>
              <w:rPr>
                <w:lang w:val="fr-FR"/>
              </w:rPr>
            </w:pPr>
            <w:r w:rsidRPr="006F4F71">
              <w:rPr>
                <w:lang w:val="fr-FR"/>
              </w:rPr>
              <w:t>Date d'achat/d'arrivée</w:t>
            </w:r>
          </w:p>
        </w:tc>
        <w:tc>
          <w:tcPr>
            <w:tcW w:w="6492" w:type="dxa"/>
          </w:tcPr>
          <w:p w14:paraId="0B7FF39F" w14:textId="77777777" w:rsidR="00C845FE" w:rsidRPr="006F4F71" w:rsidRDefault="00C845FE" w:rsidP="00C845FE">
            <w:pPr>
              <w:rPr>
                <w:lang w:val="fr-FR"/>
              </w:rPr>
            </w:pPr>
            <w:r w:rsidRPr="006F4F71">
              <w:rPr>
                <w:lang w:val="fr-FR"/>
              </w:rPr>
              <w:t>Date d'achat ou date d'arrivée sur le site du programme.</w:t>
            </w:r>
          </w:p>
          <w:p w14:paraId="46B1E457" w14:textId="77777777" w:rsidR="001F0F13" w:rsidRPr="006F4F71" w:rsidRDefault="00C845FE" w:rsidP="005B1CDB">
            <w:pPr>
              <w:rPr>
                <w:lang w:val="fr-FR"/>
              </w:rPr>
            </w:pPr>
            <w:r w:rsidRPr="006F4F71">
              <w:rPr>
                <w:lang w:val="fr-FR"/>
              </w:rPr>
              <w:t>La date doit être saisie au format « jj-mm-aaaa » afin d'être compatible avec Admin</w:t>
            </w:r>
            <w:r w:rsidR="00E26D81">
              <w:rPr>
                <w:lang w:val="fr-FR"/>
              </w:rPr>
              <w:t>d. Elle doit être basée sur le b</w:t>
            </w:r>
            <w:r w:rsidRPr="006F4F71">
              <w:rPr>
                <w:lang w:val="fr-FR"/>
              </w:rPr>
              <w:t xml:space="preserve">ordereau des </w:t>
            </w:r>
            <w:r w:rsidR="005B1CDB" w:rsidRPr="006F4F71">
              <w:rPr>
                <w:lang w:val="fr-FR"/>
              </w:rPr>
              <w:t>ar</w:t>
            </w:r>
            <w:r w:rsidR="00267517">
              <w:rPr>
                <w:lang w:val="fr-FR"/>
              </w:rPr>
              <w:t>tic</w:t>
            </w:r>
            <w:r w:rsidR="005B1CDB" w:rsidRPr="006F4F71">
              <w:rPr>
                <w:lang w:val="fr-FR"/>
              </w:rPr>
              <w:t xml:space="preserve">les </w:t>
            </w:r>
            <w:r w:rsidRPr="006F4F71">
              <w:rPr>
                <w:lang w:val="fr-FR"/>
              </w:rPr>
              <w:t>reçus (GRN - Goods Received Note).</w:t>
            </w:r>
          </w:p>
        </w:tc>
      </w:tr>
      <w:tr w:rsidR="001F0F13" w:rsidRPr="006F4F71" w14:paraId="67BB2FB9" w14:textId="77777777" w:rsidTr="003C0CE0">
        <w:tc>
          <w:tcPr>
            <w:tcW w:w="3119" w:type="dxa"/>
          </w:tcPr>
          <w:p w14:paraId="40598984" w14:textId="77777777" w:rsidR="001F0F13" w:rsidRPr="006F4F71" w:rsidRDefault="001F0F13" w:rsidP="001F0F13">
            <w:pPr>
              <w:rPr>
                <w:lang w:val="fr-FR"/>
              </w:rPr>
            </w:pPr>
            <w:r w:rsidRPr="006F4F71">
              <w:rPr>
                <w:lang w:val="fr-FR"/>
              </w:rPr>
              <w:t>N° de commande/du formulaire de demande d'achat/de l'attestation de don</w:t>
            </w:r>
          </w:p>
        </w:tc>
        <w:tc>
          <w:tcPr>
            <w:tcW w:w="6492" w:type="dxa"/>
          </w:tcPr>
          <w:p w14:paraId="45FD569C" w14:textId="77777777" w:rsidR="00C845FE" w:rsidRPr="006F4F71" w:rsidRDefault="00C845FE" w:rsidP="00C845FE">
            <w:pPr>
              <w:rPr>
                <w:lang w:val="fr-FR"/>
              </w:rPr>
            </w:pPr>
            <w:r w:rsidRPr="006F4F71">
              <w:rPr>
                <w:lang w:val="fr-FR"/>
              </w:rPr>
              <w:t>N° de commande/du formulaire de demande d'achat/de l'attestation de don</w:t>
            </w:r>
          </w:p>
          <w:p w14:paraId="22F0675B" w14:textId="77777777" w:rsidR="00C845FE" w:rsidRPr="006F4F71" w:rsidRDefault="00C845FE" w:rsidP="00C845FE">
            <w:pPr>
              <w:rPr>
                <w:lang w:val="fr-FR"/>
              </w:rPr>
            </w:pPr>
            <w:r w:rsidRPr="006F4F71">
              <w:rPr>
                <w:lang w:val="fr-FR"/>
              </w:rPr>
              <w:t>Commande : 1</w:t>
            </w:r>
          </w:p>
          <w:p w14:paraId="7BB9C8E0" w14:textId="77777777" w:rsidR="00C845FE" w:rsidRPr="006F4F71" w:rsidRDefault="00C845FE" w:rsidP="00C845FE">
            <w:pPr>
              <w:rPr>
                <w:lang w:val="fr-FR"/>
              </w:rPr>
            </w:pPr>
            <w:r w:rsidRPr="006F4F71">
              <w:rPr>
                <w:lang w:val="fr-FR"/>
              </w:rPr>
              <w:t>BNG 0001</w:t>
            </w:r>
          </w:p>
          <w:p w14:paraId="215C29C5" w14:textId="77777777" w:rsidR="001F0F13" w:rsidRPr="006F4F71" w:rsidRDefault="00C845FE" w:rsidP="00C845FE">
            <w:pPr>
              <w:rPr>
                <w:lang w:val="fr-FR"/>
              </w:rPr>
            </w:pPr>
            <w:r w:rsidRPr="006F4F71">
              <w:rPr>
                <w:lang w:val="fr-FR"/>
              </w:rPr>
              <w:t>Chèque-cadeau : 1123</w:t>
            </w:r>
          </w:p>
        </w:tc>
      </w:tr>
      <w:tr w:rsidR="001F0F13" w:rsidRPr="00D472CF" w14:paraId="0454CDC4" w14:textId="77777777" w:rsidTr="003C0CE0">
        <w:tc>
          <w:tcPr>
            <w:tcW w:w="3119" w:type="dxa"/>
          </w:tcPr>
          <w:p w14:paraId="1322BF26" w14:textId="77777777" w:rsidR="001F0F13" w:rsidRPr="006F4F71" w:rsidRDefault="001F0F13" w:rsidP="001F0F13">
            <w:pPr>
              <w:rPr>
                <w:lang w:val="fr-FR"/>
              </w:rPr>
            </w:pPr>
            <w:r w:rsidRPr="006F4F71">
              <w:rPr>
                <w:lang w:val="fr-FR"/>
              </w:rPr>
              <w:t>Ancien numéro de l'</w:t>
            </w:r>
            <w:r w:rsidR="00AE707C" w:rsidRPr="006F4F71">
              <w:rPr>
                <w:lang w:val="fr-FR"/>
              </w:rPr>
              <w:t>équipement</w:t>
            </w:r>
            <w:r w:rsidRPr="006F4F71">
              <w:rPr>
                <w:lang w:val="fr-FR"/>
              </w:rPr>
              <w:t xml:space="preserve">/du stock </w:t>
            </w:r>
          </w:p>
        </w:tc>
        <w:tc>
          <w:tcPr>
            <w:tcW w:w="6492" w:type="dxa"/>
          </w:tcPr>
          <w:p w14:paraId="370BE0B5" w14:textId="77777777" w:rsidR="00C845FE" w:rsidRPr="006F4F71" w:rsidRDefault="00C845FE" w:rsidP="00C845FE">
            <w:pPr>
              <w:rPr>
                <w:lang w:val="fr-FR"/>
              </w:rPr>
            </w:pPr>
            <w:r w:rsidRPr="006F4F71">
              <w:rPr>
                <w:lang w:val="fr-FR"/>
              </w:rPr>
              <w:t>Numéro de l'</w:t>
            </w:r>
            <w:r w:rsidR="00AE707C" w:rsidRPr="006F4F71">
              <w:rPr>
                <w:lang w:val="fr-FR"/>
              </w:rPr>
              <w:t>équipement</w:t>
            </w:r>
            <w:r w:rsidRPr="006F4F71">
              <w:rPr>
                <w:lang w:val="fr-FR"/>
              </w:rPr>
              <w:t xml:space="preserve"> avant le système de numérotation simplifié</w:t>
            </w:r>
          </w:p>
          <w:p w14:paraId="5DB859AB" w14:textId="77777777" w:rsidR="001F0F13" w:rsidRPr="006F4F71" w:rsidRDefault="00C845FE" w:rsidP="00C845FE">
            <w:pPr>
              <w:rPr>
                <w:lang w:val="fr-FR"/>
              </w:rPr>
            </w:pPr>
            <w:r w:rsidRPr="006F4F71">
              <w:rPr>
                <w:lang w:val="fr-FR"/>
              </w:rPr>
              <w:t>CAR/BANG/EU/24/1</w:t>
            </w:r>
          </w:p>
        </w:tc>
      </w:tr>
      <w:tr w:rsidR="001F0F13" w:rsidRPr="006F4F71" w14:paraId="1582732A" w14:textId="77777777" w:rsidTr="003C0CE0">
        <w:tc>
          <w:tcPr>
            <w:tcW w:w="3119" w:type="dxa"/>
          </w:tcPr>
          <w:p w14:paraId="4466871C" w14:textId="77777777" w:rsidR="001F0F13" w:rsidRPr="006F4F71" w:rsidRDefault="001F0F13" w:rsidP="001F0F13">
            <w:pPr>
              <w:rPr>
                <w:lang w:val="fr-FR"/>
              </w:rPr>
            </w:pPr>
            <w:r w:rsidRPr="006F4F71">
              <w:rPr>
                <w:lang w:val="fr-FR"/>
              </w:rPr>
              <w:t>Nouveau numéro de l'</w:t>
            </w:r>
            <w:r w:rsidR="00AE707C" w:rsidRPr="006F4F71">
              <w:rPr>
                <w:lang w:val="fr-FR"/>
              </w:rPr>
              <w:t>équipement</w:t>
            </w:r>
            <w:r w:rsidRPr="006F4F71">
              <w:rPr>
                <w:lang w:val="fr-FR"/>
              </w:rPr>
              <w:t xml:space="preserve">/du </w:t>
            </w:r>
            <w:r w:rsidR="005B1CDB" w:rsidRPr="006F4F71">
              <w:rPr>
                <w:lang w:val="fr-FR"/>
              </w:rPr>
              <w:t>bien d’inventaire</w:t>
            </w:r>
            <w:r w:rsidRPr="006F4F71">
              <w:rPr>
                <w:lang w:val="fr-FR"/>
              </w:rPr>
              <w:t xml:space="preserve"> </w:t>
            </w:r>
          </w:p>
        </w:tc>
        <w:tc>
          <w:tcPr>
            <w:tcW w:w="6492" w:type="dxa"/>
          </w:tcPr>
          <w:p w14:paraId="2C5A0BC6" w14:textId="77777777" w:rsidR="001F0F13" w:rsidRPr="006F4F71" w:rsidRDefault="001F0F13" w:rsidP="00C845FE">
            <w:pPr>
              <w:rPr>
                <w:lang w:val="fr-FR"/>
              </w:rPr>
            </w:pPr>
            <w:r w:rsidRPr="006F4F71">
              <w:rPr>
                <w:lang w:val="fr-FR"/>
              </w:rPr>
              <w:t>CAR 0001</w:t>
            </w:r>
          </w:p>
        </w:tc>
      </w:tr>
      <w:tr w:rsidR="001F0F13" w:rsidRPr="00FD6CC8" w14:paraId="5CC51BCC" w14:textId="77777777" w:rsidTr="003C0CE0">
        <w:tc>
          <w:tcPr>
            <w:tcW w:w="3119" w:type="dxa"/>
          </w:tcPr>
          <w:p w14:paraId="4888C9A1" w14:textId="77777777" w:rsidR="001F0F13" w:rsidRPr="006F4F71" w:rsidRDefault="001F0F13" w:rsidP="001F0F13">
            <w:pPr>
              <w:rPr>
                <w:lang w:val="fr-FR"/>
              </w:rPr>
            </w:pPr>
            <w:r w:rsidRPr="006F4F71">
              <w:rPr>
                <w:lang w:val="fr-FR"/>
              </w:rPr>
              <w:t>Groupe de produit</w:t>
            </w:r>
          </w:p>
        </w:tc>
        <w:tc>
          <w:tcPr>
            <w:tcW w:w="6492" w:type="dxa"/>
          </w:tcPr>
          <w:p w14:paraId="42AC083E" w14:textId="77777777" w:rsidR="001F0F13" w:rsidRPr="006F4F71" w:rsidRDefault="00C845FE" w:rsidP="00C845FE">
            <w:pPr>
              <w:rPr>
                <w:lang w:val="fr-FR"/>
              </w:rPr>
            </w:pPr>
            <w:r w:rsidRPr="006F4F71">
              <w:rPr>
                <w:b/>
                <w:bCs/>
                <w:lang w:val="fr-FR"/>
              </w:rPr>
              <w:t>Communications</w:t>
            </w:r>
            <w:r w:rsidRPr="006F4F71">
              <w:rPr>
                <w:lang w:val="fr-FR"/>
              </w:rPr>
              <w:t xml:space="preserve"> pour tous les téléphones satellites, les téléphones portables, les radios VHF ou HF</w:t>
            </w:r>
          </w:p>
        </w:tc>
      </w:tr>
      <w:tr w:rsidR="001F0F13" w:rsidRPr="00FD6CC8" w14:paraId="4BBEAB30" w14:textId="77777777" w:rsidTr="003C0CE0">
        <w:tc>
          <w:tcPr>
            <w:tcW w:w="3119" w:type="dxa"/>
          </w:tcPr>
          <w:p w14:paraId="10C842D2" w14:textId="77777777" w:rsidR="001F0F13" w:rsidRPr="006F4F71" w:rsidRDefault="001F0F13" w:rsidP="001F0F13">
            <w:pPr>
              <w:rPr>
                <w:lang w:val="fr-FR"/>
              </w:rPr>
            </w:pPr>
          </w:p>
        </w:tc>
        <w:tc>
          <w:tcPr>
            <w:tcW w:w="6492" w:type="dxa"/>
          </w:tcPr>
          <w:p w14:paraId="6DB8205E" w14:textId="77777777" w:rsidR="001F0F13" w:rsidRPr="006F4F71" w:rsidRDefault="00C845FE" w:rsidP="00C845FE">
            <w:pPr>
              <w:rPr>
                <w:lang w:val="fr-FR"/>
              </w:rPr>
            </w:pPr>
            <w:r w:rsidRPr="006F4F71">
              <w:rPr>
                <w:b/>
                <w:bCs/>
                <w:lang w:val="fr-FR"/>
              </w:rPr>
              <w:t>Informatique</w:t>
            </w:r>
            <w:r w:rsidRPr="006F4F71">
              <w:rPr>
                <w:lang w:val="fr-FR"/>
              </w:rPr>
              <w:t xml:space="preserve"> pour tous les ordinateurs portables, les ordinateurs de bureau, les écrans LED, l'équipement internet, les imprimantes, les photocopieurs, etc.</w:t>
            </w:r>
          </w:p>
        </w:tc>
      </w:tr>
      <w:tr w:rsidR="001F0F13" w:rsidRPr="00FD6CC8" w14:paraId="44AD4114" w14:textId="77777777" w:rsidTr="003C0CE0">
        <w:tc>
          <w:tcPr>
            <w:tcW w:w="3119" w:type="dxa"/>
          </w:tcPr>
          <w:p w14:paraId="6CBA1FC9" w14:textId="77777777" w:rsidR="001F0F13" w:rsidRPr="006F4F71" w:rsidRDefault="001F0F13" w:rsidP="001F0F13">
            <w:pPr>
              <w:rPr>
                <w:lang w:val="fr-FR"/>
              </w:rPr>
            </w:pPr>
          </w:p>
        </w:tc>
        <w:tc>
          <w:tcPr>
            <w:tcW w:w="6492" w:type="dxa"/>
          </w:tcPr>
          <w:p w14:paraId="3B624992" w14:textId="77777777" w:rsidR="001F0F13" w:rsidRPr="006F4F71" w:rsidRDefault="00C845FE" w:rsidP="00C845FE">
            <w:pPr>
              <w:rPr>
                <w:lang w:val="fr-FR"/>
              </w:rPr>
            </w:pPr>
            <w:r w:rsidRPr="006F4F71">
              <w:rPr>
                <w:b/>
                <w:bCs/>
                <w:lang w:val="fr-FR"/>
              </w:rPr>
              <w:t>Meubles de bureau/de maison :</w:t>
            </w:r>
            <w:r w:rsidRPr="006F4F71">
              <w:rPr>
                <w:lang w:val="fr-FR"/>
              </w:rPr>
              <w:t xml:space="preserve"> les bureaux, tables, chaises, lits, armoires de classement, étagères</w:t>
            </w:r>
          </w:p>
        </w:tc>
      </w:tr>
      <w:tr w:rsidR="001F0F13" w:rsidRPr="00FD6CC8" w14:paraId="6EAF463D" w14:textId="77777777" w:rsidTr="003C0CE0">
        <w:tc>
          <w:tcPr>
            <w:tcW w:w="3119" w:type="dxa"/>
          </w:tcPr>
          <w:p w14:paraId="45A66A57" w14:textId="77777777" w:rsidR="001F0F13" w:rsidRPr="006F4F71" w:rsidRDefault="001F0F13" w:rsidP="001F0F13">
            <w:pPr>
              <w:rPr>
                <w:lang w:val="fr-FR"/>
              </w:rPr>
            </w:pPr>
          </w:p>
        </w:tc>
        <w:tc>
          <w:tcPr>
            <w:tcW w:w="6492" w:type="dxa"/>
          </w:tcPr>
          <w:p w14:paraId="1C4A6FC9" w14:textId="77777777" w:rsidR="001F0F13" w:rsidRPr="006F4F71" w:rsidRDefault="00C845FE" w:rsidP="00C845FE">
            <w:pPr>
              <w:rPr>
                <w:lang w:val="fr-FR"/>
              </w:rPr>
            </w:pPr>
            <w:r w:rsidRPr="006F4F71">
              <w:rPr>
                <w:b/>
                <w:bCs/>
                <w:lang w:val="fr-FR"/>
              </w:rPr>
              <w:t>Équipement de bureau/pour la maison :</w:t>
            </w:r>
            <w:r w:rsidRPr="006F4F71">
              <w:rPr>
                <w:lang w:val="fr-FR"/>
              </w:rPr>
              <w:t xml:space="preserve"> ventilateurs, cuisinières, réfrigérateurs, fontaines à eau, climatiseurs, chauffe-eau</w:t>
            </w:r>
          </w:p>
        </w:tc>
      </w:tr>
      <w:tr w:rsidR="001F0F13" w:rsidRPr="00FD6CC8" w14:paraId="51D8F78F" w14:textId="77777777" w:rsidTr="003C0CE0">
        <w:tc>
          <w:tcPr>
            <w:tcW w:w="3119" w:type="dxa"/>
          </w:tcPr>
          <w:p w14:paraId="5526724B" w14:textId="77777777" w:rsidR="001F0F13" w:rsidRPr="006F4F71" w:rsidRDefault="001F0F13" w:rsidP="001F0F13">
            <w:pPr>
              <w:rPr>
                <w:lang w:val="fr-FR"/>
              </w:rPr>
            </w:pPr>
          </w:p>
        </w:tc>
        <w:tc>
          <w:tcPr>
            <w:tcW w:w="6492" w:type="dxa"/>
          </w:tcPr>
          <w:p w14:paraId="3EFB82E2" w14:textId="77777777" w:rsidR="001F0F13" w:rsidRPr="006F4F71" w:rsidRDefault="00C845FE" w:rsidP="00C845FE">
            <w:pPr>
              <w:rPr>
                <w:lang w:val="fr-FR"/>
              </w:rPr>
            </w:pPr>
            <w:r w:rsidRPr="006F4F71">
              <w:rPr>
                <w:b/>
                <w:bCs/>
                <w:lang w:val="fr-FR"/>
              </w:rPr>
              <w:t xml:space="preserve">Groupes électrogènes : </w:t>
            </w:r>
            <w:r w:rsidRPr="006F4F71">
              <w:rPr>
                <w:lang w:val="fr-FR"/>
              </w:rPr>
              <w:t>pour tous les groupes électrogènes</w:t>
            </w:r>
          </w:p>
        </w:tc>
      </w:tr>
      <w:tr w:rsidR="001F0F13" w:rsidRPr="00FD6CC8" w14:paraId="196CBC84" w14:textId="77777777" w:rsidTr="003C0CE0">
        <w:tc>
          <w:tcPr>
            <w:tcW w:w="3119" w:type="dxa"/>
          </w:tcPr>
          <w:p w14:paraId="0B9E1287" w14:textId="77777777" w:rsidR="001F0F13" w:rsidRPr="006F4F71" w:rsidRDefault="001F0F13" w:rsidP="001F0F13">
            <w:pPr>
              <w:rPr>
                <w:lang w:val="fr-FR"/>
              </w:rPr>
            </w:pPr>
          </w:p>
        </w:tc>
        <w:tc>
          <w:tcPr>
            <w:tcW w:w="6492" w:type="dxa"/>
          </w:tcPr>
          <w:p w14:paraId="4A3975E5" w14:textId="77777777" w:rsidR="001F0F13" w:rsidRPr="006F4F71" w:rsidRDefault="001F0F13" w:rsidP="00C845FE">
            <w:pPr>
              <w:rPr>
                <w:lang w:val="fr-FR"/>
              </w:rPr>
            </w:pPr>
            <w:r w:rsidRPr="006F4F71">
              <w:rPr>
                <w:b/>
                <w:bCs/>
                <w:lang w:val="fr-FR"/>
              </w:rPr>
              <w:t>Véhicules </w:t>
            </w:r>
            <w:r w:rsidRPr="006F4F71">
              <w:rPr>
                <w:lang w:val="fr-FR"/>
              </w:rPr>
              <w:t>: voitures, camions, motos, bateaux</w:t>
            </w:r>
          </w:p>
        </w:tc>
      </w:tr>
      <w:tr w:rsidR="001F0F13" w:rsidRPr="00FD6CC8" w14:paraId="3BDFC471" w14:textId="77777777" w:rsidTr="003C0CE0">
        <w:tc>
          <w:tcPr>
            <w:tcW w:w="3119" w:type="dxa"/>
          </w:tcPr>
          <w:p w14:paraId="7B88E420" w14:textId="77777777" w:rsidR="001F0F13" w:rsidRPr="006F4F71" w:rsidRDefault="001F0F13" w:rsidP="001F0F13">
            <w:pPr>
              <w:rPr>
                <w:lang w:val="fr-FR"/>
              </w:rPr>
            </w:pPr>
          </w:p>
        </w:tc>
        <w:tc>
          <w:tcPr>
            <w:tcW w:w="6492" w:type="dxa"/>
          </w:tcPr>
          <w:p w14:paraId="4DA4871A" w14:textId="77777777" w:rsidR="001F0F13" w:rsidRPr="006F4F71" w:rsidRDefault="001F0F13" w:rsidP="00C845FE">
            <w:pPr>
              <w:rPr>
                <w:lang w:val="fr-FR"/>
              </w:rPr>
            </w:pPr>
            <w:r w:rsidRPr="006F4F71">
              <w:rPr>
                <w:b/>
                <w:bCs/>
                <w:lang w:val="fr-FR"/>
              </w:rPr>
              <w:t xml:space="preserve">Appareils-photo : </w:t>
            </w:r>
            <w:r w:rsidRPr="006F4F71">
              <w:rPr>
                <w:lang w:val="fr-FR"/>
              </w:rPr>
              <w:t>tous les équipements photographiques</w:t>
            </w:r>
          </w:p>
        </w:tc>
      </w:tr>
      <w:tr w:rsidR="001F0F13" w:rsidRPr="00FD6CC8" w14:paraId="7C7FC735" w14:textId="77777777" w:rsidTr="003C0CE0">
        <w:tc>
          <w:tcPr>
            <w:tcW w:w="3119" w:type="dxa"/>
          </w:tcPr>
          <w:p w14:paraId="127FEE48" w14:textId="77777777" w:rsidR="001F0F13" w:rsidRPr="006F4F71" w:rsidRDefault="001F0F13" w:rsidP="001F0F13">
            <w:pPr>
              <w:rPr>
                <w:lang w:val="fr-FR"/>
              </w:rPr>
            </w:pPr>
          </w:p>
        </w:tc>
        <w:tc>
          <w:tcPr>
            <w:tcW w:w="6492" w:type="dxa"/>
          </w:tcPr>
          <w:p w14:paraId="50E501B8" w14:textId="77777777" w:rsidR="001F0F13" w:rsidRPr="006F4F71" w:rsidRDefault="001F0F13" w:rsidP="00C845FE">
            <w:pPr>
              <w:rPr>
                <w:lang w:val="fr-FR"/>
              </w:rPr>
            </w:pPr>
            <w:r w:rsidRPr="006F4F71">
              <w:rPr>
                <w:b/>
                <w:bCs/>
                <w:lang w:val="fr-FR"/>
              </w:rPr>
              <w:t>Détecteurs :</w:t>
            </w:r>
            <w:r w:rsidRPr="006F4F71">
              <w:rPr>
                <w:lang w:val="fr-FR"/>
              </w:rPr>
              <w:t xml:space="preserve"> tous les équipements qui détectent les mines, les engins explosifs</w:t>
            </w:r>
          </w:p>
        </w:tc>
      </w:tr>
      <w:tr w:rsidR="001F0F13" w:rsidRPr="00FD6CC8" w14:paraId="1CA66D33" w14:textId="77777777" w:rsidTr="003C0CE0">
        <w:tc>
          <w:tcPr>
            <w:tcW w:w="3119" w:type="dxa"/>
          </w:tcPr>
          <w:p w14:paraId="4D0A3483" w14:textId="77777777" w:rsidR="001F0F13" w:rsidRPr="006F4F71" w:rsidRDefault="001F0F13" w:rsidP="001F0F13">
            <w:pPr>
              <w:rPr>
                <w:lang w:val="fr-FR"/>
              </w:rPr>
            </w:pPr>
          </w:p>
        </w:tc>
        <w:tc>
          <w:tcPr>
            <w:tcW w:w="6492" w:type="dxa"/>
          </w:tcPr>
          <w:p w14:paraId="1B8D73F6" w14:textId="77777777" w:rsidR="001F0F13" w:rsidRPr="006F4F71" w:rsidRDefault="001F0F13" w:rsidP="00C845FE">
            <w:pPr>
              <w:rPr>
                <w:lang w:val="fr-FR"/>
              </w:rPr>
            </w:pPr>
            <w:r w:rsidRPr="006F4F71">
              <w:rPr>
                <w:b/>
                <w:bCs/>
                <w:lang w:val="fr-FR"/>
              </w:rPr>
              <w:t>GPS :</w:t>
            </w:r>
            <w:r w:rsidRPr="006F4F71">
              <w:rPr>
                <w:lang w:val="fr-FR"/>
              </w:rPr>
              <w:t xml:space="preserve"> tous les équipements de positionnement par satellite</w:t>
            </w:r>
          </w:p>
        </w:tc>
      </w:tr>
      <w:tr w:rsidR="001F0F13" w:rsidRPr="00FD6CC8" w14:paraId="0D0AFC9C" w14:textId="77777777" w:rsidTr="003C0CE0">
        <w:tc>
          <w:tcPr>
            <w:tcW w:w="3119" w:type="dxa"/>
          </w:tcPr>
          <w:p w14:paraId="37B80649" w14:textId="77777777" w:rsidR="001F0F13" w:rsidRPr="006F4F71" w:rsidRDefault="001F0F13" w:rsidP="001F0F13">
            <w:pPr>
              <w:rPr>
                <w:lang w:val="fr-FR"/>
              </w:rPr>
            </w:pPr>
          </w:p>
        </w:tc>
        <w:tc>
          <w:tcPr>
            <w:tcW w:w="6492" w:type="dxa"/>
          </w:tcPr>
          <w:p w14:paraId="29D5E04F" w14:textId="77777777" w:rsidR="001F0F13" w:rsidRPr="006F4F71" w:rsidRDefault="009801D3" w:rsidP="00C845FE">
            <w:pPr>
              <w:rPr>
                <w:lang w:val="fr-FR"/>
              </w:rPr>
            </w:pPr>
            <w:r w:rsidRPr="006F4F71">
              <w:rPr>
                <w:b/>
                <w:bCs/>
                <w:lang w:val="fr-FR"/>
              </w:rPr>
              <w:t>Explosifs</w:t>
            </w:r>
            <w:r w:rsidRPr="006F4F71">
              <w:rPr>
                <w:lang w:val="fr-FR"/>
              </w:rPr>
              <w:t xml:space="preserve"> </w:t>
            </w:r>
            <w:r w:rsidR="001F0F13" w:rsidRPr="006F4F71">
              <w:rPr>
                <w:lang w:val="fr-FR"/>
              </w:rPr>
              <w:t>– tous les équipements utilisés dans le processus de démolition, ohmmètre, câble de mise à feu</w:t>
            </w:r>
          </w:p>
        </w:tc>
      </w:tr>
      <w:tr w:rsidR="001F0F13" w:rsidRPr="00FD6CC8" w14:paraId="68C3086F" w14:textId="77777777" w:rsidTr="003C0CE0">
        <w:tc>
          <w:tcPr>
            <w:tcW w:w="3119" w:type="dxa"/>
          </w:tcPr>
          <w:p w14:paraId="7989B234" w14:textId="77777777" w:rsidR="001F0F13" w:rsidRPr="006F4F71" w:rsidRDefault="001F0F13" w:rsidP="001F0F13">
            <w:pPr>
              <w:rPr>
                <w:lang w:val="fr-FR"/>
              </w:rPr>
            </w:pPr>
          </w:p>
        </w:tc>
        <w:tc>
          <w:tcPr>
            <w:tcW w:w="6492" w:type="dxa"/>
          </w:tcPr>
          <w:p w14:paraId="3286644F" w14:textId="77777777" w:rsidR="001F0F13" w:rsidRPr="006F4F71" w:rsidRDefault="001F0F13" w:rsidP="00C845FE">
            <w:pPr>
              <w:rPr>
                <w:lang w:val="fr-FR"/>
              </w:rPr>
            </w:pPr>
            <w:r w:rsidRPr="006F4F71">
              <w:rPr>
                <w:b/>
                <w:bCs/>
                <w:lang w:val="fr-FR"/>
              </w:rPr>
              <w:t xml:space="preserve">Équipement médical : </w:t>
            </w:r>
            <w:r w:rsidRPr="006F4F71">
              <w:rPr>
                <w:lang w:val="fr-FR"/>
              </w:rPr>
              <w:t>tous les équipements utilisés à des fins médicales</w:t>
            </w:r>
          </w:p>
        </w:tc>
      </w:tr>
      <w:tr w:rsidR="001F0F13" w:rsidRPr="00FD6CC8" w14:paraId="1EC66CD7" w14:textId="77777777" w:rsidTr="003C0CE0">
        <w:tc>
          <w:tcPr>
            <w:tcW w:w="3119" w:type="dxa"/>
          </w:tcPr>
          <w:p w14:paraId="1D276D15" w14:textId="77777777" w:rsidR="001F0F13" w:rsidRPr="006F4F71" w:rsidRDefault="001F0F13" w:rsidP="001F0F13">
            <w:pPr>
              <w:rPr>
                <w:lang w:val="fr-FR"/>
              </w:rPr>
            </w:pPr>
          </w:p>
        </w:tc>
        <w:tc>
          <w:tcPr>
            <w:tcW w:w="6492" w:type="dxa"/>
          </w:tcPr>
          <w:p w14:paraId="0C90818B" w14:textId="77777777" w:rsidR="001F0F13" w:rsidRPr="006F4F71" w:rsidRDefault="001F0F13" w:rsidP="00C845FE">
            <w:pPr>
              <w:rPr>
                <w:lang w:val="fr-FR"/>
              </w:rPr>
            </w:pPr>
            <w:r w:rsidRPr="006F4F71">
              <w:rPr>
                <w:b/>
                <w:bCs/>
                <w:lang w:val="fr-FR"/>
              </w:rPr>
              <w:t xml:space="preserve">Équipement de </w:t>
            </w:r>
            <w:r w:rsidR="009801D3" w:rsidRPr="006F4F71">
              <w:rPr>
                <w:b/>
                <w:bCs/>
                <w:lang w:val="fr-FR"/>
              </w:rPr>
              <w:t>campement </w:t>
            </w:r>
            <w:r w:rsidRPr="006F4F71">
              <w:rPr>
                <w:b/>
                <w:bCs/>
                <w:lang w:val="fr-FR"/>
              </w:rPr>
              <w:t>:</w:t>
            </w:r>
            <w:r w:rsidRPr="006F4F71">
              <w:rPr>
                <w:lang w:val="fr-FR"/>
              </w:rPr>
              <w:t xml:space="preserve"> tentes, équipements de cuisson, réfrigérateurs, chaises de </w:t>
            </w:r>
            <w:r w:rsidR="009801D3" w:rsidRPr="006F4F71">
              <w:rPr>
                <w:lang w:val="fr-FR"/>
              </w:rPr>
              <w:t>campement</w:t>
            </w:r>
            <w:r w:rsidRPr="006F4F71">
              <w:rPr>
                <w:lang w:val="fr-FR"/>
              </w:rPr>
              <w:t>, lits de camp, etc.</w:t>
            </w:r>
          </w:p>
        </w:tc>
      </w:tr>
      <w:tr w:rsidR="001F0F13" w:rsidRPr="00FD6CC8" w14:paraId="2E77A1C1" w14:textId="77777777" w:rsidTr="003C0CE0">
        <w:tc>
          <w:tcPr>
            <w:tcW w:w="3119" w:type="dxa"/>
          </w:tcPr>
          <w:p w14:paraId="3D4A488D" w14:textId="77777777" w:rsidR="001F0F13" w:rsidRPr="006F4F71" w:rsidRDefault="001F0F13" w:rsidP="001F0F13">
            <w:pPr>
              <w:rPr>
                <w:lang w:val="fr-FR"/>
              </w:rPr>
            </w:pPr>
          </w:p>
        </w:tc>
        <w:tc>
          <w:tcPr>
            <w:tcW w:w="6492" w:type="dxa"/>
          </w:tcPr>
          <w:p w14:paraId="65CE17E5" w14:textId="77777777" w:rsidR="001F0F13" w:rsidRPr="006F4F71" w:rsidRDefault="001F0F13" w:rsidP="00C845FE">
            <w:pPr>
              <w:rPr>
                <w:lang w:val="fr-FR"/>
              </w:rPr>
            </w:pPr>
            <w:r w:rsidRPr="006F4F71">
              <w:rPr>
                <w:b/>
                <w:bCs/>
                <w:lang w:val="fr-FR"/>
              </w:rPr>
              <w:t xml:space="preserve">Équipement de terrain : </w:t>
            </w:r>
            <w:r w:rsidRPr="006F4F71">
              <w:rPr>
                <w:lang w:val="fr-FR"/>
              </w:rPr>
              <w:t>mégaphones, boussoles</w:t>
            </w:r>
          </w:p>
        </w:tc>
      </w:tr>
      <w:tr w:rsidR="001F0F13" w:rsidRPr="00FD6CC8" w14:paraId="3C1D04C8" w14:textId="77777777" w:rsidTr="003C0CE0">
        <w:tc>
          <w:tcPr>
            <w:tcW w:w="3119" w:type="dxa"/>
          </w:tcPr>
          <w:p w14:paraId="3E8542BA" w14:textId="77777777" w:rsidR="001F0F13" w:rsidRPr="006F4F71" w:rsidRDefault="001F0F13" w:rsidP="00C07222">
            <w:pPr>
              <w:rPr>
                <w:lang w:val="fr-FR"/>
              </w:rPr>
            </w:pPr>
            <w:r w:rsidRPr="006F4F71">
              <w:rPr>
                <w:lang w:val="fr-FR"/>
              </w:rPr>
              <w:t>Marque d</w:t>
            </w:r>
            <w:r w:rsidR="00C07222" w:rsidRPr="006F4F71">
              <w:rPr>
                <w:lang w:val="fr-FR"/>
              </w:rPr>
              <w:t xml:space="preserve">u </w:t>
            </w:r>
            <w:r w:rsidR="00AE707C" w:rsidRPr="006F4F71">
              <w:rPr>
                <w:lang w:val="fr-FR"/>
              </w:rPr>
              <w:t>bien</w:t>
            </w:r>
          </w:p>
        </w:tc>
        <w:tc>
          <w:tcPr>
            <w:tcW w:w="6492" w:type="dxa"/>
          </w:tcPr>
          <w:p w14:paraId="195DBCB4" w14:textId="77777777" w:rsidR="001F0F13" w:rsidRPr="006F4F71" w:rsidRDefault="00C845FE" w:rsidP="00C845FE">
            <w:pPr>
              <w:rPr>
                <w:lang w:val="fr-FR"/>
              </w:rPr>
            </w:pPr>
            <w:r w:rsidRPr="006F4F71">
              <w:rPr>
                <w:lang w:val="fr-FR"/>
              </w:rPr>
              <w:t>Il s'agit du fabricant actuel d</w:t>
            </w:r>
            <w:r w:rsidR="00C07222" w:rsidRPr="006F4F71">
              <w:rPr>
                <w:lang w:val="fr-FR"/>
              </w:rPr>
              <w:t xml:space="preserve">u </w:t>
            </w:r>
            <w:r w:rsidR="00AE707C" w:rsidRPr="006F4F71">
              <w:rPr>
                <w:lang w:val="fr-FR"/>
              </w:rPr>
              <w:t>bien</w:t>
            </w:r>
            <w:r w:rsidRPr="006F4F71">
              <w:rPr>
                <w:lang w:val="fr-FR"/>
              </w:rPr>
              <w:t>, tel que : Toyota, HP, Ebinger, Lenovo, Garmin, etc.</w:t>
            </w:r>
          </w:p>
        </w:tc>
      </w:tr>
      <w:tr w:rsidR="001F0F13" w:rsidRPr="00D472CF" w14:paraId="388B582D" w14:textId="77777777" w:rsidTr="003C0CE0">
        <w:tc>
          <w:tcPr>
            <w:tcW w:w="3119" w:type="dxa"/>
          </w:tcPr>
          <w:p w14:paraId="404D39C2" w14:textId="77777777" w:rsidR="001F0F13" w:rsidRPr="006F4F71" w:rsidRDefault="00D65312" w:rsidP="001F0F13">
            <w:pPr>
              <w:rPr>
                <w:lang w:val="fr-FR"/>
              </w:rPr>
            </w:pPr>
            <w:r w:rsidRPr="006F4F71">
              <w:rPr>
                <w:lang w:val="fr-FR"/>
              </w:rPr>
              <w:t xml:space="preserve">N° de série/de châssis/ NIV (ne s'applique pas aux </w:t>
            </w:r>
            <w:r w:rsidR="00AE707C" w:rsidRPr="006F4F71">
              <w:rPr>
                <w:lang w:val="fr-FR"/>
              </w:rPr>
              <w:t>biens</w:t>
            </w:r>
            <w:r w:rsidRPr="006F4F71">
              <w:rPr>
                <w:lang w:val="fr-FR"/>
              </w:rPr>
              <w:t xml:space="preserve"> en stock) </w:t>
            </w:r>
          </w:p>
        </w:tc>
        <w:tc>
          <w:tcPr>
            <w:tcW w:w="6492" w:type="dxa"/>
          </w:tcPr>
          <w:p w14:paraId="6DAD9DCB" w14:textId="77777777" w:rsidR="001F0F13" w:rsidRPr="006F4F71" w:rsidRDefault="00C845FE" w:rsidP="00C845FE">
            <w:pPr>
              <w:rPr>
                <w:lang w:val="fr-FR"/>
              </w:rPr>
            </w:pPr>
            <w:r w:rsidRPr="006F4F71">
              <w:rPr>
                <w:lang w:val="fr-FR"/>
              </w:rPr>
              <w:t>Numéro de série ou numéro de châssis de l'</w:t>
            </w:r>
            <w:r w:rsidR="00AE707C" w:rsidRPr="006F4F71">
              <w:rPr>
                <w:lang w:val="fr-FR"/>
              </w:rPr>
              <w:t>équipement</w:t>
            </w:r>
            <w:r w:rsidRPr="006F4F71">
              <w:rPr>
                <w:lang w:val="fr-FR"/>
              </w:rPr>
              <w:t xml:space="preserve"> Pour les véhicules, ce numéro sera le NIV (numéro d'identification du véhicule)</w:t>
            </w:r>
          </w:p>
        </w:tc>
      </w:tr>
      <w:tr w:rsidR="001F0F13" w:rsidRPr="00FD6CC8" w14:paraId="285B7860" w14:textId="77777777" w:rsidTr="003C0CE0">
        <w:tc>
          <w:tcPr>
            <w:tcW w:w="3119" w:type="dxa"/>
          </w:tcPr>
          <w:p w14:paraId="54C291AF" w14:textId="77777777" w:rsidR="001F0F13" w:rsidRPr="006F4F71" w:rsidRDefault="001F0F13" w:rsidP="001F0F13">
            <w:pPr>
              <w:rPr>
                <w:lang w:val="fr-FR"/>
              </w:rPr>
            </w:pPr>
            <w:r w:rsidRPr="006F4F71">
              <w:rPr>
                <w:lang w:val="fr-FR"/>
              </w:rPr>
              <w:t>Description</w:t>
            </w:r>
          </w:p>
        </w:tc>
        <w:tc>
          <w:tcPr>
            <w:tcW w:w="6492" w:type="dxa"/>
          </w:tcPr>
          <w:p w14:paraId="475BD086" w14:textId="77777777" w:rsidR="001F0F13" w:rsidRPr="006F4F71" w:rsidRDefault="001F0F13" w:rsidP="00C07222">
            <w:pPr>
              <w:rPr>
                <w:lang w:val="fr-FR"/>
              </w:rPr>
            </w:pPr>
            <w:r w:rsidRPr="006F4F71">
              <w:rPr>
                <w:lang w:val="fr-FR"/>
              </w:rPr>
              <w:t xml:space="preserve">Il s'agit de la description claire de </w:t>
            </w:r>
            <w:r w:rsidR="009801D3" w:rsidRPr="006F4F71">
              <w:rPr>
                <w:lang w:val="fr-FR"/>
              </w:rPr>
              <w:t>l’</w:t>
            </w:r>
            <w:r w:rsidR="00C07222" w:rsidRPr="006F4F71">
              <w:rPr>
                <w:lang w:val="fr-FR"/>
              </w:rPr>
              <w:t>é</w:t>
            </w:r>
            <w:r w:rsidR="009801D3" w:rsidRPr="006F4F71">
              <w:rPr>
                <w:lang w:val="fr-FR"/>
              </w:rPr>
              <w:t>quipement</w:t>
            </w:r>
            <w:r w:rsidRPr="006F4F71">
              <w:rPr>
                <w:lang w:val="fr-FR"/>
              </w:rPr>
              <w:t>, y compris le modèle, par ex. : Ordinateur portable Probook 640, téléphone satellite XT- PRO, Landcruiser 13 Seater, etc.</w:t>
            </w:r>
          </w:p>
        </w:tc>
      </w:tr>
      <w:tr w:rsidR="001F0F13" w:rsidRPr="00FD6CC8" w14:paraId="0FFBEB93" w14:textId="77777777" w:rsidTr="003C0CE0">
        <w:tc>
          <w:tcPr>
            <w:tcW w:w="3119" w:type="dxa"/>
          </w:tcPr>
          <w:p w14:paraId="5825D098" w14:textId="77777777" w:rsidR="001F0F13" w:rsidRPr="006F4F71" w:rsidRDefault="001F0F13" w:rsidP="001F0F13">
            <w:pPr>
              <w:rPr>
                <w:lang w:val="fr-FR"/>
              </w:rPr>
            </w:pPr>
            <w:r w:rsidRPr="006F4F71">
              <w:rPr>
                <w:lang w:val="fr-FR"/>
              </w:rPr>
              <w:t>N° d'enregistrement :</w:t>
            </w:r>
          </w:p>
        </w:tc>
        <w:tc>
          <w:tcPr>
            <w:tcW w:w="6492" w:type="dxa"/>
          </w:tcPr>
          <w:p w14:paraId="3DC02944" w14:textId="77777777" w:rsidR="001F0F13" w:rsidRPr="006F4F71" w:rsidRDefault="001F0F13" w:rsidP="00C845FE">
            <w:pPr>
              <w:rPr>
                <w:lang w:val="fr-FR"/>
              </w:rPr>
            </w:pPr>
            <w:r w:rsidRPr="006F4F71">
              <w:rPr>
                <w:lang w:val="fr-FR"/>
              </w:rPr>
              <w:t xml:space="preserve">véhicules, motos, camions et bateaux uniquement </w:t>
            </w:r>
          </w:p>
        </w:tc>
      </w:tr>
      <w:tr w:rsidR="001F0F13" w:rsidRPr="00FD6CC8" w14:paraId="69F735B2" w14:textId="77777777" w:rsidTr="003C0CE0">
        <w:tc>
          <w:tcPr>
            <w:tcW w:w="3119" w:type="dxa"/>
          </w:tcPr>
          <w:p w14:paraId="4E892006" w14:textId="77777777" w:rsidR="001F0F13" w:rsidRPr="006F4F71" w:rsidRDefault="001F0F13" w:rsidP="001F0F13">
            <w:pPr>
              <w:rPr>
                <w:lang w:val="fr-FR"/>
              </w:rPr>
            </w:pPr>
            <w:r w:rsidRPr="006F4F71">
              <w:rPr>
                <w:lang w:val="fr-FR"/>
              </w:rPr>
              <w:t xml:space="preserve">Numéro du </w:t>
            </w:r>
            <w:r w:rsidR="002F2749" w:rsidRPr="006F4F71">
              <w:rPr>
                <w:lang w:val="fr-FR"/>
              </w:rPr>
              <w:t>v</w:t>
            </w:r>
            <w:r w:rsidR="00C07222" w:rsidRPr="006F4F71">
              <w:rPr>
                <w:lang w:val="fr-FR"/>
              </w:rPr>
              <w:t>é</w:t>
            </w:r>
            <w:r w:rsidR="002F2749" w:rsidRPr="006F4F71">
              <w:rPr>
                <w:lang w:val="fr-FR"/>
              </w:rPr>
              <w:t>hicule</w:t>
            </w:r>
            <w:r w:rsidRPr="006F4F71">
              <w:rPr>
                <w:lang w:val="fr-FR"/>
              </w:rPr>
              <w:t>/du groupe électrogène :</w:t>
            </w:r>
          </w:p>
          <w:p w14:paraId="7D9E53CD" w14:textId="77777777" w:rsidR="001F0F13" w:rsidRPr="006F4F71" w:rsidRDefault="009801D3" w:rsidP="001F0F13">
            <w:pPr>
              <w:rPr>
                <w:lang w:val="fr-FR"/>
              </w:rPr>
            </w:pPr>
            <w:r w:rsidRPr="006F4F71">
              <w:rPr>
                <w:lang w:val="fr-FR"/>
              </w:rPr>
              <w:t>Non</w:t>
            </w:r>
            <w:r w:rsidR="001F0F13" w:rsidRPr="006F4F71">
              <w:rPr>
                <w:lang w:val="fr-FR"/>
              </w:rPr>
              <w:t xml:space="preserve"> obligatoire</w:t>
            </w:r>
          </w:p>
        </w:tc>
        <w:tc>
          <w:tcPr>
            <w:tcW w:w="6492" w:type="dxa"/>
          </w:tcPr>
          <w:p w14:paraId="3E01E692" w14:textId="77777777" w:rsidR="001F0F13" w:rsidRPr="006F4F71" w:rsidRDefault="001F0F13" w:rsidP="00C845FE">
            <w:pPr>
              <w:rPr>
                <w:lang w:val="fr-FR"/>
              </w:rPr>
            </w:pPr>
            <w:r w:rsidRPr="006F4F71">
              <w:rPr>
                <w:lang w:val="fr-FR"/>
              </w:rPr>
              <w:t>Ces colonnes sont utiles lorsque le programme dispose de plusieurs véhicules et groupes électrogènes</w:t>
            </w:r>
          </w:p>
        </w:tc>
      </w:tr>
      <w:tr w:rsidR="001F0F13" w:rsidRPr="00D472CF" w14:paraId="6A143C16" w14:textId="77777777" w:rsidTr="003C0CE0">
        <w:tc>
          <w:tcPr>
            <w:tcW w:w="3119" w:type="dxa"/>
          </w:tcPr>
          <w:p w14:paraId="4BD3D284" w14:textId="77777777" w:rsidR="001F0F13" w:rsidRPr="006F4F71" w:rsidRDefault="001F0F13" w:rsidP="001F0F13">
            <w:pPr>
              <w:rPr>
                <w:lang w:val="fr-FR"/>
              </w:rPr>
            </w:pPr>
            <w:r w:rsidRPr="006F4F71">
              <w:rPr>
                <w:lang w:val="fr-FR"/>
              </w:rPr>
              <w:t>Année de fabrication</w:t>
            </w:r>
          </w:p>
        </w:tc>
        <w:tc>
          <w:tcPr>
            <w:tcW w:w="6492" w:type="dxa"/>
          </w:tcPr>
          <w:p w14:paraId="183FFE87" w14:textId="77777777" w:rsidR="001F0F13" w:rsidRPr="006F4F71" w:rsidRDefault="001F0F13" w:rsidP="00C07222">
            <w:pPr>
              <w:rPr>
                <w:lang w:val="fr-FR"/>
              </w:rPr>
            </w:pPr>
            <w:r w:rsidRPr="006F4F71">
              <w:rPr>
                <w:lang w:val="fr-FR"/>
              </w:rPr>
              <w:t>L'année de fabrication d</w:t>
            </w:r>
            <w:r w:rsidR="00C07222" w:rsidRPr="006F4F71">
              <w:rPr>
                <w:lang w:val="fr-FR"/>
              </w:rPr>
              <w:t xml:space="preserve">u </w:t>
            </w:r>
            <w:r w:rsidR="00AE707C" w:rsidRPr="006F4F71">
              <w:rPr>
                <w:lang w:val="fr-FR"/>
              </w:rPr>
              <w:t>bien</w:t>
            </w:r>
            <w:r w:rsidRPr="006F4F71">
              <w:rPr>
                <w:lang w:val="fr-FR"/>
              </w:rPr>
              <w:t xml:space="preserve"> ou, si elle n'est pas disponible, l'année d'arrivée dans le programme. </w:t>
            </w:r>
          </w:p>
        </w:tc>
      </w:tr>
      <w:tr w:rsidR="001F0F13" w:rsidRPr="00FD6CC8" w14:paraId="0454CEAE" w14:textId="77777777" w:rsidTr="003C0CE0">
        <w:tc>
          <w:tcPr>
            <w:tcW w:w="3119" w:type="dxa"/>
          </w:tcPr>
          <w:p w14:paraId="2551F6EE" w14:textId="77777777" w:rsidR="001F0F13" w:rsidRPr="006F4F71" w:rsidRDefault="001F0F13" w:rsidP="001F0F13">
            <w:pPr>
              <w:rPr>
                <w:lang w:val="fr-FR"/>
              </w:rPr>
            </w:pPr>
            <w:r w:rsidRPr="006F4F71">
              <w:rPr>
                <w:lang w:val="fr-FR"/>
              </w:rPr>
              <w:t>Devise</w:t>
            </w:r>
          </w:p>
        </w:tc>
        <w:tc>
          <w:tcPr>
            <w:tcW w:w="6492" w:type="dxa"/>
          </w:tcPr>
          <w:p w14:paraId="547AC141" w14:textId="77777777" w:rsidR="001F0F13" w:rsidRPr="006F4F71" w:rsidRDefault="001F0F13" w:rsidP="00C845FE">
            <w:pPr>
              <w:rPr>
                <w:lang w:val="fr-FR"/>
              </w:rPr>
            </w:pPr>
            <w:r w:rsidRPr="006F4F71">
              <w:rPr>
                <w:lang w:val="fr-FR"/>
              </w:rPr>
              <w:t xml:space="preserve">USD (dollar US) EUR (euro) Couronne danoise (DKK) ou des monnaies locales telles que le XAF ou Franc </w:t>
            </w:r>
            <w:r w:rsidR="002F2749" w:rsidRPr="006F4F71">
              <w:rPr>
                <w:lang w:val="fr-FR"/>
              </w:rPr>
              <w:t xml:space="preserve">CFA </w:t>
            </w:r>
            <w:r w:rsidRPr="006F4F71">
              <w:rPr>
                <w:lang w:val="fr-FR"/>
              </w:rPr>
              <w:t xml:space="preserve">(franc d'Afrique centrale) </w:t>
            </w:r>
          </w:p>
        </w:tc>
      </w:tr>
      <w:tr w:rsidR="001F0F13" w:rsidRPr="00FD6CC8" w14:paraId="46C108D5" w14:textId="77777777" w:rsidTr="003C0CE0">
        <w:tc>
          <w:tcPr>
            <w:tcW w:w="3119" w:type="dxa"/>
          </w:tcPr>
          <w:p w14:paraId="4489AA8C" w14:textId="77777777" w:rsidR="001F0F13" w:rsidRPr="006F4F71" w:rsidRDefault="001F0F13" w:rsidP="001F0F13">
            <w:pPr>
              <w:rPr>
                <w:lang w:val="fr-FR"/>
              </w:rPr>
            </w:pPr>
            <w:r w:rsidRPr="006F4F71">
              <w:rPr>
                <w:lang w:val="fr-FR"/>
              </w:rPr>
              <w:t>Montant</w:t>
            </w:r>
          </w:p>
        </w:tc>
        <w:tc>
          <w:tcPr>
            <w:tcW w:w="6492" w:type="dxa"/>
          </w:tcPr>
          <w:p w14:paraId="7060A5AE" w14:textId="77777777" w:rsidR="001F0F13" w:rsidRPr="006F4F71" w:rsidRDefault="001F0F13" w:rsidP="00C07222">
            <w:pPr>
              <w:rPr>
                <w:lang w:val="fr-FR"/>
              </w:rPr>
            </w:pPr>
            <w:r w:rsidRPr="006F4F71">
              <w:rPr>
                <w:lang w:val="fr-FR"/>
              </w:rPr>
              <w:t xml:space="preserve">Doit être saisi conformément au système danois (12.000,00) </w:t>
            </w:r>
            <w:r w:rsidR="002F2749" w:rsidRPr="006F4F71">
              <w:rPr>
                <w:lang w:val="fr-FR"/>
              </w:rPr>
              <w:t>avec le s</w:t>
            </w:r>
            <w:r w:rsidR="00C07222" w:rsidRPr="006F4F71">
              <w:rPr>
                <w:lang w:val="fr-FR"/>
              </w:rPr>
              <w:t>é</w:t>
            </w:r>
            <w:r w:rsidR="002F2749" w:rsidRPr="006F4F71">
              <w:rPr>
                <w:lang w:val="fr-FR"/>
              </w:rPr>
              <w:t xml:space="preserve">parateur de </w:t>
            </w:r>
            <w:r w:rsidRPr="006F4F71">
              <w:rPr>
                <w:lang w:val="fr-FR"/>
              </w:rPr>
              <w:t xml:space="preserve">milliers et de deux </w:t>
            </w:r>
            <w:r w:rsidR="002F2749" w:rsidRPr="006F4F71">
              <w:rPr>
                <w:lang w:val="fr-FR"/>
              </w:rPr>
              <w:t>d</w:t>
            </w:r>
            <w:r w:rsidR="00C07222" w:rsidRPr="006F4F71">
              <w:rPr>
                <w:lang w:val="fr-FR"/>
              </w:rPr>
              <w:t>é</w:t>
            </w:r>
            <w:r w:rsidR="002F2749" w:rsidRPr="006F4F71">
              <w:rPr>
                <w:lang w:val="fr-FR"/>
              </w:rPr>
              <w:t>cimales</w:t>
            </w:r>
          </w:p>
        </w:tc>
      </w:tr>
      <w:tr w:rsidR="001F0F13" w:rsidRPr="00FD6CC8" w14:paraId="3DE67191" w14:textId="77777777" w:rsidTr="003C0CE0">
        <w:tc>
          <w:tcPr>
            <w:tcW w:w="3119" w:type="dxa"/>
          </w:tcPr>
          <w:p w14:paraId="767CC0B2" w14:textId="77777777" w:rsidR="001F0F13" w:rsidRPr="006F4F71" w:rsidRDefault="00AE707C" w:rsidP="001F0F13">
            <w:pPr>
              <w:rPr>
                <w:lang w:val="fr-FR"/>
              </w:rPr>
            </w:pPr>
            <w:r w:rsidRPr="006F4F71">
              <w:rPr>
                <w:lang w:val="fr-FR"/>
              </w:rPr>
              <w:t>Bailleur de fonds</w:t>
            </w:r>
            <w:r w:rsidR="001F0F13" w:rsidRPr="006F4F71">
              <w:rPr>
                <w:lang w:val="fr-FR"/>
              </w:rPr>
              <w:t xml:space="preserve"> </w:t>
            </w:r>
          </w:p>
        </w:tc>
        <w:tc>
          <w:tcPr>
            <w:tcW w:w="6492" w:type="dxa"/>
          </w:tcPr>
          <w:p w14:paraId="2AF96D64" w14:textId="77777777" w:rsidR="001F0F13" w:rsidRPr="006F4F71" w:rsidRDefault="001F0F13" w:rsidP="00C845FE">
            <w:pPr>
              <w:rPr>
                <w:lang w:val="fr-FR"/>
              </w:rPr>
            </w:pPr>
            <w:r w:rsidRPr="006F4F71">
              <w:rPr>
                <w:lang w:val="fr-FR"/>
              </w:rPr>
              <w:t>UNMAS (service de lutte antimines des Nations unies), CHF, UNHCR (Haut-commissariat des Nations unies pour les réfugiés), DANIDA (Agence danoise pour le développement international), etc.</w:t>
            </w:r>
          </w:p>
        </w:tc>
      </w:tr>
      <w:tr w:rsidR="001F0F13" w:rsidRPr="00FD6CC8" w14:paraId="208205EE" w14:textId="77777777" w:rsidTr="003C0CE0">
        <w:tc>
          <w:tcPr>
            <w:tcW w:w="3119" w:type="dxa"/>
          </w:tcPr>
          <w:p w14:paraId="4C9F9227" w14:textId="77777777" w:rsidR="001F0F13" w:rsidRPr="006F4F71" w:rsidRDefault="001F0F13" w:rsidP="001F0F13">
            <w:pPr>
              <w:rPr>
                <w:lang w:val="fr-FR"/>
              </w:rPr>
            </w:pPr>
            <w:r w:rsidRPr="006F4F71">
              <w:rPr>
                <w:lang w:val="fr-FR"/>
              </w:rPr>
              <w:t>Lieu</w:t>
            </w:r>
          </w:p>
        </w:tc>
        <w:tc>
          <w:tcPr>
            <w:tcW w:w="6492" w:type="dxa"/>
          </w:tcPr>
          <w:p w14:paraId="20B6D124" w14:textId="77777777" w:rsidR="001F0F13" w:rsidRPr="006F4F71" w:rsidRDefault="001F0F13" w:rsidP="00C845FE">
            <w:pPr>
              <w:rPr>
                <w:lang w:val="fr-FR"/>
              </w:rPr>
            </w:pPr>
            <w:r w:rsidRPr="006F4F71">
              <w:rPr>
                <w:lang w:val="fr-FR"/>
              </w:rPr>
              <w:t>Lieu dans le pays, tel que Bamako, Bangui, Djouba ou « stock » si l</w:t>
            </w:r>
            <w:r w:rsidR="00A31687" w:rsidRPr="006F4F71">
              <w:rPr>
                <w:lang w:val="fr-FR"/>
              </w:rPr>
              <w:t xml:space="preserve">e </w:t>
            </w:r>
            <w:r w:rsidR="00AE707C" w:rsidRPr="006F4F71">
              <w:rPr>
                <w:lang w:val="fr-FR"/>
              </w:rPr>
              <w:t>bien</w:t>
            </w:r>
            <w:r w:rsidRPr="006F4F71">
              <w:rPr>
                <w:lang w:val="fr-FR"/>
              </w:rPr>
              <w:t xml:space="preserve"> est en stock/dans l'entrepôt. </w:t>
            </w:r>
          </w:p>
        </w:tc>
      </w:tr>
      <w:tr w:rsidR="001F0F13" w:rsidRPr="00FD6CC8" w14:paraId="5995D863" w14:textId="77777777" w:rsidTr="003C0CE0">
        <w:tc>
          <w:tcPr>
            <w:tcW w:w="3119" w:type="dxa"/>
          </w:tcPr>
          <w:p w14:paraId="372A499D" w14:textId="77777777" w:rsidR="001F0F13" w:rsidRPr="006F4F71" w:rsidRDefault="001F0F13" w:rsidP="001F0F13">
            <w:pPr>
              <w:rPr>
                <w:lang w:val="fr-FR"/>
              </w:rPr>
            </w:pPr>
            <w:r w:rsidRPr="006F4F71">
              <w:rPr>
                <w:lang w:val="fr-FR"/>
              </w:rPr>
              <w:t>Utilisateur</w:t>
            </w:r>
          </w:p>
        </w:tc>
        <w:tc>
          <w:tcPr>
            <w:tcW w:w="6492" w:type="dxa"/>
          </w:tcPr>
          <w:p w14:paraId="6C56D0D1" w14:textId="291B1DFA" w:rsidR="001F0F13" w:rsidRPr="006F4F71" w:rsidRDefault="001F0F13" w:rsidP="00C845FE">
            <w:pPr>
              <w:rPr>
                <w:lang w:val="fr-FR"/>
              </w:rPr>
            </w:pPr>
            <w:r w:rsidRPr="006F4F71">
              <w:rPr>
                <w:lang w:val="fr-FR"/>
              </w:rPr>
              <w:t xml:space="preserve">Fonction et nom de l'utilisateur, par ex. Joe Bloggs </w:t>
            </w:r>
            <w:r w:rsidR="00FD6CC8">
              <w:rPr>
                <w:lang w:val="fr-FR"/>
              </w:rPr>
              <w:t>Programme Manager</w:t>
            </w:r>
            <w:r w:rsidRPr="006F4F71">
              <w:rPr>
                <w:lang w:val="fr-FR"/>
              </w:rPr>
              <w:t xml:space="preserve"> (PM)</w:t>
            </w:r>
          </w:p>
        </w:tc>
      </w:tr>
      <w:tr w:rsidR="001F0F13" w:rsidRPr="006F4F71" w14:paraId="5D7D1DC6" w14:textId="77777777" w:rsidTr="003C0CE0">
        <w:tc>
          <w:tcPr>
            <w:tcW w:w="3119" w:type="dxa"/>
          </w:tcPr>
          <w:p w14:paraId="649B2E8C" w14:textId="77777777" w:rsidR="001F0F13" w:rsidRPr="006F4F71" w:rsidRDefault="001F0F13" w:rsidP="001F0F13">
            <w:pPr>
              <w:rPr>
                <w:lang w:val="fr-FR"/>
              </w:rPr>
            </w:pPr>
            <w:r w:rsidRPr="006F4F71">
              <w:rPr>
                <w:lang w:val="fr-FR"/>
              </w:rPr>
              <w:t>N° Maconomy :</w:t>
            </w:r>
          </w:p>
        </w:tc>
        <w:tc>
          <w:tcPr>
            <w:tcW w:w="6492" w:type="dxa"/>
          </w:tcPr>
          <w:p w14:paraId="30558FDF" w14:textId="77777777" w:rsidR="001F0F13" w:rsidRPr="006F4F71" w:rsidRDefault="001F0F13" w:rsidP="00C845FE">
            <w:pPr>
              <w:rPr>
                <w:lang w:val="fr-FR"/>
              </w:rPr>
            </w:pPr>
            <w:r w:rsidRPr="006F4F71">
              <w:rPr>
                <w:lang w:val="fr-FR"/>
              </w:rPr>
              <w:t>1010770-11 etc.</w:t>
            </w:r>
          </w:p>
        </w:tc>
      </w:tr>
      <w:tr w:rsidR="001F0F13" w:rsidRPr="006F4F71" w14:paraId="2AA2D944" w14:textId="77777777" w:rsidTr="003C0CE0">
        <w:tc>
          <w:tcPr>
            <w:tcW w:w="3119" w:type="dxa"/>
          </w:tcPr>
          <w:p w14:paraId="23EC24E0" w14:textId="77777777" w:rsidR="001F0F13" w:rsidRPr="006F4F71" w:rsidRDefault="001F0F13" w:rsidP="001F0F13">
            <w:pPr>
              <w:rPr>
                <w:lang w:val="fr-FR"/>
              </w:rPr>
            </w:pPr>
            <w:r w:rsidRPr="006F4F71">
              <w:rPr>
                <w:lang w:val="fr-FR"/>
              </w:rPr>
              <w:t xml:space="preserve">N° de </w:t>
            </w:r>
            <w:r w:rsidR="002F2749" w:rsidRPr="006F4F71">
              <w:rPr>
                <w:lang w:val="fr-FR"/>
              </w:rPr>
              <w:t>voucher</w:t>
            </w:r>
          </w:p>
        </w:tc>
        <w:tc>
          <w:tcPr>
            <w:tcW w:w="6492" w:type="dxa"/>
          </w:tcPr>
          <w:p w14:paraId="354F6717" w14:textId="77777777" w:rsidR="001F0F13" w:rsidRPr="006F4F71" w:rsidRDefault="001F0F13" w:rsidP="00C845FE">
            <w:pPr>
              <w:rPr>
                <w:lang w:val="fr-FR"/>
              </w:rPr>
            </w:pPr>
            <w:r w:rsidRPr="006F4F71">
              <w:rPr>
                <w:lang w:val="fr-FR"/>
              </w:rPr>
              <w:t xml:space="preserve">Le numéro qui figure sur le </w:t>
            </w:r>
            <w:r w:rsidR="002F2749" w:rsidRPr="006F4F71">
              <w:rPr>
                <w:lang w:val="fr-FR"/>
              </w:rPr>
              <w:t xml:space="preserve">voucher </w:t>
            </w:r>
            <w:r w:rsidRPr="006F4F71">
              <w:rPr>
                <w:lang w:val="fr-FR"/>
              </w:rPr>
              <w:t>des finances, tel que :</w:t>
            </w:r>
          </w:p>
          <w:p w14:paraId="42329C4C" w14:textId="77777777" w:rsidR="001F0F13" w:rsidRPr="006F4F71" w:rsidRDefault="001F0F13" w:rsidP="00C845FE">
            <w:pPr>
              <w:rPr>
                <w:lang w:val="fr-FR"/>
              </w:rPr>
            </w:pPr>
            <w:r w:rsidRPr="006F4F71">
              <w:rPr>
                <w:lang w:val="fr-FR"/>
              </w:rPr>
              <w:t>BB0001253 etc.</w:t>
            </w:r>
          </w:p>
        </w:tc>
      </w:tr>
      <w:tr w:rsidR="001F0F13" w:rsidRPr="00D472CF" w14:paraId="7722F70C" w14:textId="77777777" w:rsidTr="003C0CE0">
        <w:tc>
          <w:tcPr>
            <w:tcW w:w="3119" w:type="dxa"/>
          </w:tcPr>
          <w:p w14:paraId="4475CE62" w14:textId="77777777" w:rsidR="001F0F13" w:rsidRPr="006F4F71" w:rsidRDefault="001F0F13" w:rsidP="001F0F13">
            <w:pPr>
              <w:rPr>
                <w:lang w:val="fr-FR"/>
              </w:rPr>
            </w:pPr>
            <w:r w:rsidRPr="006F4F71">
              <w:rPr>
                <w:lang w:val="fr-FR"/>
              </w:rPr>
              <w:t>Commentaires</w:t>
            </w:r>
          </w:p>
        </w:tc>
        <w:tc>
          <w:tcPr>
            <w:tcW w:w="6492" w:type="dxa"/>
          </w:tcPr>
          <w:p w14:paraId="767B66C8" w14:textId="77777777" w:rsidR="001F0F13" w:rsidRPr="006F4F71" w:rsidRDefault="001F0F13" w:rsidP="00A31687">
            <w:pPr>
              <w:rPr>
                <w:lang w:val="fr-FR"/>
              </w:rPr>
            </w:pPr>
            <w:r w:rsidRPr="006F4F71">
              <w:rPr>
                <w:lang w:val="fr-FR"/>
              </w:rPr>
              <w:t>L</w:t>
            </w:r>
            <w:r w:rsidR="00A31687" w:rsidRPr="006F4F71">
              <w:rPr>
                <w:lang w:val="fr-FR"/>
              </w:rPr>
              <w:t xml:space="preserve">e </w:t>
            </w:r>
            <w:r w:rsidR="00AE707C" w:rsidRPr="006F4F71">
              <w:rPr>
                <w:lang w:val="fr-FR"/>
              </w:rPr>
              <w:t>bien</w:t>
            </w:r>
            <w:r w:rsidRPr="006F4F71">
              <w:rPr>
                <w:lang w:val="fr-FR"/>
              </w:rPr>
              <w:t xml:space="preserve"> est fourni avec le chargeur de batterie et une batterie de rechange</w:t>
            </w:r>
          </w:p>
        </w:tc>
      </w:tr>
      <w:tr w:rsidR="001F0F13" w:rsidRPr="006F4F71" w14:paraId="03685D97" w14:textId="77777777" w:rsidTr="003C0CE0">
        <w:tc>
          <w:tcPr>
            <w:tcW w:w="3119" w:type="dxa"/>
          </w:tcPr>
          <w:p w14:paraId="136C72E2" w14:textId="77777777" w:rsidR="001F0F13" w:rsidRPr="006F4F71" w:rsidRDefault="001F0F13" w:rsidP="001F0F13">
            <w:pPr>
              <w:rPr>
                <w:lang w:val="fr-FR"/>
              </w:rPr>
            </w:pPr>
            <w:r w:rsidRPr="006F4F71">
              <w:rPr>
                <w:lang w:val="fr-FR"/>
              </w:rPr>
              <w:t>État</w:t>
            </w:r>
          </w:p>
        </w:tc>
        <w:tc>
          <w:tcPr>
            <w:tcW w:w="6492" w:type="dxa"/>
          </w:tcPr>
          <w:tbl>
            <w:tblPr>
              <w:tblW w:w="9425" w:type="dxa"/>
              <w:tblLayout w:type="fixed"/>
              <w:tblCellMar>
                <w:left w:w="70" w:type="dxa"/>
                <w:right w:w="70" w:type="dxa"/>
              </w:tblCellMar>
              <w:tblLook w:val="04A0" w:firstRow="1" w:lastRow="0" w:firstColumn="1" w:lastColumn="0" w:noHBand="0" w:noVBand="1"/>
            </w:tblPr>
            <w:tblGrid>
              <w:gridCol w:w="5845"/>
              <w:gridCol w:w="2200"/>
              <w:gridCol w:w="1380"/>
            </w:tblGrid>
            <w:tr w:rsidR="001F0F13" w:rsidRPr="006F4F71" w14:paraId="3E5E099F" w14:textId="77777777" w:rsidTr="00C845FE">
              <w:trPr>
                <w:trHeight w:val="300"/>
              </w:trPr>
              <w:tc>
                <w:tcPr>
                  <w:tcW w:w="5845" w:type="dxa"/>
                  <w:tcBorders>
                    <w:top w:val="nil"/>
                    <w:left w:val="nil"/>
                    <w:bottom w:val="nil"/>
                    <w:right w:val="nil"/>
                  </w:tcBorders>
                  <w:shd w:val="clear" w:color="auto" w:fill="auto"/>
                  <w:noWrap/>
                  <w:vAlign w:val="center"/>
                </w:tcPr>
                <w:p w14:paraId="428014C1" w14:textId="77777777" w:rsidR="001F0F13" w:rsidRPr="006F4F71" w:rsidRDefault="001F0F13" w:rsidP="00C845FE">
                  <w:pPr>
                    <w:rPr>
                      <w:lang w:val="fr-FR"/>
                    </w:rPr>
                  </w:pPr>
                  <w:r w:rsidRPr="006F4F71">
                    <w:rPr>
                      <w:lang w:val="fr-FR"/>
                    </w:rPr>
                    <w:t xml:space="preserve">Seule l'une des possibilités suivantes doit être saisie et seule la description doit être « en gras ». Par ex. </w:t>
                  </w:r>
                  <w:r w:rsidRPr="006F4F71">
                    <w:rPr>
                      <w:b/>
                      <w:bCs/>
                      <w:lang w:val="fr-FR"/>
                    </w:rPr>
                    <w:t xml:space="preserve">Opérationnel </w:t>
                  </w:r>
                </w:p>
              </w:tc>
              <w:tc>
                <w:tcPr>
                  <w:tcW w:w="2200" w:type="dxa"/>
                  <w:tcBorders>
                    <w:top w:val="nil"/>
                    <w:left w:val="nil"/>
                    <w:bottom w:val="nil"/>
                    <w:right w:val="nil"/>
                  </w:tcBorders>
                  <w:shd w:val="clear" w:color="auto" w:fill="auto"/>
                  <w:noWrap/>
                  <w:vAlign w:val="bottom"/>
                </w:tcPr>
                <w:p w14:paraId="46A902FC" w14:textId="77777777" w:rsidR="001F0F13" w:rsidRPr="006F4F71" w:rsidRDefault="001F0F13" w:rsidP="00C845FE">
                  <w:pPr>
                    <w:rPr>
                      <w:lang w:val="fr-FR"/>
                    </w:rPr>
                  </w:pPr>
                </w:p>
              </w:tc>
              <w:tc>
                <w:tcPr>
                  <w:tcW w:w="1380" w:type="dxa"/>
                  <w:tcBorders>
                    <w:top w:val="nil"/>
                    <w:left w:val="nil"/>
                    <w:bottom w:val="nil"/>
                    <w:right w:val="nil"/>
                  </w:tcBorders>
                  <w:shd w:val="clear" w:color="auto" w:fill="auto"/>
                  <w:noWrap/>
                  <w:vAlign w:val="bottom"/>
                </w:tcPr>
                <w:p w14:paraId="5CE45357" w14:textId="77777777" w:rsidR="001F0F13" w:rsidRPr="006F4F71" w:rsidRDefault="001F0F13" w:rsidP="00C845FE">
                  <w:pPr>
                    <w:rPr>
                      <w:rFonts w:eastAsia="Times New Roman"/>
                      <w:lang w:val="fr-FR"/>
                    </w:rPr>
                  </w:pPr>
                </w:p>
              </w:tc>
            </w:tr>
          </w:tbl>
          <w:p w14:paraId="38A3EA82" w14:textId="77777777" w:rsidR="001F0F13" w:rsidRPr="006F4F71" w:rsidRDefault="001F0F13" w:rsidP="00C845FE">
            <w:pPr>
              <w:rPr>
                <w:lang w:val="fr-FR"/>
              </w:rPr>
            </w:pPr>
          </w:p>
        </w:tc>
      </w:tr>
      <w:tr w:rsidR="001F0F13" w:rsidRPr="006F4F71" w14:paraId="1831551D" w14:textId="77777777" w:rsidTr="003C0CE0">
        <w:tc>
          <w:tcPr>
            <w:tcW w:w="3119" w:type="dxa"/>
          </w:tcPr>
          <w:p w14:paraId="55DB0D98" w14:textId="77777777" w:rsidR="001F0F13" w:rsidRPr="006F4F71" w:rsidRDefault="001F0F13" w:rsidP="001F0F13">
            <w:pPr>
              <w:rPr>
                <w:lang w:val="fr-FR"/>
              </w:rPr>
            </w:pPr>
          </w:p>
        </w:tc>
        <w:tc>
          <w:tcPr>
            <w:tcW w:w="6492" w:type="dxa"/>
          </w:tcPr>
          <w:tbl>
            <w:tblPr>
              <w:tblW w:w="7286" w:type="dxa"/>
              <w:tblLayout w:type="fixed"/>
              <w:tblCellMar>
                <w:left w:w="70" w:type="dxa"/>
                <w:right w:w="70" w:type="dxa"/>
              </w:tblCellMar>
              <w:tblLook w:val="04A0" w:firstRow="1" w:lastRow="0" w:firstColumn="1" w:lastColumn="0" w:noHBand="0" w:noVBand="1"/>
            </w:tblPr>
            <w:tblGrid>
              <w:gridCol w:w="3706"/>
              <w:gridCol w:w="2200"/>
              <w:gridCol w:w="1380"/>
            </w:tblGrid>
            <w:tr w:rsidR="001F0F13" w:rsidRPr="006F4F71" w14:paraId="3E33C89B" w14:textId="77777777" w:rsidTr="001F0F13">
              <w:trPr>
                <w:trHeight w:val="300"/>
              </w:trPr>
              <w:tc>
                <w:tcPr>
                  <w:tcW w:w="3706" w:type="dxa"/>
                  <w:tcBorders>
                    <w:top w:val="nil"/>
                    <w:left w:val="nil"/>
                    <w:bottom w:val="nil"/>
                    <w:right w:val="nil"/>
                  </w:tcBorders>
                  <w:shd w:val="clear" w:color="auto" w:fill="auto"/>
                  <w:noWrap/>
                  <w:vAlign w:val="center"/>
                  <w:hideMark/>
                </w:tcPr>
                <w:p w14:paraId="4FA572B5" w14:textId="77777777" w:rsidR="001F0F13" w:rsidRPr="006F4F71" w:rsidRDefault="001F0F13" w:rsidP="00A31687">
                  <w:pPr>
                    <w:rPr>
                      <w:rFonts w:eastAsia="Times New Roman"/>
                      <w:lang w:val="fr-FR"/>
                    </w:rPr>
                  </w:pPr>
                  <w:r w:rsidRPr="006F4F71">
                    <w:rPr>
                      <w:rFonts w:eastAsia="Times New Roman"/>
                      <w:b/>
                      <w:bCs/>
                      <w:lang w:val="fr-FR"/>
                    </w:rPr>
                    <w:t xml:space="preserve">Opérationnel : </w:t>
                  </w:r>
                  <w:r w:rsidR="005F30A0" w:rsidRPr="006F4F71">
                    <w:rPr>
                      <w:rFonts w:eastAsia="Times New Roman"/>
                      <w:lang w:val="fr-FR"/>
                    </w:rPr>
                    <w:t>équipement fonctionnel</w:t>
                  </w:r>
                </w:p>
              </w:tc>
              <w:tc>
                <w:tcPr>
                  <w:tcW w:w="2200" w:type="dxa"/>
                  <w:tcBorders>
                    <w:top w:val="nil"/>
                    <w:left w:val="nil"/>
                    <w:bottom w:val="nil"/>
                    <w:right w:val="nil"/>
                  </w:tcBorders>
                  <w:shd w:val="clear" w:color="auto" w:fill="auto"/>
                  <w:noWrap/>
                  <w:vAlign w:val="bottom"/>
                  <w:hideMark/>
                </w:tcPr>
                <w:p w14:paraId="192E7893" w14:textId="77777777" w:rsidR="001F0F13" w:rsidRPr="006F4F71" w:rsidRDefault="001F0F13" w:rsidP="00C845FE">
                  <w:pPr>
                    <w:rPr>
                      <w:rFonts w:eastAsia="Times New Roman"/>
                      <w:lang w:val="fr-FR"/>
                    </w:rPr>
                  </w:pPr>
                </w:p>
              </w:tc>
              <w:tc>
                <w:tcPr>
                  <w:tcW w:w="1380" w:type="dxa"/>
                  <w:tcBorders>
                    <w:top w:val="nil"/>
                    <w:left w:val="nil"/>
                    <w:bottom w:val="nil"/>
                    <w:right w:val="nil"/>
                  </w:tcBorders>
                  <w:shd w:val="clear" w:color="auto" w:fill="auto"/>
                  <w:noWrap/>
                  <w:vAlign w:val="bottom"/>
                  <w:hideMark/>
                </w:tcPr>
                <w:p w14:paraId="26D46BAE" w14:textId="77777777" w:rsidR="001F0F13" w:rsidRPr="006F4F71" w:rsidRDefault="001F0F13" w:rsidP="00C845FE">
                  <w:pPr>
                    <w:rPr>
                      <w:rFonts w:eastAsia="Times New Roman"/>
                      <w:lang w:val="fr-FR"/>
                    </w:rPr>
                  </w:pPr>
                </w:p>
              </w:tc>
            </w:tr>
          </w:tbl>
          <w:p w14:paraId="63A3A657" w14:textId="77777777" w:rsidR="001F0F13" w:rsidRPr="006F4F71" w:rsidRDefault="001F0F13" w:rsidP="00C845FE">
            <w:pPr>
              <w:rPr>
                <w:lang w:val="fr-FR"/>
              </w:rPr>
            </w:pPr>
          </w:p>
        </w:tc>
      </w:tr>
      <w:tr w:rsidR="001F0F13" w:rsidRPr="00D472CF" w14:paraId="0ED6DB16" w14:textId="77777777" w:rsidTr="003C0CE0">
        <w:trPr>
          <w:trHeight w:val="558"/>
        </w:trPr>
        <w:tc>
          <w:tcPr>
            <w:tcW w:w="3119" w:type="dxa"/>
          </w:tcPr>
          <w:p w14:paraId="379AF687" w14:textId="77777777" w:rsidR="001F0F13" w:rsidRPr="006F4F71" w:rsidRDefault="001F0F13" w:rsidP="001F0F13">
            <w:pPr>
              <w:rPr>
                <w:lang w:val="fr-FR"/>
              </w:rPr>
            </w:pPr>
          </w:p>
        </w:tc>
        <w:tc>
          <w:tcPr>
            <w:tcW w:w="6492" w:type="dxa"/>
          </w:tcPr>
          <w:tbl>
            <w:tblPr>
              <w:tblW w:w="7286" w:type="dxa"/>
              <w:tblLayout w:type="fixed"/>
              <w:tblCellMar>
                <w:left w:w="70" w:type="dxa"/>
                <w:right w:w="70" w:type="dxa"/>
              </w:tblCellMar>
              <w:tblLook w:val="04A0" w:firstRow="1" w:lastRow="0" w:firstColumn="1" w:lastColumn="0" w:noHBand="0" w:noVBand="1"/>
            </w:tblPr>
            <w:tblGrid>
              <w:gridCol w:w="7286"/>
            </w:tblGrid>
            <w:tr w:rsidR="001F0F13" w:rsidRPr="00D472CF" w14:paraId="789F6357" w14:textId="77777777" w:rsidTr="001F0F13">
              <w:trPr>
                <w:trHeight w:val="300"/>
              </w:trPr>
              <w:tc>
                <w:tcPr>
                  <w:tcW w:w="7286" w:type="dxa"/>
                  <w:tcBorders>
                    <w:top w:val="nil"/>
                    <w:left w:val="nil"/>
                    <w:bottom w:val="nil"/>
                    <w:right w:val="nil"/>
                  </w:tcBorders>
                  <w:shd w:val="clear" w:color="auto" w:fill="auto"/>
                  <w:noWrap/>
                  <w:vAlign w:val="center"/>
                  <w:hideMark/>
                </w:tcPr>
                <w:p w14:paraId="4EF06D56" w14:textId="77777777" w:rsidR="001F0F13" w:rsidRPr="006F4F71" w:rsidRDefault="001F0F13" w:rsidP="00C845FE">
                  <w:pPr>
                    <w:rPr>
                      <w:rFonts w:eastAsia="Times New Roman"/>
                      <w:lang w:val="fr-FR"/>
                    </w:rPr>
                  </w:pPr>
                  <w:r w:rsidRPr="006F4F71">
                    <w:rPr>
                      <w:rFonts w:eastAsia="Times New Roman"/>
                      <w:b/>
                      <w:bCs/>
                      <w:lang w:val="fr-FR"/>
                    </w:rPr>
                    <w:t>Endommagé/Opérationnel </w:t>
                  </w:r>
                  <w:r w:rsidRPr="006F4F71">
                    <w:rPr>
                      <w:rFonts w:eastAsia="Times New Roman"/>
                      <w:lang w:val="fr-FR"/>
                    </w:rPr>
                    <w:t xml:space="preserve">: </w:t>
                  </w:r>
                  <w:r w:rsidR="00AE707C" w:rsidRPr="006F4F71">
                    <w:rPr>
                      <w:rFonts w:eastAsia="Times New Roman"/>
                      <w:lang w:val="fr-FR"/>
                    </w:rPr>
                    <w:t>équipement</w:t>
                  </w:r>
                  <w:r w:rsidR="00A31687" w:rsidRPr="006F4F71">
                    <w:rPr>
                      <w:rFonts w:eastAsia="Times New Roman"/>
                      <w:lang w:val="fr-FR"/>
                    </w:rPr>
                    <w:t xml:space="preserve"> </w:t>
                  </w:r>
                  <w:r w:rsidRPr="006F4F71">
                    <w:rPr>
                      <w:rFonts w:eastAsia="Times New Roman"/>
                      <w:lang w:val="fr-FR"/>
                    </w:rPr>
                    <w:t>endommagé qui peut encore être utilisé</w:t>
                  </w:r>
                </w:p>
              </w:tc>
            </w:tr>
          </w:tbl>
          <w:p w14:paraId="15B2FE6A" w14:textId="77777777" w:rsidR="001F0F13" w:rsidRPr="006F4F71" w:rsidRDefault="001F0F13" w:rsidP="00C845FE">
            <w:pPr>
              <w:rPr>
                <w:lang w:val="fr-FR"/>
              </w:rPr>
            </w:pPr>
          </w:p>
        </w:tc>
      </w:tr>
      <w:tr w:rsidR="001F0F13" w:rsidRPr="00FD6CC8" w14:paraId="755CA516" w14:textId="77777777" w:rsidTr="003C0CE0">
        <w:tc>
          <w:tcPr>
            <w:tcW w:w="3119" w:type="dxa"/>
          </w:tcPr>
          <w:p w14:paraId="639FA5C5" w14:textId="77777777" w:rsidR="001F0F13" w:rsidRPr="006F4F71" w:rsidRDefault="001F0F13" w:rsidP="001F0F13">
            <w:pPr>
              <w:rPr>
                <w:lang w:val="fr-FR"/>
              </w:rPr>
            </w:pPr>
          </w:p>
        </w:tc>
        <w:tc>
          <w:tcPr>
            <w:tcW w:w="6492" w:type="dxa"/>
          </w:tcPr>
          <w:p w14:paraId="7EA75B0B" w14:textId="77777777" w:rsidR="001F0F13" w:rsidRPr="006F4F71" w:rsidRDefault="001F0F13" w:rsidP="00C845FE">
            <w:pPr>
              <w:rPr>
                <w:lang w:val="fr-FR"/>
              </w:rPr>
            </w:pPr>
            <w:r w:rsidRPr="006F4F71">
              <w:rPr>
                <w:rFonts w:eastAsia="Times New Roman"/>
                <w:b/>
                <w:bCs/>
                <w:lang w:val="fr-FR"/>
              </w:rPr>
              <w:t xml:space="preserve">Réparation nécessaire : </w:t>
            </w:r>
            <w:r w:rsidR="00AE707C" w:rsidRPr="006F4F71">
              <w:rPr>
                <w:rFonts w:eastAsia="Times New Roman"/>
                <w:lang w:val="fr-FR"/>
              </w:rPr>
              <w:t>équipements</w:t>
            </w:r>
            <w:r w:rsidR="00A31687" w:rsidRPr="006F4F71">
              <w:rPr>
                <w:rFonts w:eastAsia="Times New Roman"/>
                <w:lang w:val="fr-FR"/>
              </w:rPr>
              <w:t xml:space="preserve"> </w:t>
            </w:r>
            <w:r w:rsidRPr="006F4F71">
              <w:rPr>
                <w:rFonts w:eastAsia="Times New Roman"/>
                <w:lang w:val="fr-FR"/>
              </w:rPr>
              <w:t>qui ont besoin d'être réparés</w:t>
            </w:r>
          </w:p>
        </w:tc>
      </w:tr>
      <w:tr w:rsidR="001F0F13" w:rsidRPr="00FD6CC8" w14:paraId="068121F3" w14:textId="77777777" w:rsidTr="003C0CE0">
        <w:tc>
          <w:tcPr>
            <w:tcW w:w="3119" w:type="dxa"/>
          </w:tcPr>
          <w:p w14:paraId="7E363300" w14:textId="77777777" w:rsidR="001F0F13" w:rsidRPr="006F4F71" w:rsidRDefault="001F0F13" w:rsidP="001F0F13">
            <w:pPr>
              <w:rPr>
                <w:lang w:val="fr-FR"/>
              </w:rPr>
            </w:pPr>
          </w:p>
        </w:tc>
        <w:tc>
          <w:tcPr>
            <w:tcW w:w="6492" w:type="dxa"/>
          </w:tcPr>
          <w:p w14:paraId="004F8A81" w14:textId="77777777" w:rsidR="001F0F13" w:rsidRPr="006F4F71" w:rsidRDefault="001F0F13" w:rsidP="00C845FE">
            <w:pPr>
              <w:rPr>
                <w:lang w:val="fr-FR"/>
              </w:rPr>
            </w:pPr>
            <w:r w:rsidRPr="006F4F71">
              <w:rPr>
                <w:rFonts w:eastAsia="Times New Roman"/>
                <w:b/>
                <w:bCs/>
                <w:lang w:val="fr-FR"/>
              </w:rPr>
              <w:t>Inutilisable </w:t>
            </w:r>
            <w:r w:rsidRPr="006F4F71">
              <w:rPr>
                <w:rFonts w:eastAsia="Times New Roman"/>
                <w:lang w:val="fr-FR"/>
              </w:rPr>
              <w:t xml:space="preserve">: </w:t>
            </w:r>
            <w:r w:rsidR="00AE707C" w:rsidRPr="006F4F71">
              <w:rPr>
                <w:rFonts w:eastAsia="Times New Roman"/>
                <w:lang w:val="fr-FR"/>
              </w:rPr>
              <w:t>équipement</w:t>
            </w:r>
            <w:r w:rsidR="00A31687" w:rsidRPr="006F4F71">
              <w:rPr>
                <w:rFonts w:eastAsia="Times New Roman"/>
                <w:lang w:val="fr-FR"/>
              </w:rPr>
              <w:t xml:space="preserve"> </w:t>
            </w:r>
            <w:r w:rsidRPr="006F4F71">
              <w:rPr>
                <w:rFonts w:eastAsia="Times New Roman"/>
                <w:lang w:val="fr-FR"/>
              </w:rPr>
              <w:t>endommagé qui ne peut plus être utilisé</w:t>
            </w:r>
          </w:p>
        </w:tc>
      </w:tr>
      <w:tr w:rsidR="001F0F13" w:rsidRPr="00FD6CC8" w14:paraId="6A404DC7" w14:textId="77777777" w:rsidTr="003C0CE0">
        <w:tc>
          <w:tcPr>
            <w:tcW w:w="3119" w:type="dxa"/>
          </w:tcPr>
          <w:p w14:paraId="23002BC4" w14:textId="77777777" w:rsidR="001F0F13" w:rsidRPr="006F4F71" w:rsidRDefault="001F0F13" w:rsidP="001F0F13">
            <w:pPr>
              <w:rPr>
                <w:lang w:val="fr-FR"/>
              </w:rPr>
            </w:pPr>
          </w:p>
        </w:tc>
        <w:tc>
          <w:tcPr>
            <w:tcW w:w="6492" w:type="dxa"/>
          </w:tcPr>
          <w:p w14:paraId="589BC0CD" w14:textId="77777777" w:rsidR="001F0F13" w:rsidRPr="006F4F71" w:rsidRDefault="001F0F13" w:rsidP="00C845FE">
            <w:pPr>
              <w:rPr>
                <w:lang w:val="fr-FR"/>
              </w:rPr>
            </w:pPr>
            <w:r w:rsidRPr="006F4F71">
              <w:rPr>
                <w:rFonts w:eastAsia="Times New Roman"/>
                <w:b/>
                <w:bCs/>
                <w:lang w:val="fr-FR"/>
              </w:rPr>
              <w:t xml:space="preserve">Perdu/Manquant : </w:t>
            </w:r>
            <w:r w:rsidR="00AE707C" w:rsidRPr="006F4F71">
              <w:rPr>
                <w:rFonts w:eastAsia="Times New Roman"/>
                <w:lang w:val="fr-FR"/>
              </w:rPr>
              <w:t>équipement</w:t>
            </w:r>
            <w:r w:rsidR="00A31687" w:rsidRPr="006F4F71">
              <w:rPr>
                <w:rFonts w:eastAsia="Times New Roman"/>
                <w:lang w:val="fr-FR"/>
              </w:rPr>
              <w:t xml:space="preserve"> </w:t>
            </w:r>
            <w:r w:rsidRPr="006F4F71">
              <w:rPr>
                <w:rFonts w:eastAsia="Times New Roman"/>
                <w:lang w:val="fr-FR"/>
              </w:rPr>
              <w:t>perdu ou manquant à l'heure actuelle</w:t>
            </w:r>
          </w:p>
        </w:tc>
      </w:tr>
      <w:tr w:rsidR="001F0F13" w:rsidRPr="00FD6CC8" w14:paraId="605AAA09" w14:textId="77777777" w:rsidTr="003C0CE0">
        <w:tc>
          <w:tcPr>
            <w:tcW w:w="3119" w:type="dxa"/>
          </w:tcPr>
          <w:p w14:paraId="3FF4B099" w14:textId="77777777" w:rsidR="001F0F13" w:rsidRPr="006F4F71" w:rsidRDefault="001F0F13" w:rsidP="001F0F13">
            <w:pPr>
              <w:rPr>
                <w:lang w:val="fr-FR"/>
              </w:rPr>
            </w:pPr>
          </w:p>
        </w:tc>
        <w:tc>
          <w:tcPr>
            <w:tcW w:w="6492" w:type="dxa"/>
          </w:tcPr>
          <w:tbl>
            <w:tblPr>
              <w:tblW w:w="7286" w:type="dxa"/>
              <w:tblLayout w:type="fixed"/>
              <w:tblCellMar>
                <w:left w:w="70" w:type="dxa"/>
                <w:right w:w="70" w:type="dxa"/>
              </w:tblCellMar>
              <w:tblLook w:val="04A0" w:firstRow="1" w:lastRow="0" w:firstColumn="1" w:lastColumn="0" w:noHBand="0" w:noVBand="1"/>
            </w:tblPr>
            <w:tblGrid>
              <w:gridCol w:w="4572"/>
              <w:gridCol w:w="2714"/>
            </w:tblGrid>
            <w:tr w:rsidR="001F0F13" w:rsidRPr="00FD6CC8" w14:paraId="6298F449" w14:textId="77777777" w:rsidTr="00A90E56">
              <w:trPr>
                <w:trHeight w:val="312"/>
              </w:trPr>
              <w:tc>
                <w:tcPr>
                  <w:tcW w:w="3706" w:type="dxa"/>
                  <w:tcBorders>
                    <w:top w:val="nil"/>
                    <w:left w:val="nil"/>
                    <w:bottom w:val="nil"/>
                    <w:right w:val="nil"/>
                  </w:tcBorders>
                  <w:shd w:val="clear" w:color="auto" w:fill="auto"/>
                  <w:noWrap/>
                  <w:vAlign w:val="center"/>
                  <w:hideMark/>
                </w:tcPr>
                <w:p w14:paraId="2927A73D" w14:textId="77777777" w:rsidR="001F0F13" w:rsidRPr="006F4F71" w:rsidRDefault="001F0F13" w:rsidP="00C845FE">
                  <w:pPr>
                    <w:rPr>
                      <w:rFonts w:eastAsia="Times New Roman"/>
                      <w:lang w:val="fr-FR"/>
                    </w:rPr>
                  </w:pPr>
                  <w:r w:rsidRPr="006F4F71">
                    <w:rPr>
                      <w:rFonts w:eastAsia="Times New Roman"/>
                      <w:b/>
                      <w:bCs/>
                      <w:lang w:val="fr-FR"/>
                    </w:rPr>
                    <w:t>Volé </w:t>
                  </w:r>
                  <w:r w:rsidRPr="006F4F71">
                    <w:rPr>
                      <w:rFonts w:eastAsia="Times New Roman"/>
                      <w:lang w:val="fr-FR"/>
                    </w:rPr>
                    <w:t>: l'</w:t>
                  </w:r>
                  <w:r w:rsidR="00AE707C" w:rsidRPr="006F4F71">
                    <w:rPr>
                      <w:rFonts w:eastAsia="Times New Roman"/>
                      <w:lang w:val="fr-FR"/>
                    </w:rPr>
                    <w:t>équipement</w:t>
                  </w:r>
                  <w:r w:rsidRPr="006F4F71">
                    <w:rPr>
                      <w:rFonts w:eastAsia="Times New Roman"/>
                      <w:lang w:val="fr-FR"/>
                    </w:rPr>
                    <w:t xml:space="preserve"> a été volé</w:t>
                  </w:r>
                </w:p>
              </w:tc>
              <w:tc>
                <w:tcPr>
                  <w:tcW w:w="2200" w:type="dxa"/>
                  <w:tcBorders>
                    <w:top w:val="nil"/>
                    <w:left w:val="nil"/>
                    <w:bottom w:val="nil"/>
                    <w:right w:val="nil"/>
                  </w:tcBorders>
                  <w:shd w:val="clear" w:color="auto" w:fill="auto"/>
                  <w:noWrap/>
                  <w:vAlign w:val="bottom"/>
                  <w:hideMark/>
                </w:tcPr>
                <w:p w14:paraId="714797D7" w14:textId="77777777" w:rsidR="001F0F13" w:rsidRPr="006F4F71" w:rsidRDefault="001F0F13" w:rsidP="00C845FE">
                  <w:pPr>
                    <w:rPr>
                      <w:rFonts w:eastAsia="Times New Roman"/>
                      <w:lang w:val="fr-FR"/>
                    </w:rPr>
                  </w:pPr>
                </w:p>
              </w:tc>
            </w:tr>
          </w:tbl>
          <w:p w14:paraId="20E084FD" w14:textId="77777777" w:rsidR="001F0F13" w:rsidRPr="006F4F71" w:rsidRDefault="001F0F13" w:rsidP="00C845FE">
            <w:pPr>
              <w:rPr>
                <w:lang w:val="fr-FR"/>
              </w:rPr>
            </w:pPr>
          </w:p>
        </w:tc>
      </w:tr>
      <w:tr w:rsidR="001F0F13" w:rsidRPr="00FD6CC8" w14:paraId="332C079F" w14:textId="77777777" w:rsidTr="003C0CE0">
        <w:tc>
          <w:tcPr>
            <w:tcW w:w="3119" w:type="dxa"/>
          </w:tcPr>
          <w:p w14:paraId="113A0A17" w14:textId="77777777" w:rsidR="001F0F13" w:rsidRPr="006F4F71" w:rsidRDefault="001F0F13" w:rsidP="001F0F13">
            <w:pPr>
              <w:rPr>
                <w:lang w:val="fr-FR"/>
              </w:rPr>
            </w:pPr>
          </w:p>
        </w:tc>
        <w:tc>
          <w:tcPr>
            <w:tcW w:w="6492" w:type="dxa"/>
          </w:tcPr>
          <w:tbl>
            <w:tblPr>
              <w:tblW w:w="7286" w:type="dxa"/>
              <w:tblLayout w:type="fixed"/>
              <w:tblCellMar>
                <w:left w:w="70" w:type="dxa"/>
                <w:right w:w="70" w:type="dxa"/>
              </w:tblCellMar>
              <w:tblLook w:val="04A0" w:firstRow="1" w:lastRow="0" w:firstColumn="1" w:lastColumn="0" w:noHBand="0" w:noVBand="1"/>
            </w:tblPr>
            <w:tblGrid>
              <w:gridCol w:w="4572"/>
              <w:gridCol w:w="2714"/>
            </w:tblGrid>
            <w:tr w:rsidR="001F0F13" w:rsidRPr="00FD6CC8" w14:paraId="65589DFF" w14:textId="77777777" w:rsidTr="001F0F13">
              <w:trPr>
                <w:trHeight w:val="300"/>
              </w:trPr>
              <w:tc>
                <w:tcPr>
                  <w:tcW w:w="3706" w:type="dxa"/>
                  <w:tcBorders>
                    <w:top w:val="nil"/>
                    <w:left w:val="nil"/>
                    <w:bottom w:val="nil"/>
                    <w:right w:val="nil"/>
                  </w:tcBorders>
                  <w:shd w:val="clear" w:color="auto" w:fill="auto"/>
                  <w:noWrap/>
                  <w:vAlign w:val="center"/>
                  <w:hideMark/>
                </w:tcPr>
                <w:p w14:paraId="7AA1E0A1" w14:textId="77777777" w:rsidR="001F0F13" w:rsidRPr="006F4F71" w:rsidRDefault="001F0F13" w:rsidP="00C845FE">
                  <w:pPr>
                    <w:rPr>
                      <w:rFonts w:eastAsia="Times New Roman"/>
                      <w:bCs/>
                      <w:lang w:val="fr-FR"/>
                    </w:rPr>
                  </w:pPr>
                  <w:r w:rsidRPr="006F4F71">
                    <w:rPr>
                      <w:rFonts w:eastAsia="Times New Roman"/>
                      <w:b/>
                      <w:bCs/>
                      <w:lang w:val="fr-FR"/>
                    </w:rPr>
                    <w:t>Vendu </w:t>
                  </w:r>
                  <w:r w:rsidRPr="006F4F71">
                    <w:rPr>
                      <w:rFonts w:eastAsia="Times New Roman"/>
                      <w:lang w:val="fr-FR"/>
                    </w:rPr>
                    <w:t>: l'</w:t>
                  </w:r>
                  <w:r w:rsidR="00AE707C" w:rsidRPr="006F4F71">
                    <w:rPr>
                      <w:rFonts w:eastAsia="Times New Roman"/>
                      <w:lang w:val="fr-FR"/>
                    </w:rPr>
                    <w:t>équipement</w:t>
                  </w:r>
                  <w:r w:rsidRPr="006F4F71">
                    <w:rPr>
                      <w:rFonts w:eastAsia="Times New Roman"/>
                      <w:lang w:val="fr-FR"/>
                    </w:rPr>
                    <w:t xml:space="preserve"> a été vendu</w:t>
                  </w:r>
                </w:p>
              </w:tc>
              <w:tc>
                <w:tcPr>
                  <w:tcW w:w="2200" w:type="dxa"/>
                  <w:tcBorders>
                    <w:top w:val="nil"/>
                    <w:left w:val="nil"/>
                    <w:bottom w:val="nil"/>
                    <w:right w:val="nil"/>
                  </w:tcBorders>
                  <w:shd w:val="clear" w:color="auto" w:fill="auto"/>
                  <w:noWrap/>
                  <w:vAlign w:val="bottom"/>
                  <w:hideMark/>
                </w:tcPr>
                <w:p w14:paraId="2F337D3F" w14:textId="77777777" w:rsidR="001F0F13" w:rsidRPr="006F4F71" w:rsidRDefault="001F0F13" w:rsidP="00C845FE">
                  <w:pPr>
                    <w:rPr>
                      <w:rFonts w:eastAsia="Times New Roman"/>
                      <w:bCs/>
                      <w:lang w:val="fr-FR"/>
                    </w:rPr>
                  </w:pPr>
                </w:p>
              </w:tc>
            </w:tr>
          </w:tbl>
          <w:p w14:paraId="13B21DC0" w14:textId="77777777" w:rsidR="001F0F13" w:rsidRPr="006F4F71" w:rsidRDefault="001F0F13" w:rsidP="00C845FE">
            <w:pPr>
              <w:rPr>
                <w:lang w:val="fr-FR"/>
              </w:rPr>
            </w:pPr>
          </w:p>
        </w:tc>
      </w:tr>
      <w:tr w:rsidR="001F0F13" w:rsidRPr="00FD6CC8" w14:paraId="330B2555" w14:textId="77777777" w:rsidTr="003C0CE0">
        <w:tc>
          <w:tcPr>
            <w:tcW w:w="3119" w:type="dxa"/>
          </w:tcPr>
          <w:p w14:paraId="3B2D336E" w14:textId="77777777" w:rsidR="001F0F13" w:rsidRPr="006F4F71" w:rsidRDefault="001F0F13" w:rsidP="001F0F13">
            <w:pPr>
              <w:rPr>
                <w:lang w:val="fr-FR"/>
              </w:rPr>
            </w:pPr>
            <w:r w:rsidRPr="006F4F71">
              <w:rPr>
                <w:lang w:val="fr-FR"/>
              </w:rPr>
              <w:t>Identifié</w:t>
            </w:r>
          </w:p>
        </w:tc>
        <w:tc>
          <w:tcPr>
            <w:tcW w:w="6492" w:type="dxa"/>
          </w:tcPr>
          <w:p w14:paraId="501AE68A" w14:textId="77777777" w:rsidR="001F0F13" w:rsidRPr="006F4F71" w:rsidRDefault="001F0F13" w:rsidP="00A31687">
            <w:pPr>
              <w:rPr>
                <w:lang w:val="fr-FR"/>
              </w:rPr>
            </w:pPr>
            <w:r w:rsidRPr="006F4F71">
              <w:rPr>
                <w:rFonts w:eastAsia="Times New Roman"/>
                <w:lang w:val="fr-FR"/>
              </w:rPr>
              <w:t xml:space="preserve">Lorsque les </w:t>
            </w:r>
            <w:r w:rsidR="00AE707C" w:rsidRPr="006F4F71">
              <w:rPr>
                <w:rFonts w:eastAsia="Times New Roman"/>
                <w:lang w:val="fr-FR"/>
              </w:rPr>
              <w:t>biens</w:t>
            </w:r>
            <w:r w:rsidR="00A31687" w:rsidRPr="006F4F71">
              <w:rPr>
                <w:rFonts w:eastAsia="Times New Roman"/>
                <w:lang w:val="fr-FR"/>
              </w:rPr>
              <w:t xml:space="preserve"> </w:t>
            </w:r>
            <w:r w:rsidRPr="006F4F71">
              <w:rPr>
                <w:rFonts w:eastAsia="Times New Roman"/>
                <w:lang w:val="fr-FR"/>
              </w:rPr>
              <w:t>ont été identifiés, cette colonne doit être renseignée avec la date à laquelle l</w:t>
            </w:r>
            <w:r w:rsidR="00A31687" w:rsidRPr="006F4F71">
              <w:rPr>
                <w:rFonts w:eastAsia="Times New Roman"/>
                <w:lang w:val="fr-FR"/>
              </w:rPr>
              <w:t xml:space="preserve">e </w:t>
            </w:r>
            <w:r w:rsidR="00AE707C" w:rsidRPr="006F4F71">
              <w:rPr>
                <w:rFonts w:eastAsia="Times New Roman"/>
                <w:lang w:val="fr-FR"/>
              </w:rPr>
              <w:t>bien</w:t>
            </w:r>
            <w:r w:rsidRPr="006F4F71">
              <w:rPr>
                <w:rFonts w:eastAsia="Times New Roman"/>
                <w:lang w:val="fr-FR"/>
              </w:rPr>
              <w:t xml:space="preserve"> a été identifié.</w:t>
            </w:r>
          </w:p>
        </w:tc>
      </w:tr>
    </w:tbl>
    <w:p w14:paraId="4DA4089E" w14:textId="77777777" w:rsidR="001F0F13" w:rsidRPr="006F4F71" w:rsidRDefault="001F0F13" w:rsidP="001F0F13">
      <w:pPr>
        <w:spacing w:before="7"/>
        <w:rPr>
          <w:rFonts w:eastAsia="Arial" w:cs="Arial"/>
          <w:sz w:val="20"/>
          <w:szCs w:val="20"/>
          <w:lang w:val="fr-FR"/>
        </w:rPr>
      </w:pPr>
    </w:p>
    <w:p w14:paraId="28EB6DF7" w14:textId="77777777" w:rsidR="00C845FE" w:rsidRPr="006F4F71" w:rsidRDefault="00C845FE" w:rsidP="00C932FF">
      <w:pPr>
        <w:rPr>
          <w:lang w:val="fr-FR"/>
        </w:rPr>
      </w:pPr>
      <w:r w:rsidRPr="006F4F71">
        <w:rPr>
          <w:lang w:val="fr-FR"/>
        </w:rPr>
        <w:t xml:space="preserve">L'exemplaire original de la </w:t>
      </w:r>
      <w:r w:rsidR="00C932FF" w:rsidRPr="006F4F71">
        <w:rPr>
          <w:lang w:val="fr-FR"/>
        </w:rPr>
        <w:t>liste d’équipements et des biens d’inventaire</w:t>
      </w:r>
      <w:r w:rsidRPr="006F4F71">
        <w:rPr>
          <w:lang w:val="fr-FR"/>
        </w:rPr>
        <w:t xml:space="preserve"> doit être téléchargé dans ADMIND, une base de données développée par l'unité ProLog de DCA. Lorsque la connexion internet est insuffisante, la fonction « liste des </w:t>
      </w:r>
      <w:r w:rsidR="00AE707C" w:rsidRPr="006F4F71">
        <w:rPr>
          <w:lang w:val="fr-FR"/>
        </w:rPr>
        <w:t>équipements</w:t>
      </w:r>
      <w:r w:rsidRPr="006F4F71">
        <w:rPr>
          <w:lang w:val="fr-FR"/>
        </w:rPr>
        <w:t xml:space="preserve"> » dans ADMIND dispose d'une « version de travail provisoire » hors ligne. Lorsque les </w:t>
      </w:r>
      <w:r w:rsidR="002F2749" w:rsidRPr="006F4F71">
        <w:rPr>
          <w:lang w:val="fr-FR"/>
        </w:rPr>
        <w:t xml:space="preserve">vouchers </w:t>
      </w:r>
      <w:r w:rsidRPr="006F4F71">
        <w:rPr>
          <w:lang w:val="fr-FR"/>
        </w:rPr>
        <w:t xml:space="preserve">sont saisis dans Maconomy (le logiciel financier utilisé principalement par l'unité Finances) et/ou qu'un </w:t>
      </w:r>
      <w:r w:rsidR="00AE707C" w:rsidRPr="006F4F71">
        <w:rPr>
          <w:lang w:val="fr-FR"/>
        </w:rPr>
        <w:t>bien</w:t>
      </w:r>
      <w:r w:rsidRPr="006F4F71">
        <w:rPr>
          <w:lang w:val="fr-FR"/>
        </w:rPr>
        <w:t xml:space="preserve"> est </w:t>
      </w:r>
      <w:r w:rsidR="002F2749" w:rsidRPr="006F4F71">
        <w:rPr>
          <w:lang w:val="fr-FR"/>
        </w:rPr>
        <w:t>r</w:t>
      </w:r>
      <w:r w:rsidR="00A31687" w:rsidRPr="006F4F71">
        <w:rPr>
          <w:lang w:val="fr-FR"/>
        </w:rPr>
        <w:t>é</w:t>
      </w:r>
      <w:r w:rsidR="002F2749" w:rsidRPr="006F4F71">
        <w:rPr>
          <w:lang w:val="fr-FR"/>
        </w:rPr>
        <w:t>allou</w:t>
      </w:r>
      <w:r w:rsidR="00A31687" w:rsidRPr="006F4F71">
        <w:rPr>
          <w:lang w:val="fr-FR"/>
        </w:rPr>
        <w:t>é</w:t>
      </w:r>
      <w:r w:rsidR="002F2749" w:rsidRPr="006F4F71">
        <w:rPr>
          <w:lang w:val="fr-FR"/>
        </w:rPr>
        <w:t xml:space="preserve"> </w:t>
      </w:r>
      <w:r w:rsidRPr="006F4F71">
        <w:rPr>
          <w:lang w:val="fr-FR"/>
        </w:rPr>
        <w:t xml:space="preserve">d'un projet à un autre, l'unité Finances doit travailler en étroite collaboration avec l'unité Achats et </w:t>
      </w:r>
      <w:r w:rsidRPr="006F4F71">
        <w:rPr>
          <w:lang w:val="fr-FR"/>
        </w:rPr>
        <w:lastRenderedPageBreak/>
        <w:t xml:space="preserve">Logistique afin de s'assurer que la valeur correcte ou le bon </w:t>
      </w:r>
      <w:r w:rsidR="00AE707C" w:rsidRPr="006F4F71">
        <w:rPr>
          <w:lang w:val="fr-FR"/>
        </w:rPr>
        <w:t>bailleur de fonds</w:t>
      </w:r>
      <w:r w:rsidRPr="006F4F71">
        <w:rPr>
          <w:lang w:val="fr-FR"/>
        </w:rPr>
        <w:t xml:space="preserve"> est saisi(e)/mis(e) à jour dans la </w:t>
      </w:r>
      <w:r w:rsidR="00C932FF" w:rsidRPr="006F4F71">
        <w:rPr>
          <w:lang w:val="fr-FR"/>
        </w:rPr>
        <w:t>l</w:t>
      </w:r>
      <w:r w:rsidR="002F2749" w:rsidRPr="006F4F71">
        <w:rPr>
          <w:lang w:val="fr-FR"/>
        </w:rPr>
        <w:t>iste d’</w:t>
      </w:r>
      <w:r w:rsidR="005F30A0" w:rsidRPr="006F4F71">
        <w:rPr>
          <w:lang w:val="fr-FR"/>
        </w:rPr>
        <w:t>équipements</w:t>
      </w:r>
      <w:r w:rsidR="002F2749" w:rsidRPr="006F4F71">
        <w:rPr>
          <w:lang w:val="fr-FR"/>
        </w:rPr>
        <w:t xml:space="preserve"> et des biens d’inventaire</w:t>
      </w:r>
      <w:r w:rsidRPr="006F4F71">
        <w:rPr>
          <w:lang w:val="fr-FR"/>
        </w:rPr>
        <w:t>.</w:t>
      </w:r>
    </w:p>
    <w:p w14:paraId="6AE66B07" w14:textId="77777777" w:rsidR="00C845FE" w:rsidRPr="006F4F71" w:rsidRDefault="00C845FE" w:rsidP="00C845FE">
      <w:pPr>
        <w:rPr>
          <w:rFonts w:eastAsia="Arial"/>
          <w:color w:val="FF0000"/>
          <w:lang w:val="fr-FR"/>
        </w:rPr>
      </w:pPr>
    </w:p>
    <w:p w14:paraId="24A4E4A1" w14:textId="77777777" w:rsidR="00C845FE" w:rsidRPr="006F4F71" w:rsidRDefault="00C845FE" w:rsidP="00C845FE">
      <w:pPr>
        <w:rPr>
          <w:lang w:val="fr-FR"/>
        </w:rPr>
      </w:pPr>
      <w:r w:rsidRPr="006F4F71">
        <w:rPr>
          <w:lang w:val="fr-FR"/>
        </w:rPr>
        <w:t xml:space="preserve">Une mise à jour mensuelle de tous les nouveaux </w:t>
      </w:r>
      <w:r w:rsidR="00A31687" w:rsidRPr="006F4F71">
        <w:rPr>
          <w:lang w:val="fr-FR"/>
        </w:rPr>
        <w:t>é</w:t>
      </w:r>
      <w:r w:rsidR="002F2749" w:rsidRPr="006F4F71">
        <w:rPr>
          <w:lang w:val="fr-FR"/>
        </w:rPr>
        <w:t>quipements et biens d’inventaire</w:t>
      </w:r>
      <w:r w:rsidR="00A31687" w:rsidRPr="006F4F71">
        <w:rPr>
          <w:lang w:val="fr-FR"/>
        </w:rPr>
        <w:t xml:space="preserve"> </w:t>
      </w:r>
      <w:r w:rsidRPr="006F4F71">
        <w:rPr>
          <w:lang w:val="fr-FR"/>
        </w:rPr>
        <w:t xml:space="preserve">doit être envoyée conjointement aux rapports mensuels de logistique et d’achats. Si toutefois la connexion internet est trop lente ou que le programme ne parvient pas à accéder à Admind, la liste des nouveaux </w:t>
      </w:r>
      <w:r w:rsidR="00A31687" w:rsidRPr="006F4F71">
        <w:rPr>
          <w:lang w:val="fr-FR"/>
        </w:rPr>
        <w:t>é</w:t>
      </w:r>
      <w:r w:rsidR="002F2749" w:rsidRPr="006F4F71">
        <w:rPr>
          <w:lang w:val="fr-FR"/>
        </w:rPr>
        <w:t>quipements et biens d’inventaire</w:t>
      </w:r>
      <w:r w:rsidRPr="006F4F71">
        <w:rPr>
          <w:lang w:val="fr-FR"/>
        </w:rPr>
        <w:t xml:space="preserve"> sera téléchargée par un membre du personnel ProLog au siège social. </w:t>
      </w:r>
    </w:p>
    <w:p w14:paraId="64E3BC58" w14:textId="77777777" w:rsidR="001F0F13" w:rsidRPr="006F4F71" w:rsidRDefault="001F0F13" w:rsidP="001F0F13">
      <w:pPr>
        <w:rPr>
          <w:lang w:val="fr-FR"/>
        </w:rPr>
      </w:pPr>
    </w:p>
    <w:p w14:paraId="0FBD5D3B" w14:textId="77777777" w:rsidR="001F0F13" w:rsidRPr="006F4F71" w:rsidRDefault="001F0F13" w:rsidP="002F2749">
      <w:pPr>
        <w:pStyle w:val="Heading3"/>
        <w:rPr>
          <w:lang w:val="fr-FR"/>
        </w:rPr>
      </w:pPr>
      <w:bookmarkStart w:id="5" w:name="_Toc508787445"/>
      <w:r w:rsidRPr="006F4F71">
        <w:rPr>
          <w:lang w:val="fr-FR"/>
        </w:rPr>
        <w:t xml:space="preserve">Identification des </w:t>
      </w:r>
      <w:r w:rsidR="00A31687" w:rsidRPr="006F4F71">
        <w:rPr>
          <w:lang w:val="fr-FR"/>
        </w:rPr>
        <w:t>é</w:t>
      </w:r>
      <w:r w:rsidR="002F2749" w:rsidRPr="006F4F71">
        <w:rPr>
          <w:lang w:val="fr-FR"/>
        </w:rPr>
        <w:t>quipements et des biens d’inventaire</w:t>
      </w:r>
      <w:bookmarkEnd w:id="5"/>
    </w:p>
    <w:p w14:paraId="6EAE4B11" w14:textId="77777777" w:rsidR="00C845FE" w:rsidRPr="006F4F71" w:rsidRDefault="00C845FE" w:rsidP="00C845FE">
      <w:pPr>
        <w:rPr>
          <w:lang w:val="fr-FR"/>
        </w:rPr>
      </w:pPr>
      <w:r w:rsidRPr="006F4F71">
        <w:rPr>
          <w:lang w:val="fr-FR"/>
        </w:rPr>
        <w:t xml:space="preserve">Tous </w:t>
      </w:r>
      <w:r w:rsidR="00A31687" w:rsidRPr="006F4F71">
        <w:rPr>
          <w:lang w:val="fr-FR"/>
        </w:rPr>
        <w:t>les é</w:t>
      </w:r>
      <w:r w:rsidR="002F2749" w:rsidRPr="006F4F71">
        <w:rPr>
          <w:lang w:val="fr-FR"/>
        </w:rPr>
        <w:t xml:space="preserve">quipements et </w:t>
      </w:r>
      <w:r w:rsidR="00A31687" w:rsidRPr="006F4F71">
        <w:rPr>
          <w:lang w:val="fr-FR"/>
        </w:rPr>
        <w:t>l</w:t>
      </w:r>
      <w:r w:rsidR="002F2749" w:rsidRPr="006F4F71">
        <w:rPr>
          <w:lang w:val="fr-FR"/>
        </w:rPr>
        <w:t>es biens d’inventaire</w:t>
      </w:r>
      <w:r w:rsidRPr="006F4F71">
        <w:rPr>
          <w:lang w:val="fr-FR"/>
        </w:rPr>
        <w:t xml:space="preserve"> doivent être identifiés à l'aide d'un simple numéro séquentiel :</w:t>
      </w:r>
    </w:p>
    <w:p w14:paraId="2F82B294" w14:textId="77777777" w:rsidR="00C845FE" w:rsidRPr="006F4F71" w:rsidRDefault="00C845FE" w:rsidP="00C845FE">
      <w:pPr>
        <w:rPr>
          <w:lang w:val="fr-FR"/>
        </w:rPr>
      </w:pPr>
    </w:p>
    <w:p w14:paraId="4409A4B8" w14:textId="77777777" w:rsidR="00C845FE" w:rsidRPr="006F4F71" w:rsidRDefault="00C845FE" w:rsidP="00C845FE">
      <w:pPr>
        <w:rPr>
          <w:lang w:val="fr-FR"/>
        </w:rPr>
      </w:pPr>
      <w:r w:rsidRPr="006F4F71">
        <w:rPr>
          <w:lang w:val="fr-FR"/>
        </w:rPr>
        <w:t xml:space="preserve">Exemple pour le HMA du Soudan du Sud : SSHMA0001, SSHMA 0002  </w:t>
      </w:r>
    </w:p>
    <w:p w14:paraId="4100EF3A" w14:textId="77777777" w:rsidR="00C845FE" w:rsidRPr="006F4F71" w:rsidRDefault="00C845FE" w:rsidP="00C845FE">
      <w:pPr>
        <w:rPr>
          <w:lang w:val="fr-FR"/>
        </w:rPr>
      </w:pPr>
      <w:r w:rsidRPr="006F4F71">
        <w:rPr>
          <w:lang w:val="fr-FR"/>
        </w:rPr>
        <w:t>Exemple pour le bureau de coordination du Soudan du Sud : SSCO0001, SSCO0002</w:t>
      </w:r>
    </w:p>
    <w:p w14:paraId="5BE64961" w14:textId="77777777" w:rsidR="00C845FE" w:rsidRPr="006F4F71" w:rsidRDefault="00C845FE" w:rsidP="00C845FE">
      <w:pPr>
        <w:rPr>
          <w:lang w:val="fr-FR"/>
        </w:rPr>
      </w:pPr>
    </w:p>
    <w:p w14:paraId="2C99E8C1" w14:textId="77777777" w:rsidR="00C845FE" w:rsidRPr="006F4F71" w:rsidRDefault="002F2749" w:rsidP="00C845FE">
      <w:pPr>
        <w:rPr>
          <w:lang w:val="fr-FR"/>
        </w:rPr>
      </w:pPr>
      <w:r w:rsidRPr="006F4F71">
        <w:rPr>
          <w:lang w:val="fr-FR"/>
        </w:rPr>
        <w:t>L’</w:t>
      </w:r>
      <w:r w:rsidR="00A31687" w:rsidRPr="006F4F71">
        <w:rPr>
          <w:lang w:val="fr-FR"/>
        </w:rPr>
        <w:t>é</w:t>
      </w:r>
      <w:r w:rsidRPr="006F4F71">
        <w:rPr>
          <w:lang w:val="fr-FR"/>
        </w:rPr>
        <w:t>quipement et le bien d’inventaire</w:t>
      </w:r>
      <w:r w:rsidR="00C845FE" w:rsidRPr="006F4F71">
        <w:rPr>
          <w:lang w:val="fr-FR"/>
        </w:rPr>
        <w:t xml:space="preserve"> doivent être identifiés à l'aide d'une imprimante pour étiquettes ou de tout autre dispositif adapté qui peut imprimer une étiquette et qui durera pendant la durée de vie de l'</w:t>
      </w:r>
      <w:r w:rsidR="00AE707C" w:rsidRPr="006F4F71">
        <w:rPr>
          <w:lang w:val="fr-FR"/>
        </w:rPr>
        <w:t>équipement</w:t>
      </w:r>
      <w:r w:rsidR="00C845FE" w:rsidRPr="006F4F71">
        <w:rPr>
          <w:lang w:val="fr-FR"/>
        </w:rPr>
        <w:t xml:space="preserve"> ou </w:t>
      </w:r>
      <w:r w:rsidR="00A31687" w:rsidRPr="006F4F71">
        <w:rPr>
          <w:lang w:val="fr-FR"/>
        </w:rPr>
        <w:t xml:space="preserve">du </w:t>
      </w:r>
      <w:r w:rsidR="00AE707C" w:rsidRPr="006F4F71">
        <w:rPr>
          <w:lang w:val="fr-FR"/>
        </w:rPr>
        <w:t>bien</w:t>
      </w:r>
      <w:r w:rsidR="00C845FE" w:rsidRPr="006F4F71">
        <w:rPr>
          <w:lang w:val="fr-FR"/>
        </w:rPr>
        <w:t xml:space="preserve"> en stock. Les utilisateurs doivent apposer l'étiquette à un endroit facilement visible, en évitant de l'apposer à un endroit où elle est susceptible d'être déchirée ou endommagée.</w:t>
      </w:r>
    </w:p>
    <w:p w14:paraId="2782F7C6" w14:textId="77777777" w:rsidR="00C845FE" w:rsidRPr="006F4F71" w:rsidRDefault="00C845FE" w:rsidP="00ED5CEC">
      <w:pPr>
        <w:rPr>
          <w:lang w:val="fr-FR"/>
        </w:rPr>
      </w:pPr>
      <w:r w:rsidRPr="006F4F71">
        <w:rPr>
          <w:lang w:val="fr-FR"/>
        </w:rPr>
        <w:t xml:space="preserve">Lors de l'identification </w:t>
      </w:r>
      <w:r w:rsidR="00A31687" w:rsidRPr="006F4F71">
        <w:rPr>
          <w:lang w:val="fr-FR"/>
        </w:rPr>
        <w:t xml:space="preserve">des </w:t>
      </w:r>
      <w:r w:rsidR="00AE707C" w:rsidRPr="006F4F71">
        <w:rPr>
          <w:lang w:val="fr-FR"/>
        </w:rPr>
        <w:t>biens</w:t>
      </w:r>
      <w:r w:rsidRPr="006F4F71">
        <w:rPr>
          <w:lang w:val="fr-FR"/>
        </w:rPr>
        <w:t>, tels que des téléphones satellites/téléphones portables, des radios VHF, des GPS, etc., placer si possible l'étiquette à proximité du numéro de série. Éviter de placer l'étiquette sur la batterie ou sur un élément amovible, car ceux-ci sont susceptibles d'être retirés ou remplacés. Pour les ordinateurs portables et les tablettes, placer l'étiquette à un endroit qui n'est pas susceptible d'être usé par une utilisation répétée de la part de l'utilisateur, par ex. le clavier.</w:t>
      </w:r>
    </w:p>
    <w:p w14:paraId="66684197" w14:textId="77777777" w:rsidR="00C845FE" w:rsidRPr="006F4F71" w:rsidRDefault="00C845FE" w:rsidP="00C845FE">
      <w:pPr>
        <w:rPr>
          <w:lang w:val="fr-FR"/>
        </w:rPr>
      </w:pPr>
      <w:r w:rsidRPr="006F4F71">
        <w:rPr>
          <w:lang w:val="fr-FR"/>
        </w:rPr>
        <w:t xml:space="preserve">Lors de l'étiquetage/l'identification, nettoyer au préalable l'endroit où l'étiquette doit être placée à l'aide d'un nettoyant à base d'alcool, afin de retirer toute graisse ou saleté. </w:t>
      </w:r>
    </w:p>
    <w:p w14:paraId="48A935D1" w14:textId="77777777" w:rsidR="001F0F13" w:rsidRPr="006F4F71" w:rsidRDefault="001F0F13" w:rsidP="001F0F13">
      <w:pPr>
        <w:rPr>
          <w:lang w:val="fr-FR"/>
        </w:rPr>
      </w:pPr>
    </w:p>
    <w:p w14:paraId="1E826559" w14:textId="77777777" w:rsidR="00A31687" w:rsidRPr="006F4F71" w:rsidRDefault="001F0F13" w:rsidP="00FB0A9C">
      <w:pPr>
        <w:pStyle w:val="Heading3"/>
        <w:rPr>
          <w:rFonts w:eastAsiaTheme="minorHAnsi" w:cstheme="minorBidi"/>
          <w:b w:val="0"/>
          <w:bCs w:val="0"/>
          <w:sz w:val="18"/>
          <w:lang w:val="fr-FR"/>
        </w:rPr>
      </w:pPr>
      <w:bookmarkStart w:id="6" w:name="_Toc508787446"/>
      <w:r w:rsidRPr="006F4F71">
        <w:rPr>
          <w:lang w:val="fr-FR"/>
        </w:rPr>
        <w:t xml:space="preserve">Annexe 1.02 - Contrats relatifs aux </w:t>
      </w:r>
      <w:r w:rsidR="00A31687" w:rsidRPr="006F4F71">
        <w:rPr>
          <w:lang w:val="fr-FR"/>
        </w:rPr>
        <w:t>é</w:t>
      </w:r>
      <w:r w:rsidR="002F2749" w:rsidRPr="006F4F71">
        <w:rPr>
          <w:lang w:val="fr-FR"/>
        </w:rPr>
        <w:t>quipements et biens d’inventaire</w:t>
      </w:r>
      <w:bookmarkEnd w:id="6"/>
    </w:p>
    <w:p w14:paraId="0B76D9AF" w14:textId="77777777" w:rsidR="00C845FE" w:rsidRDefault="00C845FE" w:rsidP="00D97AF5">
      <w:pPr>
        <w:rPr>
          <w:lang w:val="fr-FR"/>
        </w:rPr>
      </w:pPr>
      <w:bookmarkStart w:id="7" w:name="_Toc505186071"/>
      <w:bookmarkStart w:id="8" w:name="_Toc505186763"/>
      <w:bookmarkStart w:id="9" w:name="_Toc505268149"/>
      <w:r w:rsidRPr="006F4F71">
        <w:rPr>
          <w:lang w:val="fr-FR"/>
        </w:rPr>
        <w:t xml:space="preserve">Les Contrats relatifs aux </w:t>
      </w:r>
      <w:r w:rsidR="00AE707C" w:rsidRPr="006F4F71">
        <w:rPr>
          <w:lang w:val="fr-FR"/>
        </w:rPr>
        <w:t>équipements</w:t>
      </w:r>
      <w:r w:rsidRPr="006F4F71">
        <w:rPr>
          <w:lang w:val="fr-FR"/>
        </w:rPr>
        <w:t xml:space="preserve"> et aux </w:t>
      </w:r>
      <w:r w:rsidR="00A31687" w:rsidRPr="006F4F71">
        <w:rPr>
          <w:lang w:val="fr-FR"/>
        </w:rPr>
        <w:t xml:space="preserve">biens d’inventaire </w:t>
      </w:r>
      <w:r w:rsidRPr="006F4F71">
        <w:rPr>
          <w:lang w:val="fr-FR"/>
        </w:rPr>
        <w:t xml:space="preserve">doivent être renseignés pour tous les </w:t>
      </w:r>
      <w:r w:rsidR="00A31687" w:rsidRPr="006F4F71">
        <w:rPr>
          <w:lang w:val="fr-FR"/>
        </w:rPr>
        <w:t>é</w:t>
      </w:r>
      <w:r w:rsidR="002F2749" w:rsidRPr="006F4F71">
        <w:rPr>
          <w:lang w:val="fr-FR"/>
        </w:rPr>
        <w:t>quipements et les biens d’inventaire</w:t>
      </w:r>
      <w:r w:rsidRPr="006F4F71">
        <w:rPr>
          <w:lang w:val="fr-FR"/>
        </w:rPr>
        <w:t xml:space="preserve"> émis à l'intention d'une personne ou d'une équipe opérationnelle. L'utilisateur pour lequel les </w:t>
      </w:r>
      <w:r w:rsidR="00AE707C" w:rsidRPr="006F4F71">
        <w:rPr>
          <w:lang w:val="fr-FR"/>
        </w:rPr>
        <w:t>équipements</w:t>
      </w:r>
      <w:r w:rsidRPr="006F4F71">
        <w:rPr>
          <w:lang w:val="fr-FR"/>
        </w:rPr>
        <w:t xml:space="preserve"> ou les </w:t>
      </w:r>
      <w:r w:rsidR="00AE707C" w:rsidRPr="006F4F71">
        <w:rPr>
          <w:lang w:val="fr-FR"/>
        </w:rPr>
        <w:t>biens</w:t>
      </w:r>
      <w:r w:rsidRPr="006F4F71">
        <w:rPr>
          <w:lang w:val="fr-FR"/>
        </w:rPr>
        <w:t xml:space="preserve"> </w:t>
      </w:r>
      <w:r w:rsidR="00121DE0" w:rsidRPr="006F4F71">
        <w:rPr>
          <w:lang w:val="fr-FR"/>
        </w:rPr>
        <w:t>d’inventaire</w:t>
      </w:r>
      <w:r w:rsidRPr="006F4F71">
        <w:rPr>
          <w:lang w:val="fr-FR"/>
        </w:rPr>
        <w:t xml:space="preserve"> ont été émis doit signer à côté de chaque </w:t>
      </w:r>
      <w:r w:rsidR="00AE707C" w:rsidRPr="006F4F71">
        <w:rPr>
          <w:lang w:val="fr-FR"/>
        </w:rPr>
        <w:t>équipement</w:t>
      </w:r>
      <w:r w:rsidRPr="006F4F71">
        <w:rPr>
          <w:lang w:val="fr-FR"/>
        </w:rPr>
        <w:t xml:space="preserve"> émis. L'émetteur (un agent ProLog) et le destinataire doivent signer tous les deux. Deux exemplaires doivent être émis, un original pour ProLog et une photocopie pour le destinataire. L'original doit être classé dans le fichier du contrat de l'</w:t>
      </w:r>
      <w:r w:rsidR="00AE707C" w:rsidRPr="006F4F71">
        <w:rPr>
          <w:lang w:val="fr-FR"/>
        </w:rPr>
        <w:t>équipement</w:t>
      </w:r>
      <w:r w:rsidRPr="006F4F71">
        <w:rPr>
          <w:lang w:val="fr-FR"/>
        </w:rPr>
        <w:t xml:space="preserve"> dans les bureaux de ProLog. Les </w:t>
      </w:r>
      <w:r w:rsidR="00C932FF" w:rsidRPr="006F4F71">
        <w:rPr>
          <w:lang w:val="fr-FR"/>
        </w:rPr>
        <w:t>l</w:t>
      </w:r>
      <w:r w:rsidR="00121DE0" w:rsidRPr="006F4F71">
        <w:rPr>
          <w:lang w:val="fr-FR"/>
        </w:rPr>
        <w:t>istes</w:t>
      </w:r>
      <w:r w:rsidRPr="006F4F71">
        <w:rPr>
          <w:lang w:val="fr-FR"/>
        </w:rPr>
        <w:t xml:space="preserve"> des </w:t>
      </w:r>
      <w:r w:rsidR="00323F1B" w:rsidRPr="006F4F71">
        <w:rPr>
          <w:lang w:val="fr-FR"/>
        </w:rPr>
        <w:t>é</w:t>
      </w:r>
      <w:r w:rsidR="002F2749" w:rsidRPr="006F4F71">
        <w:rPr>
          <w:lang w:val="fr-FR"/>
        </w:rPr>
        <w:t>quipements et des biens d’inventaire</w:t>
      </w:r>
      <w:r w:rsidR="00323F1B" w:rsidRPr="006F4F71">
        <w:rPr>
          <w:lang w:val="fr-FR"/>
        </w:rPr>
        <w:t xml:space="preserve"> </w:t>
      </w:r>
      <w:r w:rsidRPr="006F4F71">
        <w:rPr>
          <w:lang w:val="fr-FR"/>
        </w:rPr>
        <w:t>doivent ensuite être mises à jour dans la colonne « Utilisateur ».</w:t>
      </w:r>
      <w:bookmarkEnd w:id="7"/>
      <w:bookmarkEnd w:id="8"/>
      <w:bookmarkEnd w:id="9"/>
    </w:p>
    <w:p w14:paraId="6989B396" w14:textId="77777777" w:rsidR="00D97AF5" w:rsidRPr="006F4F71" w:rsidRDefault="00D97AF5" w:rsidP="00D97AF5">
      <w:pPr>
        <w:rPr>
          <w:lang w:val="fr-FR"/>
        </w:rPr>
      </w:pPr>
    </w:p>
    <w:p w14:paraId="62BB775A" w14:textId="77777777" w:rsidR="001F0F13" w:rsidRDefault="00C845FE" w:rsidP="00D97AF5">
      <w:pPr>
        <w:rPr>
          <w:lang w:val="fr-FR"/>
        </w:rPr>
      </w:pPr>
      <w:r w:rsidRPr="006F4F71">
        <w:rPr>
          <w:lang w:val="fr-FR"/>
        </w:rPr>
        <w:t>Lorsqu</w:t>
      </w:r>
      <w:r w:rsidR="00121DE0" w:rsidRPr="006F4F71">
        <w:rPr>
          <w:lang w:val="fr-FR"/>
        </w:rPr>
        <w:t xml:space="preserve">e des </w:t>
      </w:r>
      <w:r w:rsidR="00323F1B" w:rsidRPr="006F4F71">
        <w:rPr>
          <w:lang w:val="fr-FR"/>
        </w:rPr>
        <w:t>é</w:t>
      </w:r>
      <w:r w:rsidR="002F2749" w:rsidRPr="006F4F71">
        <w:rPr>
          <w:lang w:val="fr-FR"/>
        </w:rPr>
        <w:t>quipements et des biens d’inventaire</w:t>
      </w:r>
      <w:r w:rsidR="00323F1B" w:rsidRPr="006F4F71">
        <w:rPr>
          <w:lang w:val="fr-FR"/>
        </w:rPr>
        <w:t xml:space="preserve"> sont</w:t>
      </w:r>
      <w:r w:rsidRPr="006F4F71">
        <w:rPr>
          <w:lang w:val="fr-FR"/>
        </w:rPr>
        <w:t xml:space="preserve"> retourné</w:t>
      </w:r>
      <w:r w:rsidR="00323F1B" w:rsidRPr="006F4F71">
        <w:rPr>
          <w:lang w:val="fr-FR"/>
        </w:rPr>
        <w:t>s</w:t>
      </w:r>
      <w:r w:rsidRPr="006F4F71">
        <w:rPr>
          <w:lang w:val="fr-FR"/>
        </w:rPr>
        <w:t xml:space="preserve">, le contrat relatif à </w:t>
      </w:r>
      <w:r w:rsidR="00323F1B" w:rsidRPr="006F4F71">
        <w:rPr>
          <w:lang w:val="fr-FR"/>
        </w:rPr>
        <w:t>l’</w:t>
      </w:r>
      <w:r w:rsidR="00AE707C" w:rsidRPr="006F4F71">
        <w:rPr>
          <w:lang w:val="fr-FR"/>
        </w:rPr>
        <w:t>équipement</w:t>
      </w:r>
      <w:r w:rsidR="00323F1B" w:rsidRPr="006F4F71">
        <w:rPr>
          <w:lang w:val="fr-FR"/>
        </w:rPr>
        <w:t xml:space="preserve"> </w:t>
      </w:r>
      <w:r w:rsidRPr="006F4F71">
        <w:rPr>
          <w:lang w:val="fr-FR"/>
        </w:rPr>
        <w:t xml:space="preserve">doit être signé et daté avec les coordonnées de la personne qui le réceptionne et la date à laquelle </w:t>
      </w:r>
      <w:r w:rsidR="00323F1B" w:rsidRPr="006F4F71">
        <w:rPr>
          <w:lang w:val="fr-FR"/>
        </w:rPr>
        <w:t>l’</w:t>
      </w:r>
      <w:r w:rsidR="00AE707C" w:rsidRPr="006F4F71">
        <w:rPr>
          <w:lang w:val="fr-FR"/>
        </w:rPr>
        <w:t>équipement</w:t>
      </w:r>
      <w:r w:rsidRPr="006F4F71">
        <w:rPr>
          <w:lang w:val="fr-FR"/>
        </w:rPr>
        <w:t xml:space="preserve"> a été retourné. L'utilisateur de l'</w:t>
      </w:r>
      <w:r w:rsidR="00AE707C" w:rsidRPr="006F4F71">
        <w:rPr>
          <w:lang w:val="fr-FR"/>
        </w:rPr>
        <w:t>équipement</w:t>
      </w:r>
      <w:r w:rsidRPr="006F4F71">
        <w:rPr>
          <w:lang w:val="fr-FR"/>
        </w:rPr>
        <w:t xml:space="preserve"> doit veiller à ce que tous les </w:t>
      </w:r>
      <w:r w:rsidR="00AE707C" w:rsidRPr="006F4F71">
        <w:rPr>
          <w:lang w:val="fr-FR"/>
        </w:rPr>
        <w:t>équipements</w:t>
      </w:r>
      <w:r w:rsidRPr="006F4F71">
        <w:rPr>
          <w:lang w:val="fr-FR"/>
        </w:rPr>
        <w:t xml:space="preserve"> émis soient retournés lorsqu'ils ne sont plus nécessaires ou à la date d'expiration du contrat. L'utilisateur pourra être tenu pour responsable s'il n'est pas en mesure de présenter la documentation confirmant que ses </w:t>
      </w:r>
      <w:r w:rsidR="00AE707C" w:rsidRPr="006F4F71">
        <w:rPr>
          <w:lang w:val="fr-FR"/>
        </w:rPr>
        <w:t>équipements</w:t>
      </w:r>
      <w:r w:rsidRPr="006F4F71">
        <w:rPr>
          <w:lang w:val="fr-FR"/>
        </w:rPr>
        <w:t xml:space="preserve"> ont été retournés.</w:t>
      </w:r>
    </w:p>
    <w:p w14:paraId="4CDEAD2F" w14:textId="77777777" w:rsidR="00997F67" w:rsidRPr="006F4F71" w:rsidRDefault="00997F67" w:rsidP="002F2749">
      <w:pPr>
        <w:pStyle w:val="Heading2"/>
        <w:rPr>
          <w:lang w:val="fr-FR"/>
        </w:rPr>
      </w:pPr>
      <w:bookmarkStart w:id="10" w:name="_Toc508787447"/>
      <w:r w:rsidRPr="006F4F71">
        <w:rPr>
          <w:lang w:val="fr-FR"/>
        </w:rPr>
        <w:t>Surveillance des</w:t>
      </w:r>
      <w:r w:rsidR="00D97AF5">
        <w:rPr>
          <w:lang w:val="fr-FR"/>
        </w:rPr>
        <w:t xml:space="preserve"> é</w:t>
      </w:r>
      <w:r w:rsidR="002F2749" w:rsidRPr="006F4F71">
        <w:rPr>
          <w:lang w:val="fr-FR"/>
        </w:rPr>
        <w:t>quipements et des biens d’inventaire</w:t>
      </w:r>
      <w:bookmarkEnd w:id="10"/>
    </w:p>
    <w:p w14:paraId="15A6B6B9" w14:textId="77777777" w:rsidR="00C845FE" w:rsidRPr="006F4F71" w:rsidRDefault="00C845FE" w:rsidP="00C845FE">
      <w:pPr>
        <w:rPr>
          <w:lang w:val="fr-FR"/>
        </w:rPr>
      </w:pPr>
      <w:r w:rsidRPr="006F4F71">
        <w:rPr>
          <w:lang w:val="fr-FR"/>
        </w:rPr>
        <w:t xml:space="preserve">Des vérifications mensuelles ponctuelles doivent être menées par le personnel ProLog et des membres de SMT (équipe de direction senior) sur des </w:t>
      </w:r>
      <w:r w:rsidR="00AE707C" w:rsidRPr="006F4F71">
        <w:rPr>
          <w:lang w:val="fr-FR"/>
        </w:rPr>
        <w:t>biens</w:t>
      </w:r>
      <w:r w:rsidR="002F2749" w:rsidRPr="006F4F71">
        <w:rPr>
          <w:lang w:val="fr-FR"/>
        </w:rPr>
        <w:t xml:space="preserve"> </w:t>
      </w:r>
      <w:r w:rsidRPr="006F4F71">
        <w:rPr>
          <w:lang w:val="fr-FR"/>
        </w:rPr>
        <w:t xml:space="preserve">choisis au hasard, afin de vérifier que les </w:t>
      </w:r>
      <w:r w:rsidR="00AE707C" w:rsidRPr="006F4F71">
        <w:rPr>
          <w:lang w:val="fr-FR"/>
        </w:rPr>
        <w:t>biens</w:t>
      </w:r>
      <w:r w:rsidR="00323F1B" w:rsidRPr="006F4F71">
        <w:rPr>
          <w:lang w:val="fr-FR"/>
        </w:rPr>
        <w:t xml:space="preserve"> </w:t>
      </w:r>
      <w:r w:rsidRPr="006F4F71">
        <w:rPr>
          <w:lang w:val="fr-FR"/>
        </w:rPr>
        <w:t xml:space="preserve">sont présents dans le programme et qu'ils sont entre les mains du bon utilisateur et au bon endroit. Tout écart ou </w:t>
      </w:r>
      <w:r w:rsidR="00AE707C" w:rsidRPr="006F4F71">
        <w:rPr>
          <w:lang w:val="fr-FR"/>
        </w:rPr>
        <w:t>bien</w:t>
      </w:r>
      <w:r w:rsidRPr="006F4F71">
        <w:rPr>
          <w:lang w:val="fr-FR"/>
        </w:rPr>
        <w:t xml:space="preserve"> manquant doit être répertorié dans la </w:t>
      </w:r>
      <w:r w:rsidR="005575D4" w:rsidRPr="006F4F71">
        <w:rPr>
          <w:lang w:val="fr-FR"/>
        </w:rPr>
        <w:t>liste</w:t>
      </w:r>
      <w:r w:rsidRPr="006F4F71">
        <w:rPr>
          <w:lang w:val="fr-FR"/>
        </w:rPr>
        <w:t xml:space="preserve">.  </w:t>
      </w:r>
    </w:p>
    <w:p w14:paraId="37BC9819" w14:textId="77777777" w:rsidR="0073709B" w:rsidRPr="006F4F71" w:rsidRDefault="0073709B" w:rsidP="00F71756">
      <w:pPr>
        <w:rPr>
          <w:b/>
          <w:bCs/>
          <w:lang w:val="fr-FR"/>
        </w:rPr>
      </w:pPr>
    </w:p>
    <w:p w14:paraId="5923B618" w14:textId="77777777" w:rsidR="00997F67" w:rsidRPr="006F4F71" w:rsidRDefault="00997F67" w:rsidP="00F71756">
      <w:pPr>
        <w:rPr>
          <w:b/>
          <w:bCs/>
          <w:lang w:val="fr-FR"/>
        </w:rPr>
      </w:pPr>
      <w:r w:rsidRPr="006F4F71">
        <w:rPr>
          <w:b/>
          <w:bCs/>
          <w:lang w:val="fr-FR"/>
        </w:rPr>
        <w:t>Vérification annuelle physique</w:t>
      </w:r>
    </w:p>
    <w:p w14:paraId="4A0DADB4" w14:textId="77777777" w:rsidR="00C845FE" w:rsidRPr="006F4F71" w:rsidRDefault="00C845FE" w:rsidP="00605AD2">
      <w:pPr>
        <w:rPr>
          <w:lang w:val="fr-FR"/>
        </w:rPr>
      </w:pPr>
      <w:r w:rsidRPr="006F4F71">
        <w:rPr>
          <w:lang w:val="fr-FR"/>
        </w:rPr>
        <w:t>Une vérificati</w:t>
      </w:r>
      <w:r w:rsidR="00605AD2" w:rsidRPr="006F4F71">
        <w:rPr>
          <w:lang w:val="fr-FR"/>
        </w:rPr>
        <w:t>on physique complète de</w:t>
      </w:r>
      <w:r w:rsidR="00323F1B" w:rsidRPr="006F4F71">
        <w:rPr>
          <w:lang w:val="fr-FR"/>
        </w:rPr>
        <w:t xml:space="preserve"> </w:t>
      </w:r>
      <w:r w:rsidR="00E32EC5">
        <w:rPr>
          <w:lang w:val="fr-FR"/>
        </w:rPr>
        <w:t>la liste d’</w:t>
      </w:r>
      <w:r w:rsidR="00AE707C" w:rsidRPr="006F4F71">
        <w:rPr>
          <w:lang w:val="fr-FR"/>
        </w:rPr>
        <w:t>équipements</w:t>
      </w:r>
      <w:r w:rsidR="00323F1B" w:rsidRPr="006F4F71">
        <w:rPr>
          <w:lang w:val="fr-FR"/>
        </w:rPr>
        <w:t xml:space="preserve"> et biens d’inventaire </w:t>
      </w:r>
      <w:r w:rsidRPr="006F4F71">
        <w:rPr>
          <w:lang w:val="fr-FR"/>
        </w:rPr>
        <w:t>doit être menée au moins une fois par an. L'objet de la vérification physique est l</w:t>
      </w:r>
      <w:r w:rsidR="006324DF" w:rsidRPr="006F4F71">
        <w:rPr>
          <w:lang w:val="fr-FR"/>
        </w:rPr>
        <w:t xml:space="preserve">e suivi </w:t>
      </w:r>
      <w:r w:rsidRPr="006F4F71">
        <w:rPr>
          <w:lang w:val="fr-FR"/>
        </w:rPr>
        <w:t xml:space="preserve">des </w:t>
      </w:r>
      <w:r w:rsidR="00AE707C" w:rsidRPr="006F4F71">
        <w:rPr>
          <w:lang w:val="fr-FR"/>
        </w:rPr>
        <w:t>biens</w:t>
      </w:r>
      <w:r w:rsidR="00323F1B" w:rsidRPr="006F4F71">
        <w:rPr>
          <w:lang w:val="fr-FR"/>
        </w:rPr>
        <w:t xml:space="preserve"> </w:t>
      </w:r>
      <w:r w:rsidRPr="006F4F71">
        <w:rPr>
          <w:lang w:val="fr-FR"/>
        </w:rPr>
        <w:t>qui appartiennent à un projet, afin de pouvoir détecter les différences entre les informations saisies dans les enregistrements et l'état actuel des</w:t>
      </w:r>
      <w:r w:rsidR="00323F1B" w:rsidRPr="006F4F71">
        <w:rPr>
          <w:lang w:val="fr-FR"/>
        </w:rPr>
        <w:t xml:space="preserve"> </w:t>
      </w:r>
      <w:r w:rsidR="00AE707C" w:rsidRPr="006F4F71">
        <w:rPr>
          <w:lang w:val="fr-FR"/>
        </w:rPr>
        <w:t>biens</w:t>
      </w:r>
      <w:r w:rsidRPr="006F4F71">
        <w:rPr>
          <w:lang w:val="fr-FR"/>
        </w:rPr>
        <w:t xml:space="preserve">, et s’ils sont, ou non, physiquement présents dans le programme. Idéalement, la vérification doit être planifiée à une période </w:t>
      </w:r>
      <w:r w:rsidRPr="006F4F71">
        <w:rPr>
          <w:lang w:val="fr-FR"/>
        </w:rPr>
        <w:lastRenderedPageBreak/>
        <w:t>où les équipes sont en congés et tous les équipements sont en magasins, ou sur le point de revenir en magasins pour des opérations de nettoyage, d'entretien et d'inventaire. La responsabilité de la vérification physique revient à l'unité Finances et à l'unité Logistique, et le siège</w:t>
      </w:r>
      <w:r w:rsidR="006324DF" w:rsidRPr="006F4F71">
        <w:rPr>
          <w:lang w:val="fr-FR"/>
        </w:rPr>
        <w:t xml:space="preserve"> </w:t>
      </w:r>
      <w:r w:rsidR="00314BD7">
        <w:rPr>
          <w:lang w:val="fr-FR"/>
        </w:rPr>
        <w:t xml:space="preserve">de </w:t>
      </w:r>
      <w:r w:rsidR="006324DF" w:rsidRPr="006F4F71">
        <w:rPr>
          <w:lang w:val="fr-FR"/>
        </w:rPr>
        <w:t>DCA</w:t>
      </w:r>
      <w:r w:rsidRPr="006F4F71">
        <w:rPr>
          <w:lang w:val="fr-FR"/>
        </w:rPr>
        <w:t xml:space="preserve"> doit être informé du calendrier annuel des inventaires physiques.</w:t>
      </w:r>
    </w:p>
    <w:p w14:paraId="09CDBD51" w14:textId="77777777" w:rsidR="00C845FE" w:rsidRPr="006F4F71" w:rsidRDefault="00C845FE" w:rsidP="00C845FE">
      <w:pPr>
        <w:rPr>
          <w:lang w:val="fr-FR"/>
        </w:rPr>
      </w:pPr>
    </w:p>
    <w:p w14:paraId="34E4879F" w14:textId="77777777" w:rsidR="00C845FE" w:rsidRPr="006F4F71" w:rsidRDefault="00C845FE" w:rsidP="00C845FE">
      <w:pPr>
        <w:rPr>
          <w:lang w:val="fr-FR"/>
        </w:rPr>
      </w:pPr>
      <w:r w:rsidRPr="006F4F71">
        <w:rPr>
          <w:lang w:val="fr-FR"/>
        </w:rPr>
        <w:t xml:space="preserve">Tous les </w:t>
      </w:r>
      <w:r w:rsidR="00AE707C" w:rsidRPr="006F4F71">
        <w:rPr>
          <w:lang w:val="fr-FR"/>
        </w:rPr>
        <w:t>biens</w:t>
      </w:r>
      <w:r w:rsidR="00121DE0" w:rsidRPr="006F4F71">
        <w:rPr>
          <w:lang w:val="fr-FR"/>
        </w:rPr>
        <w:t xml:space="preserve"> </w:t>
      </w:r>
      <w:r w:rsidRPr="006F4F71">
        <w:rPr>
          <w:lang w:val="fr-FR"/>
        </w:rPr>
        <w:t xml:space="preserve">manquants doivent être répertoriés à l'Annexe 1.05 (voir ci-dessous) et saisis dans la </w:t>
      </w:r>
      <w:r w:rsidR="005575D4" w:rsidRPr="006F4F71">
        <w:rPr>
          <w:lang w:val="fr-FR"/>
        </w:rPr>
        <w:t>liste</w:t>
      </w:r>
      <w:r w:rsidRPr="006F4F71">
        <w:rPr>
          <w:lang w:val="fr-FR"/>
        </w:rPr>
        <w:t xml:space="preserve"> des </w:t>
      </w:r>
      <w:r w:rsidR="00AE707C" w:rsidRPr="006F4F71">
        <w:rPr>
          <w:lang w:val="fr-FR"/>
        </w:rPr>
        <w:t>équipements</w:t>
      </w:r>
      <w:r w:rsidR="00323F1B" w:rsidRPr="006F4F71">
        <w:rPr>
          <w:lang w:val="fr-FR"/>
        </w:rPr>
        <w:t xml:space="preserve"> </w:t>
      </w:r>
      <w:r w:rsidRPr="006F4F71">
        <w:rPr>
          <w:lang w:val="fr-FR"/>
        </w:rPr>
        <w:t>comme étant manquants.</w:t>
      </w:r>
    </w:p>
    <w:p w14:paraId="3E33A545" w14:textId="77777777" w:rsidR="00605AD2" w:rsidRPr="006F4F71" w:rsidRDefault="00605AD2" w:rsidP="00C845FE">
      <w:pPr>
        <w:rPr>
          <w:lang w:val="fr-FR"/>
        </w:rPr>
      </w:pPr>
    </w:p>
    <w:p w14:paraId="5E581EFB" w14:textId="77777777" w:rsidR="00997F67" w:rsidRPr="006F4F71" w:rsidRDefault="00AE707C" w:rsidP="00984EFA">
      <w:pPr>
        <w:rPr>
          <w:b/>
          <w:bCs/>
          <w:lang w:val="fr-FR"/>
        </w:rPr>
      </w:pPr>
      <w:r w:rsidRPr="006F4F71">
        <w:rPr>
          <w:b/>
          <w:bCs/>
          <w:lang w:val="fr-FR"/>
        </w:rPr>
        <w:t>Équipements</w:t>
      </w:r>
      <w:r w:rsidR="00323F1B" w:rsidRPr="006F4F71">
        <w:rPr>
          <w:b/>
          <w:bCs/>
          <w:lang w:val="fr-FR"/>
        </w:rPr>
        <w:t xml:space="preserve"> </w:t>
      </w:r>
      <w:r w:rsidR="00984EFA" w:rsidRPr="006F4F71">
        <w:rPr>
          <w:b/>
          <w:bCs/>
          <w:lang w:val="fr-FR"/>
        </w:rPr>
        <w:t>endommagés, volés, manquants et perdus</w:t>
      </w:r>
    </w:p>
    <w:p w14:paraId="75A977FE" w14:textId="77777777" w:rsidR="00C845FE" w:rsidRPr="006F4F71" w:rsidRDefault="00C845FE" w:rsidP="00C845FE">
      <w:pPr>
        <w:rPr>
          <w:spacing w:val="-1"/>
          <w:lang w:val="fr-FR"/>
        </w:rPr>
      </w:pPr>
      <w:r w:rsidRPr="006F4F71">
        <w:rPr>
          <w:lang w:val="fr-FR"/>
        </w:rPr>
        <w:t xml:space="preserve">Si un </w:t>
      </w:r>
      <w:r w:rsidR="00AE707C" w:rsidRPr="006F4F71">
        <w:rPr>
          <w:lang w:val="fr-FR"/>
        </w:rPr>
        <w:t>équipement</w:t>
      </w:r>
      <w:r w:rsidR="00323F1B" w:rsidRPr="006F4F71">
        <w:rPr>
          <w:lang w:val="fr-FR"/>
        </w:rPr>
        <w:t xml:space="preserve"> </w:t>
      </w:r>
      <w:r w:rsidRPr="006F4F71">
        <w:rPr>
          <w:lang w:val="fr-FR"/>
        </w:rPr>
        <w:t xml:space="preserve">est identifié comme étant endommagé, volé, manquant ou perdu, il doit être identifié comme tel dans la </w:t>
      </w:r>
      <w:r w:rsidR="005575D4" w:rsidRPr="006F4F71">
        <w:rPr>
          <w:lang w:val="fr-FR"/>
        </w:rPr>
        <w:t>liste</w:t>
      </w:r>
      <w:r w:rsidRPr="006F4F71">
        <w:rPr>
          <w:lang w:val="fr-FR"/>
        </w:rPr>
        <w:t xml:space="preserve"> des </w:t>
      </w:r>
      <w:r w:rsidR="00AE707C" w:rsidRPr="006F4F71">
        <w:rPr>
          <w:lang w:val="fr-FR"/>
        </w:rPr>
        <w:t>équipements</w:t>
      </w:r>
      <w:r w:rsidR="00323F1B" w:rsidRPr="006F4F71">
        <w:rPr>
          <w:lang w:val="fr-FR"/>
        </w:rPr>
        <w:t xml:space="preserve"> </w:t>
      </w:r>
      <w:r w:rsidRPr="006F4F71">
        <w:rPr>
          <w:lang w:val="fr-FR"/>
        </w:rPr>
        <w:t xml:space="preserve">et un rapport doit être rédigé. Le rapport doit être rempli par le membre du personnel en possession </w:t>
      </w:r>
      <w:r w:rsidR="00323F1B" w:rsidRPr="006F4F71">
        <w:rPr>
          <w:lang w:val="fr-FR"/>
        </w:rPr>
        <w:t xml:space="preserve">du </w:t>
      </w:r>
      <w:r w:rsidR="00AE707C" w:rsidRPr="006F4F71">
        <w:rPr>
          <w:lang w:val="fr-FR"/>
        </w:rPr>
        <w:t>bien</w:t>
      </w:r>
      <w:r w:rsidRPr="006F4F71">
        <w:rPr>
          <w:lang w:val="fr-FR"/>
        </w:rPr>
        <w:t xml:space="preserve"> au moment où celui-ci a été volé, endommagé ou perdu. Le rapport doit être soumis à l'agent ProLog, en expliquant les circonstances du vol, de la perte ou du dommage et doit ensuite être validé par le Gestionnaire du programme, avant d'être archivé dans le dossier.</w:t>
      </w:r>
    </w:p>
    <w:p w14:paraId="016D524C" w14:textId="77777777" w:rsidR="00997F67" w:rsidRPr="006F4F71" w:rsidRDefault="00997F67" w:rsidP="00997F67">
      <w:pPr>
        <w:rPr>
          <w:spacing w:val="-1"/>
          <w:lang w:val="fr-FR"/>
        </w:rPr>
      </w:pPr>
    </w:p>
    <w:p w14:paraId="59FAED5F" w14:textId="77777777" w:rsidR="00997F67" w:rsidRPr="006F4F71" w:rsidRDefault="00997F67" w:rsidP="00997F67">
      <w:pPr>
        <w:rPr>
          <w:spacing w:val="-1"/>
          <w:lang w:val="fr-FR"/>
        </w:rPr>
      </w:pPr>
      <w:r w:rsidRPr="006F4F71">
        <w:rPr>
          <w:lang w:val="fr-FR"/>
        </w:rPr>
        <w:t>Reportez-vous à l'</w:t>
      </w:r>
      <w:r w:rsidRPr="006F4F71">
        <w:rPr>
          <w:b/>
          <w:bCs/>
          <w:lang w:val="fr-FR"/>
        </w:rPr>
        <w:t xml:space="preserve">Annexe 1.05 - Formulaire de déclaration d'un </w:t>
      </w:r>
      <w:r w:rsidR="00AE707C" w:rsidRPr="006F4F71">
        <w:rPr>
          <w:b/>
          <w:bCs/>
          <w:lang w:val="fr-FR"/>
        </w:rPr>
        <w:t>bien</w:t>
      </w:r>
      <w:r w:rsidR="00323F1B" w:rsidRPr="006F4F71">
        <w:rPr>
          <w:b/>
          <w:bCs/>
          <w:lang w:val="fr-FR"/>
        </w:rPr>
        <w:t xml:space="preserve"> </w:t>
      </w:r>
      <w:r w:rsidRPr="006F4F71">
        <w:rPr>
          <w:b/>
          <w:bCs/>
          <w:lang w:val="fr-FR"/>
        </w:rPr>
        <w:t>endommagé/manquant/perdu ou volé.</w:t>
      </w:r>
    </w:p>
    <w:p w14:paraId="0A714576" w14:textId="77777777" w:rsidR="00997F67" w:rsidRPr="006F4F71" w:rsidRDefault="00997F67" w:rsidP="00997F67">
      <w:pPr>
        <w:rPr>
          <w:spacing w:val="-1"/>
          <w:lang w:val="fr-FR"/>
        </w:rPr>
      </w:pPr>
    </w:p>
    <w:p w14:paraId="368266AE" w14:textId="77777777" w:rsidR="00C845FE" w:rsidRPr="006F4F71" w:rsidRDefault="00C845FE" w:rsidP="00605AD2">
      <w:pPr>
        <w:rPr>
          <w:lang w:val="fr-FR"/>
        </w:rPr>
      </w:pPr>
      <w:r w:rsidRPr="006F4F71">
        <w:rPr>
          <w:lang w:val="fr-FR"/>
        </w:rPr>
        <w:t>Seuls les administrateurs ADMIND au siège de ProL</w:t>
      </w:r>
      <w:r w:rsidR="00605AD2" w:rsidRPr="006F4F71">
        <w:rPr>
          <w:lang w:val="fr-FR"/>
        </w:rPr>
        <w:t>og sont habilités à retirer des</w:t>
      </w:r>
      <w:r w:rsidR="00323F1B" w:rsidRPr="006F4F71">
        <w:rPr>
          <w:lang w:val="fr-FR"/>
        </w:rPr>
        <w:t xml:space="preserve"> </w:t>
      </w:r>
      <w:r w:rsidR="00AE707C" w:rsidRPr="006F4F71">
        <w:rPr>
          <w:lang w:val="fr-FR"/>
        </w:rPr>
        <w:t>équipements</w:t>
      </w:r>
      <w:r w:rsidR="00323F1B" w:rsidRPr="006F4F71">
        <w:rPr>
          <w:lang w:val="fr-FR"/>
        </w:rPr>
        <w:t xml:space="preserve"> des listes des équipements </w:t>
      </w:r>
      <w:r w:rsidR="00605AD2" w:rsidRPr="006F4F71">
        <w:rPr>
          <w:lang w:val="fr-FR"/>
        </w:rPr>
        <w:t xml:space="preserve">et des biens d’inventaire </w:t>
      </w:r>
      <w:r w:rsidR="00323F1B" w:rsidRPr="006F4F71">
        <w:rPr>
          <w:lang w:val="fr-FR"/>
        </w:rPr>
        <w:t>ou des rapports de stocks</w:t>
      </w:r>
      <w:r w:rsidRPr="006F4F71">
        <w:rPr>
          <w:lang w:val="fr-FR"/>
        </w:rPr>
        <w:t xml:space="preserve"> lorsqu'ils ont été perdus, volés ou vendus. Une liste consolidée des </w:t>
      </w:r>
      <w:r w:rsidR="00AE707C" w:rsidRPr="006F4F71">
        <w:rPr>
          <w:lang w:val="fr-FR"/>
        </w:rPr>
        <w:t>équipements</w:t>
      </w:r>
      <w:r w:rsidR="00323F1B" w:rsidRPr="006F4F71">
        <w:rPr>
          <w:lang w:val="fr-FR"/>
        </w:rPr>
        <w:t xml:space="preserve"> </w:t>
      </w:r>
      <w:r w:rsidRPr="006F4F71">
        <w:rPr>
          <w:lang w:val="fr-FR"/>
        </w:rPr>
        <w:t xml:space="preserve">perdus, volés ou vendus et des </w:t>
      </w:r>
      <w:r w:rsidR="00AE707C" w:rsidRPr="006F4F71">
        <w:rPr>
          <w:lang w:val="fr-FR"/>
        </w:rPr>
        <w:t>biens</w:t>
      </w:r>
      <w:r w:rsidR="00323F1B" w:rsidRPr="006F4F71">
        <w:rPr>
          <w:lang w:val="fr-FR"/>
        </w:rPr>
        <w:t xml:space="preserve"> </w:t>
      </w:r>
      <w:r w:rsidR="00121DE0" w:rsidRPr="006F4F71">
        <w:rPr>
          <w:lang w:val="fr-FR"/>
        </w:rPr>
        <w:t xml:space="preserve">d’inventaire </w:t>
      </w:r>
      <w:r w:rsidRPr="006F4F71">
        <w:rPr>
          <w:lang w:val="fr-FR"/>
        </w:rPr>
        <w:t>devra par conséquent être soumise à l'administrateur ProLog, à l'issue de l'inventaire physique annuel et sur une base ad hoc, si cela est jugé nécessaire.</w:t>
      </w:r>
    </w:p>
    <w:p w14:paraId="43A9FE7F" w14:textId="77777777" w:rsidR="00C845FE" w:rsidRPr="006F4F71" w:rsidRDefault="00C845FE" w:rsidP="00C845FE">
      <w:pPr>
        <w:rPr>
          <w:lang w:val="fr-FR"/>
        </w:rPr>
      </w:pPr>
    </w:p>
    <w:p w14:paraId="6B952D71" w14:textId="77777777" w:rsidR="00997F67" w:rsidRPr="006F4F71" w:rsidRDefault="00C845FE" w:rsidP="00C845FE">
      <w:pPr>
        <w:rPr>
          <w:lang w:val="fr-FR"/>
        </w:rPr>
      </w:pPr>
      <w:r w:rsidRPr="006F4F71">
        <w:rPr>
          <w:lang w:val="fr-FR"/>
        </w:rPr>
        <w:t xml:space="preserve">Toutefois, les </w:t>
      </w:r>
      <w:r w:rsidR="00AE707C" w:rsidRPr="006F4F71">
        <w:rPr>
          <w:lang w:val="fr-FR"/>
        </w:rPr>
        <w:t>équipements</w:t>
      </w:r>
      <w:r w:rsidR="00323F1B" w:rsidRPr="006F4F71">
        <w:rPr>
          <w:lang w:val="fr-FR"/>
        </w:rPr>
        <w:t xml:space="preserve"> </w:t>
      </w:r>
      <w:r w:rsidRPr="006F4F71">
        <w:rPr>
          <w:lang w:val="fr-FR"/>
        </w:rPr>
        <w:t xml:space="preserve">perdus, volés ou vendus et les </w:t>
      </w:r>
      <w:r w:rsidR="00AE707C" w:rsidRPr="006F4F71">
        <w:rPr>
          <w:lang w:val="fr-FR"/>
        </w:rPr>
        <w:t>biens</w:t>
      </w:r>
      <w:r w:rsidR="00323F1B" w:rsidRPr="006F4F71">
        <w:rPr>
          <w:lang w:val="fr-FR"/>
        </w:rPr>
        <w:t xml:space="preserve"> d’inventaire</w:t>
      </w:r>
      <w:r w:rsidRPr="006F4F71">
        <w:rPr>
          <w:lang w:val="fr-FR"/>
        </w:rPr>
        <w:t xml:space="preserve"> devront continuer à figurer sur la liste des </w:t>
      </w:r>
      <w:r w:rsidR="00AE707C" w:rsidRPr="006F4F71">
        <w:rPr>
          <w:lang w:val="fr-FR"/>
        </w:rPr>
        <w:t>équipements</w:t>
      </w:r>
      <w:r w:rsidR="00323F1B" w:rsidRPr="006F4F71">
        <w:rPr>
          <w:lang w:val="fr-FR"/>
        </w:rPr>
        <w:t xml:space="preserve"> </w:t>
      </w:r>
      <w:r w:rsidRPr="006F4F71">
        <w:rPr>
          <w:lang w:val="fr-FR"/>
        </w:rPr>
        <w:t xml:space="preserve">dans ADMIND. Le rapport par défaut n'inclut pas les </w:t>
      </w:r>
      <w:r w:rsidR="00AE707C" w:rsidRPr="006F4F71">
        <w:rPr>
          <w:lang w:val="fr-FR"/>
        </w:rPr>
        <w:t>biens</w:t>
      </w:r>
      <w:r w:rsidR="00323F1B" w:rsidRPr="006F4F71">
        <w:rPr>
          <w:lang w:val="fr-FR"/>
        </w:rPr>
        <w:t xml:space="preserve"> </w:t>
      </w:r>
      <w:r w:rsidRPr="006F4F71">
        <w:rPr>
          <w:lang w:val="fr-FR"/>
        </w:rPr>
        <w:t>perdus, volés ou vendus, sauf mention contraire.</w:t>
      </w:r>
    </w:p>
    <w:p w14:paraId="54FD4A0D" w14:textId="77777777" w:rsidR="00997F67" w:rsidRPr="006F4F71" w:rsidRDefault="00D97AF5" w:rsidP="00DC1120">
      <w:pPr>
        <w:pStyle w:val="Heading2"/>
        <w:rPr>
          <w:lang w:val="fr-FR"/>
        </w:rPr>
      </w:pPr>
      <w:bookmarkStart w:id="11" w:name="_Toc508787448"/>
      <w:r>
        <w:rPr>
          <w:lang w:val="fr-FR"/>
        </w:rPr>
        <w:t>D</w:t>
      </w:r>
      <w:r w:rsidR="00DC1120" w:rsidRPr="00DC1120">
        <w:rPr>
          <w:lang w:val="fr-FR"/>
        </w:rPr>
        <w:t xml:space="preserve">éclassement </w:t>
      </w:r>
      <w:r w:rsidR="00997F67" w:rsidRPr="006F4F71">
        <w:rPr>
          <w:lang w:val="fr-FR"/>
        </w:rPr>
        <w:t xml:space="preserve">des </w:t>
      </w:r>
      <w:r w:rsidR="00AE707C" w:rsidRPr="006F4F71">
        <w:rPr>
          <w:lang w:val="fr-FR"/>
        </w:rPr>
        <w:t>équipements</w:t>
      </w:r>
      <w:bookmarkEnd w:id="11"/>
    </w:p>
    <w:p w14:paraId="140EB442" w14:textId="77777777" w:rsidR="006747F5" w:rsidRPr="006F4F71" w:rsidRDefault="006747F5" w:rsidP="00DC1120">
      <w:pPr>
        <w:rPr>
          <w:lang w:val="fr-FR"/>
        </w:rPr>
      </w:pPr>
      <w:r w:rsidRPr="006F4F71">
        <w:rPr>
          <w:lang w:val="fr-FR"/>
        </w:rPr>
        <w:t xml:space="preserve">Cette procédure s'applique </w:t>
      </w:r>
      <w:r w:rsidR="00323F1B" w:rsidRPr="006F4F71">
        <w:rPr>
          <w:lang w:val="fr-FR"/>
        </w:rPr>
        <w:t xml:space="preserve">au </w:t>
      </w:r>
      <w:r w:rsidR="00DC1120" w:rsidRPr="00DC1120">
        <w:rPr>
          <w:lang w:val="fr-FR"/>
        </w:rPr>
        <w:t xml:space="preserve">déclassement </w:t>
      </w:r>
      <w:r w:rsidRPr="006F4F71">
        <w:rPr>
          <w:lang w:val="fr-FR"/>
        </w:rPr>
        <w:t xml:space="preserve">des </w:t>
      </w:r>
      <w:r w:rsidR="00AE707C" w:rsidRPr="006F4F71">
        <w:rPr>
          <w:lang w:val="fr-FR"/>
        </w:rPr>
        <w:t>équipements</w:t>
      </w:r>
      <w:r w:rsidR="00323F1B" w:rsidRPr="006F4F71">
        <w:rPr>
          <w:lang w:val="fr-FR"/>
        </w:rPr>
        <w:t xml:space="preserve"> </w:t>
      </w:r>
      <w:r w:rsidRPr="006F4F71">
        <w:rPr>
          <w:lang w:val="fr-FR"/>
        </w:rPr>
        <w:t xml:space="preserve">communs à toutes les unités de DCA, y compris HMA, tels que les ordinateurs, les équipements de bureau, les détecteurs, les équipements de communication, les véhicules, etc. Les </w:t>
      </w:r>
      <w:r w:rsidR="00AE707C" w:rsidRPr="006F4F71">
        <w:rPr>
          <w:lang w:val="fr-FR"/>
        </w:rPr>
        <w:t>équipements</w:t>
      </w:r>
      <w:r w:rsidR="005D1126" w:rsidRPr="006F4F71">
        <w:rPr>
          <w:lang w:val="fr-FR"/>
        </w:rPr>
        <w:t xml:space="preserve"> </w:t>
      </w:r>
      <w:r w:rsidRPr="006F4F71">
        <w:rPr>
          <w:lang w:val="fr-FR"/>
        </w:rPr>
        <w:t xml:space="preserve">sont identifiés pour leur </w:t>
      </w:r>
      <w:r w:rsidR="00DC1120" w:rsidRPr="00DC1120">
        <w:rPr>
          <w:lang w:val="fr-FR"/>
        </w:rPr>
        <w:t xml:space="preserve">déclassement </w:t>
      </w:r>
      <w:r w:rsidRPr="006F4F71">
        <w:rPr>
          <w:lang w:val="fr-FR"/>
        </w:rPr>
        <w:t>selon les critères suivants :</w:t>
      </w:r>
    </w:p>
    <w:p w14:paraId="13261229" w14:textId="77777777" w:rsidR="006747F5" w:rsidRPr="006F4F71" w:rsidRDefault="006747F5" w:rsidP="006747F5">
      <w:pPr>
        <w:pStyle w:val="BodyText"/>
        <w:spacing w:before="35" w:line="278" w:lineRule="auto"/>
        <w:ind w:right="686"/>
        <w:jc w:val="both"/>
        <w:rPr>
          <w:rFonts w:cs="Arial"/>
          <w:spacing w:val="-1"/>
          <w:sz w:val="20"/>
          <w:szCs w:val="20"/>
          <w:lang w:val="fr-FR"/>
        </w:rPr>
      </w:pPr>
    </w:p>
    <w:p w14:paraId="36935BA1" w14:textId="77777777" w:rsidR="006747F5" w:rsidRPr="006F4F71" w:rsidRDefault="006747F5" w:rsidP="006747F5">
      <w:pPr>
        <w:pStyle w:val="Punktopstilling-opremsning"/>
        <w:rPr>
          <w:lang w:val="fr-FR"/>
        </w:rPr>
      </w:pPr>
      <w:r w:rsidRPr="006F4F71">
        <w:rPr>
          <w:lang w:val="fr-FR"/>
        </w:rPr>
        <w:t>Durée de vie et dépréciation de</w:t>
      </w:r>
      <w:r w:rsidR="005D1126" w:rsidRPr="006F4F71">
        <w:rPr>
          <w:lang w:val="fr-FR"/>
        </w:rPr>
        <w:t xml:space="preserve"> l’</w:t>
      </w:r>
      <w:r w:rsidR="00AE707C" w:rsidRPr="006F4F71">
        <w:rPr>
          <w:lang w:val="fr-FR"/>
        </w:rPr>
        <w:t>équipement</w:t>
      </w:r>
      <w:r w:rsidRPr="006F4F71">
        <w:rPr>
          <w:lang w:val="fr-FR"/>
        </w:rPr>
        <w:t>. Selon les</w:t>
      </w:r>
      <w:r w:rsidR="005D1126" w:rsidRPr="006F4F71">
        <w:rPr>
          <w:lang w:val="fr-FR"/>
        </w:rPr>
        <w:t xml:space="preserve"> </w:t>
      </w:r>
      <w:r w:rsidR="00AE707C" w:rsidRPr="006F4F71">
        <w:rPr>
          <w:lang w:val="fr-FR"/>
        </w:rPr>
        <w:t>bailleurs de fonds</w:t>
      </w:r>
      <w:r w:rsidRPr="006F4F71">
        <w:rPr>
          <w:lang w:val="fr-FR"/>
        </w:rPr>
        <w:t xml:space="preserve">, dans une situation idéale, la dépréciation de </w:t>
      </w:r>
      <w:r w:rsidR="005D1126" w:rsidRPr="006F4F71">
        <w:rPr>
          <w:lang w:val="fr-FR"/>
        </w:rPr>
        <w:t>l’</w:t>
      </w:r>
      <w:r w:rsidR="00AE707C" w:rsidRPr="006F4F71">
        <w:rPr>
          <w:lang w:val="fr-FR"/>
        </w:rPr>
        <w:t>équipement</w:t>
      </w:r>
      <w:r w:rsidR="00121DE0" w:rsidRPr="006F4F71">
        <w:rPr>
          <w:lang w:val="fr-FR"/>
        </w:rPr>
        <w:t xml:space="preserve"> </w:t>
      </w:r>
      <w:r w:rsidRPr="006F4F71">
        <w:rPr>
          <w:lang w:val="fr-FR"/>
        </w:rPr>
        <w:t xml:space="preserve">peut aller de 3 à 5 ans pour les </w:t>
      </w:r>
      <w:r w:rsidR="00AE707C" w:rsidRPr="006F4F71">
        <w:rPr>
          <w:lang w:val="fr-FR"/>
        </w:rPr>
        <w:t>équipements</w:t>
      </w:r>
      <w:r w:rsidRPr="006F4F71">
        <w:rPr>
          <w:lang w:val="fr-FR"/>
        </w:rPr>
        <w:t xml:space="preserve">immobilisés. Invariablement, la réalité dans de nombreux programmes nationaux indique que la dépréciation et la durée de vie d'un </w:t>
      </w:r>
      <w:r w:rsidR="00AE707C" w:rsidRPr="006F4F71">
        <w:rPr>
          <w:lang w:val="fr-FR"/>
        </w:rPr>
        <w:t>équipement</w:t>
      </w:r>
      <w:r w:rsidRPr="006F4F71">
        <w:rPr>
          <w:lang w:val="fr-FR"/>
        </w:rPr>
        <w:t xml:space="preserve"> seront nettement plus longues.</w:t>
      </w:r>
    </w:p>
    <w:p w14:paraId="4E2EF3D3" w14:textId="77777777" w:rsidR="006747F5" w:rsidRPr="006F4F71" w:rsidRDefault="006747F5" w:rsidP="006747F5">
      <w:pPr>
        <w:pStyle w:val="Punktopstilling-opremsning"/>
        <w:rPr>
          <w:lang w:val="fr-FR"/>
        </w:rPr>
      </w:pPr>
      <w:r w:rsidRPr="006F4F71">
        <w:rPr>
          <w:lang w:val="fr-FR"/>
        </w:rPr>
        <w:t xml:space="preserve">Exigences du </w:t>
      </w:r>
      <w:r w:rsidR="00AE707C" w:rsidRPr="006F4F71">
        <w:rPr>
          <w:lang w:val="fr-FR"/>
        </w:rPr>
        <w:t>bailleur de fonds</w:t>
      </w:r>
    </w:p>
    <w:p w14:paraId="7A4CB24D" w14:textId="77777777" w:rsidR="006747F5" w:rsidRPr="006F4F71" w:rsidRDefault="006747F5" w:rsidP="00500239">
      <w:pPr>
        <w:pStyle w:val="Punktopstilling-opremsning"/>
        <w:spacing w:before="35" w:line="278" w:lineRule="auto"/>
        <w:ind w:right="686"/>
        <w:rPr>
          <w:rFonts w:cs="Arial"/>
          <w:spacing w:val="-1"/>
          <w:sz w:val="20"/>
          <w:szCs w:val="20"/>
          <w:lang w:val="fr-FR"/>
        </w:rPr>
      </w:pPr>
      <w:r w:rsidRPr="006F4F71">
        <w:rPr>
          <w:lang w:val="fr-FR"/>
        </w:rPr>
        <w:t>Exigences des autorités loca</w:t>
      </w:r>
      <w:r w:rsidR="00500239" w:rsidRPr="006F4F71">
        <w:rPr>
          <w:lang w:val="fr-FR"/>
        </w:rPr>
        <w:t>les et des gouvernements hôtes – en fonction d’une exemption de taxes à l’achat ou non.</w:t>
      </w:r>
    </w:p>
    <w:p w14:paraId="6B612D34" w14:textId="77777777" w:rsidR="00500239" w:rsidRPr="006F4F71" w:rsidRDefault="00500239" w:rsidP="00500239">
      <w:pPr>
        <w:pStyle w:val="Punktopstilling-opremsning"/>
        <w:numPr>
          <w:ilvl w:val="0"/>
          <w:numId w:val="0"/>
        </w:numPr>
        <w:spacing w:before="35" w:line="278" w:lineRule="auto"/>
        <w:ind w:left="227" w:right="686"/>
        <w:rPr>
          <w:rFonts w:cs="Arial"/>
          <w:spacing w:val="-1"/>
          <w:sz w:val="20"/>
          <w:szCs w:val="20"/>
          <w:lang w:val="fr-FR"/>
        </w:rPr>
      </w:pPr>
    </w:p>
    <w:p w14:paraId="0A102033" w14:textId="77777777" w:rsidR="006747F5" w:rsidRPr="006F4F71" w:rsidRDefault="006747F5" w:rsidP="006747F5">
      <w:pPr>
        <w:rPr>
          <w:lang w:val="fr-FR"/>
        </w:rPr>
      </w:pPr>
      <w:r w:rsidRPr="006F4F71">
        <w:rPr>
          <w:lang w:val="fr-FR"/>
        </w:rPr>
        <w:t xml:space="preserve">N'oubliez pas que tous les </w:t>
      </w:r>
      <w:r w:rsidR="00AE707C" w:rsidRPr="006F4F71">
        <w:rPr>
          <w:lang w:val="fr-FR"/>
        </w:rPr>
        <w:t>équipements</w:t>
      </w:r>
      <w:r w:rsidR="005D1126" w:rsidRPr="006F4F71">
        <w:rPr>
          <w:lang w:val="fr-FR"/>
        </w:rPr>
        <w:t xml:space="preserve"> </w:t>
      </w:r>
      <w:r w:rsidRPr="006F4F71">
        <w:rPr>
          <w:lang w:val="fr-FR"/>
        </w:rPr>
        <w:t xml:space="preserve">achetés ou obtenus ont une durée de vie et une valeur utiles, mais lorsque les </w:t>
      </w:r>
      <w:r w:rsidR="00AE707C" w:rsidRPr="006F4F71">
        <w:rPr>
          <w:lang w:val="fr-FR"/>
        </w:rPr>
        <w:t>équipements</w:t>
      </w:r>
      <w:r w:rsidR="005D1126" w:rsidRPr="006F4F71">
        <w:rPr>
          <w:lang w:val="fr-FR"/>
        </w:rPr>
        <w:t xml:space="preserve"> </w:t>
      </w:r>
      <w:r w:rsidRPr="006F4F71">
        <w:rPr>
          <w:lang w:val="fr-FR"/>
        </w:rPr>
        <w:t>ne sont plus utilisés par une unité de DCA, ils peuvent encore présenter une valeur pour d'autres unités ou individus au sein du programme de DCA.</w:t>
      </w:r>
    </w:p>
    <w:p w14:paraId="27B00531" w14:textId="77777777" w:rsidR="00997F67" w:rsidRPr="006F4F71" w:rsidRDefault="00997F67" w:rsidP="00997F67">
      <w:pPr>
        <w:rPr>
          <w:lang w:val="fr-FR"/>
        </w:rPr>
      </w:pPr>
    </w:p>
    <w:p w14:paraId="26C3F947" w14:textId="77777777" w:rsidR="00997F67" w:rsidRPr="006F4F71" w:rsidRDefault="00997F67" w:rsidP="00DC1120">
      <w:pPr>
        <w:rPr>
          <w:b/>
          <w:bCs/>
          <w:lang w:val="fr-FR"/>
        </w:rPr>
      </w:pPr>
      <w:r w:rsidRPr="006F4F71">
        <w:rPr>
          <w:b/>
          <w:bCs/>
          <w:lang w:val="fr-FR"/>
        </w:rPr>
        <w:t xml:space="preserve">Préférences en matière de </w:t>
      </w:r>
      <w:r w:rsidR="00DC1120" w:rsidRPr="00DC1120">
        <w:rPr>
          <w:b/>
          <w:bCs/>
          <w:lang w:val="fr-FR"/>
        </w:rPr>
        <w:t>déclassement</w:t>
      </w:r>
    </w:p>
    <w:p w14:paraId="473ECF6A" w14:textId="77777777" w:rsidR="006747F5" w:rsidRPr="006F4F71" w:rsidRDefault="006747F5" w:rsidP="00DC1120">
      <w:pPr>
        <w:rPr>
          <w:lang w:val="fr-FR"/>
        </w:rPr>
      </w:pPr>
      <w:r w:rsidRPr="006F4F71">
        <w:rPr>
          <w:lang w:val="fr-FR"/>
        </w:rPr>
        <w:t xml:space="preserve">Lors </w:t>
      </w:r>
      <w:r w:rsidR="005D1126" w:rsidRPr="006F4F71">
        <w:rPr>
          <w:lang w:val="fr-FR"/>
        </w:rPr>
        <w:t xml:space="preserve">du </w:t>
      </w:r>
      <w:r w:rsidR="00DC1120" w:rsidRPr="00DC1120">
        <w:rPr>
          <w:lang w:val="fr-FR"/>
        </w:rPr>
        <w:t xml:space="preserve">déclassement </w:t>
      </w:r>
      <w:r w:rsidR="005D1126" w:rsidRPr="006F4F71">
        <w:rPr>
          <w:lang w:val="fr-FR"/>
        </w:rPr>
        <w:t xml:space="preserve">d’équipements et de biens d’inventaire, </w:t>
      </w:r>
      <w:r w:rsidRPr="006F4F71">
        <w:rPr>
          <w:lang w:val="fr-FR"/>
        </w:rPr>
        <w:t xml:space="preserve">qui ne sont plus utilisés par les activités du programme ou qui sont inutilisables, les préférences en matière de </w:t>
      </w:r>
      <w:r w:rsidR="00DC1120" w:rsidRPr="00DC1120">
        <w:rPr>
          <w:lang w:val="fr-FR"/>
        </w:rPr>
        <w:t xml:space="preserve">déclassement </w:t>
      </w:r>
      <w:r w:rsidRPr="006F4F71">
        <w:rPr>
          <w:lang w:val="fr-FR"/>
        </w:rPr>
        <w:t>doivent se baser sur les éléments suivants :</w:t>
      </w:r>
    </w:p>
    <w:p w14:paraId="4FA7FF4E" w14:textId="77777777" w:rsidR="006747F5" w:rsidRPr="006F4F71" w:rsidRDefault="006747F5" w:rsidP="006747F5">
      <w:pPr>
        <w:pStyle w:val="BodyText"/>
        <w:spacing w:line="278" w:lineRule="auto"/>
        <w:ind w:right="689"/>
        <w:jc w:val="both"/>
        <w:rPr>
          <w:rFonts w:cs="Arial"/>
          <w:spacing w:val="10"/>
          <w:sz w:val="20"/>
          <w:szCs w:val="20"/>
          <w:lang w:val="fr-FR"/>
        </w:rPr>
      </w:pPr>
    </w:p>
    <w:p w14:paraId="7AFA3F74" w14:textId="77777777" w:rsidR="006747F5" w:rsidRPr="006F4F71" w:rsidRDefault="006747F5" w:rsidP="006747F5">
      <w:pPr>
        <w:pStyle w:val="Punktopstilling-opremsning"/>
        <w:rPr>
          <w:lang w:val="fr-FR"/>
        </w:rPr>
      </w:pPr>
      <w:r w:rsidRPr="006F4F71">
        <w:rPr>
          <w:lang w:val="fr-FR"/>
        </w:rPr>
        <w:t xml:space="preserve">Conforme </w:t>
      </w:r>
      <w:r w:rsidR="005D1126" w:rsidRPr="006F4F71">
        <w:rPr>
          <w:lang w:val="fr-FR"/>
        </w:rPr>
        <w:t xml:space="preserve"> au </w:t>
      </w:r>
      <w:r w:rsidR="00AE707C" w:rsidRPr="006F4F71">
        <w:rPr>
          <w:lang w:val="fr-FR"/>
        </w:rPr>
        <w:t>bailleur de fonds</w:t>
      </w:r>
      <w:r w:rsidR="005D1126" w:rsidRPr="006F4F71">
        <w:rPr>
          <w:lang w:val="fr-FR"/>
        </w:rPr>
        <w:t xml:space="preserve"> conformément </w:t>
      </w:r>
      <w:r w:rsidR="007D1F83" w:rsidRPr="006F4F71">
        <w:rPr>
          <w:lang w:val="fr-FR"/>
        </w:rPr>
        <w:t>aux modalit</w:t>
      </w:r>
      <w:r w:rsidR="005D1126" w:rsidRPr="006F4F71">
        <w:rPr>
          <w:lang w:val="fr-FR"/>
        </w:rPr>
        <w:t>é</w:t>
      </w:r>
      <w:r w:rsidR="007D1F83" w:rsidRPr="006F4F71">
        <w:rPr>
          <w:lang w:val="fr-FR"/>
        </w:rPr>
        <w:t xml:space="preserve">s contractuelles </w:t>
      </w:r>
      <w:r w:rsidR="005D1126" w:rsidRPr="006F4F71">
        <w:rPr>
          <w:lang w:val="fr-FR"/>
        </w:rPr>
        <w:t>é</w:t>
      </w:r>
      <w:r w:rsidR="007D1F83" w:rsidRPr="006F4F71">
        <w:rPr>
          <w:lang w:val="fr-FR"/>
        </w:rPr>
        <w:t xml:space="preserve">ventuelles </w:t>
      </w:r>
      <w:r w:rsidR="005D1126" w:rsidRPr="006F4F71">
        <w:rPr>
          <w:lang w:val="fr-FR"/>
        </w:rPr>
        <w:t>selon</w:t>
      </w:r>
      <w:r w:rsidR="007D1F83" w:rsidRPr="006F4F71">
        <w:rPr>
          <w:lang w:val="fr-FR"/>
        </w:rPr>
        <w:t xml:space="preserve"> lesquelles l’</w:t>
      </w:r>
      <w:r w:rsidR="005D1126" w:rsidRPr="006F4F71">
        <w:rPr>
          <w:lang w:val="fr-FR"/>
        </w:rPr>
        <w:t>é</w:t>
      </w:r>
      <w:r w:rsidR="007D1F83" w:rsidRPr="006F4F71">
        <w:rPr>
          <w:lang w:val="fr-FR"/>
        </w:rPr>
        <w:t>quipement a été achet</w:t>
      </w:r>
      <w:r w:rsidR="005D1126" w:rsidRPr="006F4F71">
        <w:rPr>
          <w:lang w:val="fr-FR"/>
        </w:rPr>
        <w:t>é</w:t>
      </w:r>
    </w:p>
    <w:p w14:paraId="6D614976" w14:textId="77777777" w:rsidR="006747F5" w:rsidRPr="006F4F71" w:rsidRDefault="006747F5" w:rsidP="006747F5">
      <w:pPr>
        <w:pStyle w:val="Punktopstilling-opremsning"/>
        <w:rPr>
          <w:lang w:val="fr-FR"/>
        </w:rPr>
      </w:pPr>
      <w:r w:rsidRPr="006F4F71">
        <w:rPr>
          <w:lang w:val="fr-FR"/>
        </w:rPr>
        <w:lastRenderedPageBreak/>
        <w:t>Transfert de propriété vers d'autres projets de DCA</w:t>
      </w:r>
    </w:p>
    <w:p w14:paraId="484C2BAD" w14:textId="77777777" w:rsidR="006747F5" w:rsidRPr="006F4F71" w:rsidRDefault="006747F5" w:rsidP="006747F5">
      <w:pPr>
        <w:pStyle w:val="Punktopstilling-opremsning"/>
        <w:rPr>
          <w:lang w:val="fr-FR"/>
        </w:rPr>
      </w:pPr>
      <w:r w:rsidRPr="006F4F71">
        <w:rPr>
          <w:lang w:val="fr-FR"/>
        </w:rPr>
        <w:t>Donations à d'autres ONG</w:t>
      </w:r>
    </w:p>
    <w:p w14:paraId="2D3476C6" w14:textId="77777777" w:rsidR="006747F5" w:rsidRPr="006F4F71" w:rsidRDefault="006747F5" w:rsidP="006747F5">
      <w:pPr>
        <w:pStyle w:val="Punktopstilling-opremsning"/>
        <w:rPr>
          <w:lang w:val="fr-FR"/>
        </w:rPr>
      </w:pPr>
      <w:r w:rsidRPr="006F4F71">
        <w:rPr>
          <w:lang w:val="fr-FR"/>
        </w:rPr>
        <w:t>Donation à des autorités civiles ou locales</w:t>
      </w:r>
    </w:p>
    <w:p w14:paraId="50BD451F" w14:textId="77777777" w:rsidR="006747F5" w:rsidRPr="006F4F71" w:rsidRDefault="006747F5" w:rsidP="006747F5">
      <w:pPr>
        <w:pStyle w:val="Punktopstilling-opremsning"/>
        <w:rPr>
          <w:lang w:val="fr-FR"/>
        </w:rPr>
      </w:pPr>
      <w:r w:rsidRPr="006F4F71">
        <w:rPr>
          <w:lang w:val="fr-FR"/>
        </w:rPr>
        <w:t>Vente</w:t>
      </w:r>
    </w:p>
    <w:p w14:paraId="0811A323" w14:textId="77777777" w:rsidR="006747F5" w:rsidRPr="006F4F71" w:rsidRDefault="006747F5" w:rsidP="006747F5">
      <w:pPr>
        <w:pStyle w:val="Punktopstilling-opremsning"/>
        <w:rPr>
          <w:lang w:val="fr-FR"/>
        </w:rPr>
      </w:pPr>
      <w:r w:rsidRPr="006F4F71">
        <w:rPr>
          <w:lang w:val="fr-FR"/>
        </w:rPr>
        <w:t xml:space="preserve">Destruction en cas de risques pour la santé ou de risque relatif à la sûreté et à la sécurité.  </w:t>
      </w:r>
    </w:p>
    <w:p w14:paraId="27AC2645" w14:textId="77777777" w:rsidR="006747F5" w:rsidRPr="006F4F71" w:rsidRDefault="006747F5" w:rsidP="006747F5">
      <w:pPr>
        <w:pStyle w:val="BodyText"/>
        <w:spacing w:line="278" w:lineRule="auto"/>
        <w:ind w:right="689"/>
        <w:jc w:val="both"/>
        <w:rPr>
          <w:rFonts w:cs="Arial"/>
          <w:spacing w:val="-4"/>
          <w:sz w:val="20"/>
          <w:szCs w:val="20"/>
          <w:lang w:val="fr-FR"/>
        </w:rPr>
      </w:pPr>
    </w:p>
    <w:p w14:paraId="1244F385" w14:textId="77777777" w:rsidR="006747F5" w:rsidRPr="006F4F71" w:rsidRDefault="007E2115" w:rsidP="00DC1120">
      <w:pPr>
        <w:rPr>
          <w:lang w:val="fr-FR"/>
        </w:rPr>
      </w:pPr>
      <w:r>
        <w:rPr>
          <w:lang w:val="fr-FR"/>
        </w:rPr>
        <w:t>Avant</w:t>
      </w:r>
      <w:r w:rsidR="005D1126" w:rsidRPr="006F4F71">
        <w:rPr>
          <w:lang w:val="fr-FR"/>
        </w:rPr>
        <w:t xml:space="preserve"> le </w:t>
      </w:r>
      <w:r w:rsidR="00DC1120" w:rsidRPr="00DC1120">
        <w:rPr>
          <w:lang w:val="fr-FR"/>
        </w:rPr>
        <w:t xml:space="preserve">déclassement </w:t>
      </w:r>
      <w:r w:rsidR="006747F5" w:rsidRPr="006F4F71">
        <w:rPr>
          <w:lang w:val="fr-FR"/>
        </w:rPr>
        <w:t>de tout</w:t>
      </w:r>
      <w:r w:rsidR="005D1126" w:rsidRPr="006F4F71">
        <w:rPr>
          <w:lang w:val="fr-FR"/>
        </w:rPr>
        <w:t xml:space="preserve"> </w:t>
      </w:r>
      <w:r w:rsidR="00AE707C" w:rsidRPr="006F4F71">
        <w:rPr>
          <w:lang w:val="fr-FR"/>
        </w:rPr>
        <w:t>équipement</w:t>
      </w:r>
      <w:r w:rsidR="006747F5" w:rsidRPr="006F4F71">
        <w:rPr>
          <w:lang w:val="fr-FR"/>
        </w:rPr>
        <w:t xml:space="preserve">, les éventuelles restrictions quant à leur </w:t>
      </w:r>
      <w:r w:rsidR="00DC1120" w:rsidRPr="00DC1120">
        <w:rPr>
          <w:lang w:val="fr-FR"/>
        </w:rPr>
        <w:t>déclassement</w:t>
      </w:r>
      <w:r w:rsidR="006747F5" w:rsidRPr="006F4F71">
        <w:rPr>
          <w:lang w:val="fr-FR"/>
        </w:rPr>
        <w:t>, telles que les exigences des</w:t>
      </w:r>
      <w:r w:rsidR="005D1126" w:rsidRPr="006F4F71">
        <w:rPr>
          <w:lang w:val="fr-FR"/>
        </w:rPr>
        <w:t xml:space="preserve"> </w:t>
      </w:r>
      <w:r w:rsidR="00AE707C" w:rsidRPr="006F4F71">
        <w:rPr>
          <w:lang w:val="fr-FR"/>
        </w:rPr>
        <w:t>bailleurs de fonds</w:t>
      </w:r>
      <w:r w:rsidR="006747F5" w:rsidRPr="006F4F71">
        <w:rPr>
          <w:lang w:val="fr-FR"/>
        </w:rPr>
        <w:t xml:space="preserve">, doivent être identifiées et respectées. Dans certains cas, il peut s'avérer approprié de contacter le </w:t>
      </w:r>
      <w:r w:rsidR="00AE707C" w:rsidRPr="006F4F71">
        <w:rPr>
          <w:lang w:val="fr-FR"/>
        </w:rPr>
        <w:t>bailleur de fonds</w:t>
      </w:r>
      <w:r w:rsidR="005D1126" w:rsidRPr="006F4F71">
        <w:rPr>
          <w:lang w:val="fr-FR"/>
        </w:rPr>
        <w:t xml:space="preserve"> </w:t>
      </w:r>
      <w:r w:rsidR="006747F5" w:rsidRPr="006F4F71">
        <w:rPr>
          <w:lang w:val="fr-FR"/>
        </w:rPr>
        <w:t xml:space="preserve">et d'obtenir son autorisation afin de modifier ces exigences. Une telle autorisation doit être obtenue par écrit. </w:t>
      </w:r>
    </w:p>
    <w:p w14:paraId="7A3EEF9B" w14:textId="77777777" w:rsidR="00997F67" w:rsidRPr="006F4F71" w:rsidRDefault="00997F67" w:rsidP="00997F67">
      <w:pPr>
        <w:rPr>
          <w:lang w:val="fr-FR"/>
        </w:rPr>
      </w:pPr>
    </w:p>
    <w:p w14:paraId="5B7B19A6" w14:textId="77777777" w:rsidR="00997F67" w:rsidRPr="006F4F71" w:rsidRDefault="00997F67" w:rsidP="00DC1120">
      <w:pPr>
        <w:rPr>
          <w:b/>
          <w:bCs/>
          <w:lang w:val="fr-FR"/>
        </w:rPr>
      </w:pPr>
      <w:r w:rsidRPr="006F4F71">
        <w:rPr>
          <w:b/>
          <w:bCs/>
          <w:lang w:val="fr-FR"/>
        </w:rPr>
        <w:t xml:space="preserve">Plan de </w:t>
      </w:r>
      <w:r w:rsidR="00DC1120" w:rsidRPr="00DC1120">
        <w:rPr>
          <w:b/>
          <w:bCs/>
          <w:lang w:val="fr-FR"/>
        </w:rPr>
        <w:t>déclassement</w:t>
      </w:r>
    </w:p>
    <w:p w14:paraId="1C93D763" w14:textId="77777777" w:rsidR="006747F5" w:rsidRPr="006F4F71" w:rsidRDefault="006747F5" w:rsidP="00DC1120">
      <w:pPr>
        <w:rPr>
          <w:lang w:val="fr-FR"/>
        </w:rPr>
      </w:pPr>
      <w:r w:rsidRPr="006F4F71">
        <w:rPr>
          <w:lang w:val="fr-FR"/>
        </w:rPr>
        <w:t xml:space="preserve">Tous les </w:t>
      </w:r>
      <w:r w:rsidR="00AE707C" w:rsidRPr="006F4F71">
        <w:rPr>
          <w:lang w:val="fr-FR"/>
        </w:rPr>
        <w:t>équipements</w:t>
      </w:r>
      <w:r w:rsidR="005D1126" w:rsidRPr="006F4F71">
        <w:rPr>
          <w:lang w:val="fr-FR"/>
        </w:rPr>
        <w:t xml:space="preserve"> et les </w:t>
      </w:r>
      <w:r w:rsidR="00AE707C" w:rsidRPr="006F4F71">
        <w:rPr>
          <w:lang w:val="fr-FR"/>
        </w:rPr>
        <w:t>biens</w:t>
      </w:r>
      <w:r w:rsidR="005D1126" w:rsidRPr="006F4F71">
        <w:rPr>
          <w:lang w:val="fr-FR"/>
        </w:rPr>
        <w:t xml:space="preserve"> d’inventaire </w:t>
      </w:r>
      <w:r w:rsidRPr="006F4F71">
        <w:rPr>
          <w:lang w:val="fr-FR"/>
        </w:rPr>
        <w:t>doivent être documentés dans les</w:t>
      </w:r>
      <w:r w:rsidRPr="006F4F71">
        <w:rPr>
          <w:b/>
          <w:bCs/>
          <w:color w:val="000000" w:themeColor="text1"/>
          <w:lang w:val="fr-FR"/>
        </w:rPr>
        <w:t xml:space="preserve"> </w:t>
      </w:r>
      <w:r w:rsidR="005D1126" w:rsidRPr="006F4F71">
        <w:rPr>
          <w:b/>
          <w:bCs/>
          <w:color w:val="000000" w:themeColor="text1"/>
          <w:lang w:val="fr-FR"/>
        </w:rPr>
        <w:t>équipements/inventaires. L’</w:t>
      </w:r>
      <w:r w:rsidRPr="006F4F71">
        <w:rPr>
          <w:b/>
          <w:bCs/>
          <w:color w:val="000000" w:themeColor="text1"/>
          <w:lang w:val="fr-FR"/>
        </w:rPr>
        <w:t xml:space="preserve">Annexe 1.03 - Autorisation de </w:t>
      </w:r>
      <w:r w:rsidR="00DC1120" w:rsidRPr="00DC1120">
        <w:rPr>
          <w:b/>
          <w:bCs/>
          <w:color w:val="000000" w:themeColor="text1"/>
          <w:lang w:val="fr-FR"/>
        </w:rPr>
        <w:t xml:space="preserve">déclassement </w:t>
      </w:r>
      <w:r w:rsidR="005D1126" w:rsidRPr="006F4F71">
        <w:rPr>
          <w:b/>
          <w:bCs/>
          <w:color w:val="000000" w:themeColor="text1"/>
          <w:lang w:val="fr-FR"/>
        </w:rPr>
        <w:t>des</w:t>
      </w:r>
      <w:r w:rsidR="005D1126" w:rsidRPr="006F4F71">
        <w:rPr>
          <w:color w:val="000000" w:themeColor="text1"/>
          <w:lang w:val="fr-FR"/>
        </w:rPr>
        <w:t xml:space="preserve"> </w:t>
      </w:r>
      <w:r w:rsidR="00AE707C" w:rsidRPr="006F4F71">
        <w:rPr>
          <w:b/>
          <w:bCs/>
          <w:color w:val="000000" w:themeColor="text1"/>
          <w:lang w:val="fr-FR"/>
        </w:rPr>
        <w:t>équipements</w:t>
      </w:r>
      <w:r w:rsidR="005D1126" w:rsidRPr="006F4F71">
        <w:rPr>
          <w:b/>
          <w:bCs/>
          <w:color w:val="000000" w:themeColor="text1"/>
          <w:lang w:val="fr-FR"/>
        </w:rPr>
        <w:t xml:space="preserve"> et des biens d’inventaire</w:t>
      </w:r>
      <w:r w:rsidR="0073709B" w:rsidRPr="006F4F71">
        <w:rPr>
          <w:color w:val="000000" w:themeColor="text1"/>
          <w:lang w:val="fr-FR"/>
        </w:rPr>
        <w:t xml:space="preserve"> </w:t>
      </w:r>
      <w:r w:rsidRPr="006F4F71">
        <w:rPr>
          <w:lang w:val="fr-FR"/>
        </w:rPr>
        <w:t>doit être remplie par l'unité ProLog du pays.</w:t>
      </w:r>
    </w:p>
    <w:p w14:paraId="6EBAC1E3" w14:textId="77777777" w:rsidR="006747F5" w:rsidRPr="006F4F71" w:rsidRDefault="006747F5" w:rsidP="006747F5">
      <w:pPr>
        <w:rPr>
          <w:lang w:val="fr-FR"/>
        </w:rPr>
      </w:pPr>
    </w:p>
    <w:p w14:paraId="0DAD01E7" w14:textId="77777777" w:rsidR="006747F5" w:rsidRPr="006F4F71" w:rsidRDefault="006747F5" w:rsidP="00DC1120">
      <w:pPr>
        <w:rPr>
          <w:lang w:val="fr-FR"/>
        </w:rPr>
      </w:pPr>
      <w:r w:rsidRPr="006F4F71">
        <w:rPr>
          <w:lang w:val="fr-FR"/>
        </w:rPr>
        <w:t xml:space="preserve">L'autorisation et la signature du siège </w:t>
      </w:r>
      <w:r w:rsidR="00121DE0" w:rsidRPr="006F4F71">
        <w:rPr>
          <w:lang w:val="fr-FR"/>
        </w:rPr>
        <w:t>DCA</w:t>
      </w:r>
      <w:r w:rsidRPr="006F4F71">
        <w:rPr>
          <w:lang w:val="fr-FR"/>
        </w:rPr>
        <w:t xml:space="preserve"> à Copenhague, de l'unité Finances, du Gestionnaire du programme/Directeur </w:t>
      </w:r>
      <w:r w:rsidR="00121DE0" w:rsidRPr="006F4F71">
        <w:rPr>
          <w:lang w:val="fr-FR"/>
        </w:rPr>
        <w:t>pays</w:t>
      </w:r>
      <w:r w:rsidRPr="006F4F71">
        <w:rPr>
          <w:lang w:val="fr-FR"/>
        </w:rPr>
        <w:t xml:space="preserve"> ou de l'Administrateur de l'unité doivent être obtenues. Un plan et un comité de </w:t>
      </w:r>
      <w:r w:rsidR="00DC1120" w:rsidRPr="00DC1120">
        <w:rPr>
          <w:lang w:val="fr-FR"/>
        </w:rPr>
        <w:t xml:space="preserve">déclassement </w:t>
      </w:r>
      <w:r w:rsidRPr="006F4F71">
        <w:rPr>
          <w:lang w:val="fr-FR"/>
        </w:rPr>
        <w:t xml:space="preserve">doivent être établis et mis en place en amont de la mise en œuvre du processus de </w:t>
      </w:r>
      <w:r w:rsidR="00DC1120" w:rsidRPr="00DC1120">
        <w:rPr>
          <w:lang w:val="fr-FR"/>
        </w:rPr>
        <w:t>déclassement</w:t>
      </w:r>
      <w:r w:rsidRPr="006F4F71">
        <w:rPr>
          <w:lang w:val="fr-FR"/>
        </w:rPr>
        <w:t>.</w:t>
      </w:r>
    </w:p>
    <w:p w14:paraId="412EA5B4" w14:textId="77777777" w:rsidR="006747F5" w:rsidRPr="006F4F71" w:rsidRDefault="006747F5" w:rsidP="006747F5">
      <w:pPr>
        <w:rPr>
          <w:lang w:val="fr-FR"/>
        </w:rPr>
      </w:pPr>
    </w:p>
    <w:p w14:paraId="3597B95E" w14:textId="77777777" w:rsidR="006747F5" w:rsidRPr="006F4F71" w:rsidRDefault="006747F5" w:rsidP="00DC1120">
      <w:pPr>
        <w:rPr>
          <w:b/>
          <w:lang w:val="fr-FR"/>
        </w:rPr>
      </w:pPr>
      <w:r w:rsidRPr="006F4F71">
        <w:rPr>
          <w:lang w:val="fr-FR"/>
        </w:rPr>
        <w:t xml:space="preserve">Si toutefois les politiques du </w:t>
      </w:r>
      <w:r w:rsidR="00AE707C" w:rsidRPr="006F4F71">
        <w:rPr>
          <w:lang w:val="fr-FR"/>
        </w:rPr>
        <w:t>bailleur de fonds</w:t>
      </w:r>
      <w:r w:rsidRPr="006F4F71">
        <w:rPr>
          <w:lang w:val="fr-FR"/>
        </w:rPr>
        <w:t xml:space="preserve"> ne s'appliquent pas, les </w:t>
      </w:r>
      <w:r w:rsidR="00AE707C" w:rsidRPr="006F4F71">
        <w:rPr>
          <w:lang w:val="fr-FR"/>
        </w:rPr>
        <w:t>équipements</w:t>
      </w:r>
      <w:r w:rsidR="005D1126" w:rsidRPr="006F4F71">
        <w:rPr>
          <w:lang w:val="fr-FR"/>
        </w:rPr>
        <w:t xml:space="preserve"> </w:t>
      </w:r>
      <w:r w:rsidRPr="006F4F71">
        <w:rPr>
          <w:lang w:val="fr-FR"/>
        </w:rPr>
        <w:t xml:space="preserve">seront proposés à d'autres programmes de DCA. </w:t>
      </w:r>
      <w:r w:rsidR="005D1126" w:rsidRPr="006F4F71">
        <w:rPr>
          <w:lang w:val="fr-FR"/>
        </w:rPr>
        <w:t>L’</w:t>
      </w:r>
      <w:r w:rsidRPr="006F4F71">
        <w:rPr>
          <w:b/>
          <w:bCs/>
          <w:lang w:val="fr-FR"/>
        </w:rPr>
        <w:t xml:space="preserve">Annexe 1.04 - Certificat de </w:t>
      </w:r>
      <w:r w:rsidR="00DC1120" w:rsidRPr="00DC1120">
        <w:rPr>
          <w:b/>
          <w:bCs/>
          <w:lang w:val="fr-FR"/>
        </w:rPr>
        <w:t xml:space="preserve">déclassement </w:t>
      </w:r>
      <w:r w:rsidRPr="006F4F71">
        <w:rPr>
          <w:b/>
          <w:bCs/>
          <w:lang w:val="fr-FR"/>
        </w:rPr>
        <w:t xml:space="preserve">des </w:t>
      </w:r>
      <w:r w:rsidR="00AE707C" w:rsidRPr="006F4F71">
        <w:rPr>
          <w:b/>
          <w:bCs/>
          <w:lang w:val="fr-FR"/>
        </w:rPr>
        <w:t>équipements</w:t>
      </w:r>
      <w:r w:rsidR="005D1126" w:rsidRPr="006F4F71">
        <w:rPr>
          <w:b/>
          <w:bCs/>
          <w:lang w:val="fr-FR"/>
        </w:rPr>
        <w:t xml:space="preserve">/biens d’inventaire </w:t>
      </w:r>
      <w:r w:rsidRPr="006F4F71">
        <w:rPr>
          <w:lang w:val="fr-FR"/>
        </w:rPr>
        <w:t>doit être utilisée dans toutes les procédures ci-dessous.</w:t>
      </w:r>
      <w:r w:rsidRPr="006F4F71">
        <w:rPr>
          <w:b/>
          <w:bCs/>
          <w:lang w:val="fr-FR"/>
        </w:rPr>
        <w:t xml:space="preserve"> </w:t>
      </w:r>
    </w:p>
    <w:p w14:paraId="18AF0FDC" w14:textId="77777777" w:rsidR="006747F5" w:rsidRPr="006F4F71" w:rsidRDefault="006747F5" w:rsidP="006747F5">
      <w:pPr>
        <w:rPr>
          <w:lang w:val="fr-FR"/>
        </w:rPr>
      </w:pPr>
    </w:p>
    <w:p w14:paraId="0F00340E" w14:textId="77777777" w:rsidR="006747F5" w:rsidRPr="006F4F71" w:rsidRDefault="006747F5" w:rsidP="00DC1120">
      <w:pPr>
        <w:rPr>
          <w:lang w:val="fr-FR"/>
        </w:rPr>
      </w:pPr>
      <w:r w:rsidRPr="006F4F71">
        <w:rPr>
          <w:lang w:val="fr-FR"/>
        </w:rPr>
        <w:t xml:space="preserve">Pour les </w:t>
      </w:r>
      <w:r w:rsidR="00AE707C" w:rsidRPr="006F4F71">
        <w:rPr>
          <w:lang w:val="fr-FR"/>
        </w:rPr>
        <w:t>équipements</w:t>
      </w:r>
      <w:r w:rsidR="00870371" w:rsidRPr="006F4F71">
        <w:rPr>
          <w:lang w:val="fr-FR"/>
        </w:rPr>
        <w:t xml:space="preserve"> </w:t>
      </w:r>
      <w:r w:rsidRPr="006F4F71">
        <w:rPr>
          <w:lang w:val="fr-FR"/>
        </w:rPr>
        <w:t xml:space="preserve">acquis à l'origine avec une exemption de taxes ou sur une base hors taxes, l'autorité gouvernementale appropriée doit confirmer son autorisation avant que les </w:t>
      </w:r>
      <w:r w:rsidR="00AE707C" w:rsidRPr="006F4F71">
        <w:rPr>
          <w:lang w:val="fr-FR"/>
        </w:rPr>
        <w:t>équipements</w:t>
      </w:r>
      <w:r w:rsidRPr="006F4F71">
        <w:rPr>
          <w:lang w:val="fr-FR"/>
        </w:rPr>
        <w:t xml:space="preserve"> ne puissent être </w:t>
      </w:r>
      <w:r w:rsidR="00DC1120">
        <w:rPr>
          <w:lang w:val="fr-FR"/>
        </w:rPr>
        <w:t>déclass</w:t>
      </w:r>
      <w:r w:rsidR="00870371" w:rsidRPr="006F4F71">
        <w:rPr>
          <w:lang w:val="fr-FR"/>
        </w:rPr>
        <w:t>és</w:t>
      </w:r>
      <w:r w:rsidRPr="006F4F71">
        <w:rPr>
          <w:lang w:val="fr-FR"/>
        </w:rPr>
        <w:t>.</w:t>
      </w:r>
    </w:p>
    <w:p w14:paraId="15D9BB5B" w14:textId="77777777" w:rsidR="006747F5" w:rsidRPr="006F4F71" w:rsidRDefault="006747F5" w:rsidP="006747F5">
      <w:pPr>
        <w:rPr>
          <w:lang w:val="fr-FR"/>
        </w:rPr>
      </w:pPr>
    </w:p>
    <w:p w14:paraId="5CF5435C" w14:textId="77777777" w:rsidR="006747F5" w:rsidRPr="006F4F71" w:rsidRDefault="00BB099B" w:rsidP="006747F5">
      <w:pPr>
        <w:rPr>
          <w:b/>
          <w:bCs/>
          <w:lang w:val="fr-FR"/>
        </w:rPr>
      </w:pPr>
      <w:r>
        <w:rPr>
          <w:b/>
          <w:bCs/>
          <w:lang w:val="fr-FR"/>
        </w:rPr>
        <w:t>Transfert</w:t>
      </w:r>
      <w:r w:rsidRPr="00BB099B">
        <w:rPr>
          <w:b/>
          <w:bCs/>
          <w:lang w:val="fr-FR"/>
        </w:rPr>
        <w:t xml:space="preserve"> </w:t>
      </w:r>
      <w:r w:rsidR="006747F5" w:rsidRPr="006F4F71">
        <w:rPr>
          <w:b/>
          <w:bCs/>
          <w:lang w:val="fr-FR"/>
        </w:rPr>
        <w:t xml:space="preserve">des </w:t>
      </w:r>
      <w:r w:rsidR="00AE707C" w:rsidRPr="006F4F71">
        <w:rPr>
          <w:b/>
          <w:bCs/>
          <w:lang w:val="fr-FR"/>
        </w:rPr>
        <w:t>équipements</w:t>
      </w:r>
      <w:r w:rsidR="00870371" w:rsidRPr="006F4F71">
        <w:rPr>
          <w:b/>
          <w:bCs/>
          <w:lang w:val="fr-FR"/>
        </w:rPr>
        <w:t xml:space="preserve"> </w:t>
      </w:r>
      <w:r w:rsidR="006747F5" w:rsidRPr="006F4F71">
        <w:rPr>
          <w:b/>
          <w:bCs/>
          <w:lang w:val="fr-FR"/>
        </w:rPr>
        <w:t>vers d'autres projets ou unités de DCA</w:t>
      </w:r>
    </w:p>
    <w:p w14:paraId="48260E31" w14:textId="77777777" w:rsidR="006747F5" w:rsidRPr="006F4F71" w:rsidRDefault="00AE707C" w:rsidP="00BB099B">
      <w:pPr>
        <w:rPr>
          <w:spacing w:val="-1"/>
          <w:lang w:val="fr-FR"/>
        </w:rPr>
      </w:pPr>
      <w:r w:rsidRPr="006F4F71">
        <w:rPr>
          <w:lang w:val="fr-FR"/>
        </w:rPr>
        <w:t>Équipements</w:t>
      </w:r>
      <w:r w:rsidR="00870371" w:rsidRPr="006F4F71">
        <w:rPr>
          <w:lang w:val="fr-FR"/>
        </w:rPr>
        <w:t xml:space="preserve"> </w:t>
      </w:r>
      <w:r w:rsidR="006747F5" w:rsidRPr="006F4F71">
        <w:rPr>
          <w:lang w:val="fr-FR"/>
        </w:rPr>
        <w:t xml:space="preserve">proposés à d'autres </w:t>
      </w:r>
      <w:r w:rsidR="006324DF" w:rsidRPr="006F4F71">
        <w:rPr>
          <w:lang w:val="fr-FR"/>
        </w:rPr>
        <w:t xml:space="preserve">programmes </w:t>
      </w:r>
      <w:r w:rsidR="006747F5" w:rsidRPr="006F4F71">
        <w:rPr>
          <w:lang w:val="fr-FR"/>
        </w:rPr>
        <w:t>ou unités de DCA. L'offre sera valable pour une durée de 30 jours. Toute unité/tout programme qui a un intérêt pour l'</w:t>
      </w:r>
      <w:r w:rsidRPr="006F4F71">
        <w:rPr>
          <w:lang w:val="fr-FR"/>
        </w:rPr>
        <w:t>équipement</w:t>
      </w:r>
      <w:r w:rsidR="006747F5" w:rsidRPr="006F4F71">
        <w:rPr>
          <w:lang w:val="fr-FR"/>
        </w:rPr>
        <w:t xml:space="preserve"> en question doit contacter directement l'unité à l'origine de la proposition. Celle-ci fournira une description plus détaillée, ainsi que le lieu et la disponibilité de</w:t>
      </w:r>
      <w:r w:rsidR="00870371" w:rsidRPr="006F4F71">
        <w:rPr>
          <w:lang w:val="fr-FR"/>
        </w:rPr>
        <w:t xml:space="preserve"> l’</w:t>
      </w:r>
      <w:r w:rsidRPr="006F4F71">
        <w:rPr>
          <w:lang w:val="fr-FR"/>
        </w:rPr>
        <w:t>équipement</w:t>
      </w:r>
      <w:r w:rsidR="006747F5" w:rsidRPr="006F4F71">
        <w:rPr>
          <w:lang w:val="fr-FR"/>
        </w:rPr>
        <w:t xml:space="preserve">. Le rapport coût-efficacité du </w:t>
      </w:r>
      <w:r w:rsidR="00BB099B">
        <w:rPr>
          <w:lang w:val="fr-FR"/>
        </w:rPr>
        <w:t>transfert</w:t>
      </w:r>
      <w:r w:rsidR="00BB099B" w:rsidRPr="00BB099B">
        <w:rPr>
          <w:lang w:val="fr-FR"/>
        </w:rPr>
        <w:t xml:space="preserve"> </w:t>
      </w:r>
      <w:r w:rsidR="006747F5" w:rsidRPr="006F4F71">
        <w:rPr>
          <w:lang w:val="fr-FR"/>
        </w:rPr>
        <w:t>vers d'autres programmes nationaux de DCA doit être pris en compte en amont de toute prise de décision. Les droits à l'exportation/importation doivent être pris en compte.</w:t>
      </w:r>
    </w:p>
    <w:p w14:paraId="76FB4B9C" w14:textId="77777777" w:rsidR="00997F67" w:rsidRPr="006F4F71" w:rsidRDefault="00997F67" w:rsidP="00997F67">
      <w:pPr>
        <w:rPr>
          <w:b/>
          <w:bCs/>
          <w:lang w:val="fr-FR"/>
        </w:rPr>
      </w:pPr>
    </w:p>
    <w:p w14:paraId="21908966" w14:textId="77777777" w:rsidR="00997F67" w:rsidRPr="006F4F71" w:rsidRDefault="00BB099B" w:rsidP="00984EFA">
      <w:pPr>
        <w:rPr>
          <w:b/>
          <w:bCs/>
          <w:lang w:val="fr-FR"/>
        </w:rPr>
      </w:pPr>
      <w:r>
        <w:rPr>
          <w:b/>
          <w:bCs/>
          <w:lang w:val="fr-FR"/>
        </w:rPr>
        <w:t>Transfert</w:t>
      </w:r>
      <w:r w:rsidRPr="00BB099B">
        <w:rPr>
          <w:b/>
          <w:bCs/>
          <w:lang w:val="fr-FR"/>
        </w:rPr>
        <w:t xml:space="preserve"> </w:t>
      </w:r>
      <w:r w:rsidR="00997F67" w:rsidRPr="006F4F71">
        <w:rPr>
          <w:b/>
          <w:bCs/>
          <w:lang w:val="fr-FR"/>
        </w:rPr>
        <w:t xml:space="preserve">des </w:t>
      </w:r>
      <w:r w:rsidR="00AE707C" w:rsidRPr="006F4F71">
        <w:rPr>
          <w:b/>
          <w:bCs/>
          <w:lang w:val="fr-FR"/>
        </w:rPr>
        <w:t>équipements</w:t>
      </w:r>
      <w:r w:rsidR="00870371" w:rsidRPr="006F4F71">
        <w:rPr>
          <w:b/>
          <w:bCs/>
          <w:lang w:val="fr-FR"/>
        </w:rPr>
        <w:t xml:space="preserve"> </w:t>
      </w:r>
      <w:r w:rsidR="00997F67" w:rsidRPr="006F4F71">
        <w:rPr>
          <w:b/>
          <w:bCs/>
          <w:lang w:val="fr-FR"/>
        </w:rPr>
        <w:t>à des tiers extérieurs</w:t>
      </w:r>
    </w:p>
    <w:p w14:paraId="40F3CCEB" w14:textId="77777777" w:rsidR="006747F5" w:rsidRPr="006F4F71" w:rsidRDefault="006747F5" w:rsidP="00BB099B">
      <w:pPr>
        <w:rPr>
          <w:lang w:val="fr-FR"/>
        </w:rPr>
      </w:pPr>
      <w:r w:rsidRPr="006F4F71">
        <w:rPr>
          <w:lang w:val="fr-FR"/>
        </w:rPr>
        <w:t>L</w:t>
      </w:r>
      <w:r w:rsidR="007D1F83" w:rsidRPr="006F4F71">
        <w:rPr>
          <w:lang w:val="fr-FR"/>
        </w:rPr>
        <w:t xml:space="preserve">e </w:t>
      </w:r>
      <w:r w:rsidR="00BB099B">
        <w:rPr>
          <w:lang w:val="fr-FR"/>
        </w:rPr>
        <w:t>transfert</w:t>
      </w:r>
      <w:r w:rsidR="00BB099B" w:rsidRPr="00BB099B">
        <w:rPr>
          <w:lang w:val="fr-FR"/>
        </w:rPr>
        <w:t xml:space="preserve"> </w:t>
      </w:r>
      <w:r w:rsidRPr="006F4F71">
        <w:rPr>
          <w:lang w:val="fr-FR"/>
        </w:rPr>
        <w:t xml:space="preserve">des </w:t>
      </w:r>
      <w:r w:rsidR="00AE707C" w:rsidRPr="006F4F71">
        <w:rPr>
          <w:lang w:val="fr-FR"/>
        </w:rPr>
        <w:t>équipements</w:t>
      </w:r>
      <w:r w:rsidR="00870371" w:rsidRPr="006F4F71">
        <w:rPr>
          <w:lang w:val="fr-FR"/>
        </w:rPr>
        <w:t xml:space="preserve"> </w:t>
      </w:r>
      <w:r w:rsidRPr="006F4F71">
        <w:rPr>
          <w:lang w:val="fr-FR"/>
        </w:rPr>
        <w:t xml:space="preserve">à des tiers extérieurs à l'issue des 30 jours de validité de l'offre doit se faire par adjudication publique ou par une invitation à des soumissions cachetées. La procédure de </w:t>
      </w:r>
      <w:r w:rsidR="00BB099B">
        <w:rPr>
          <w:lang w:val="fr-FR"/>
        </w:rPr>
        <w:t>transfert</w:t>
      </w:r>
      <w:r w:rsidR="00BB099B" w:rsidRPr="00BB099B">
        <w:rPr>
          <w:lang w:val="fr-FR"/>
        </w:rPr>
        <w:t xml:space="preserve"> </w:t>
      </w:r>
      <w:r w:rsidRPr="006F4F71">
        <w:rPr>
          <w:lang w:val="fr-FR"/>
        </w:rPr>
        <w:t xml:space="preserve">requise doit </w:t>
      </w:r>
      <w:r w:rsidR="006324DF" w:rsidRPr="006F4F71">
        <w:rPr>
          <w:lang w:val="fr-FR"/>
        </w:rPr>
        <w:t>se baser</w:t>
      </w:r>
      <w:r w:rsidRPr="006F4F71">
        <w:rPr>
          <w:lang w:val="fr-FR"/>
        </w:rPr>
        <w:t xml:space="preserve"> sur la valeur et le type </w:t>
      </w:r>
      <w:r w:rsidR="00870371" w:rsidRPr="006F4F71">
        <w:rPr>
          <w:lang w:val="fr-FR"/>
        </w:rPr>
        <w:t xml:space="preserve">du </w:t>
      </w:r>
      <w:r w:rsidR="00AE707C" w:rsidRPr="006F4F71">
        <w:rPr>
          <w:lang w:val="fr-FR"/>
        </w:rPr>
        <w:t>bien</w:t>
      </w:r>
      <w:r w:rsidRPr="006F4F71">
        <w:rPr>
          <w:lang w:val="fr-FR"/>
        </w:rPr>
        <w:t xml:space="preserve"> à céder. Les </w:t>
      </w:r>
      <w:r w:rsidR="00AE707C" w:rsidRPr="006F4F71">
        <w:rPr>
          <w:lang w:val="fr-FR"/>
        </w:rPr>
        <w:t>biens</w:t>
      </w:r>
      <w:r w:rsidR="00121DE0" w:rsidRPr="006F4F71">
        <w:rPr>
          <w:lang w:val="fr-FR"/>
        </w:rPr>
        <w:t xml:space="preserve"> </w:t>
      </w:r>
      <w:r w:rsidRPr="006F4F71">
        <w:rPr>
          <w:lang w:val="fr-FR"/>
        </w:rPr>
        <w:t xml:space="preserve">d'une valeur et aux spécifications techniques supérieures (véhicules, groupes électrogènes, détecteurs) seront soumis à une procédure plus formelle que les </w:t>
      </w:r>
      <w:r w:rsidR="00AE707C" w:rsidRPr="006F4F71">
        <w:rPr>
          <w:lang w:val="fr-FR"/>
        </w:rPr>
        <w:t>biens</w:t>
      </w:r>
      <w:r w:rsidRPr="006F4F71">
        <w:rPr>
          <w:lang w:val="fr-FR"/>
        </w:rPr>
        <w:t xml:space="preserve"> de faible valeur.</w:t>
      </w:r>
    </w:p>
    <w:p w14:paraId="64093C6B" w14:textId="77777777" w:rsidR="006747F5" w:rsidRPr="006F4F71" w:rsidRDefault="006747F5" w:rsidP="006747F5">
      <w:pPr>
        <w:rPr>
          <w:lang w:val="fr-FR"/>
        </w:rPr>
      </w:pPr>
    </w:p>
    <w:p w14:paraId="515FC809" w14:textId="77777777" w:rsidR="006747F5" w:rsidRPr="006F4F71" w:rsidRDefault="006747F5" w:rsidP="006747F5">
      <w:pPr>
        <w:rPr>
          <w:lang w:val="fr-FR"/>
        </w:rPr>
      </w:pPr>
      <w:r w:rsidRPr="006F4F71">
        <w:rPr>
          <w:lang w:val="fr-FR"/>
        </w:rPr>
        <w:t xml:space="preserve">Dans le cas d'une vente aux enchères d'un </w:t>
      </w:r>
      <w:r w:rsidR="00AE707C" w:rsidRPr="006F4F71">
        <w:rPr>
          <w:lang w:val="fr-FR"/>
        </w:rPr>
        <w:t>bien</w:t>
      </w:r>
      <w:r w:rsidRPr="006F4F71">
        <w:rPr>
          <w:lang w:val="fr-FR"/>
        </w:rPr>
        <w:t xml:space="preserve"> détenu par DCA, un agent agréé de ProLog doit mener les enchères et un représentant du service Finances doit être présent afin d'émettre un reçu.</w:t>
      </w:r>
    </w:p>
    <w:p w14:paraId="6289E213" w14:textId="77777777" w:rsidR="006747F5" w:rsidRPr="006F4F71" w:rsidRDefault="006747F5" w:rsidP="006747F5">
      <w:pPr>
        <w:rPr>
          <w:lang w:val="fr-FR"/>
        </w:rPr>
      </w:pPr>
      <w:r w:rsidRPr="006F4F71">
        <w:rPr>
          <w:lang w:val="fr-FR"/>
        </w:rPr>
        <w:t xml:space="preserve">Tous les </w:t>
      </w:r>
      <w:r w:rsidR="00AE707C" w:rsidRPr="006F4F71">
        <w:rPr>
          <w:lang w:val="fr-FR"/>
        </w:rPr>
        <w:t>biens</w:t>
      </w:r>
      <w:r w:rsidR="00870371" w:rsidRPr="006F4F71">
        <w:rPr>
          <w:lang w:val="fr-FR"/>
        </w:rPr>
        <w:t xml:space="preserve"> </w:t>
      </w:r>
      <w:r w:rsidRPr="006F4F71">
        <w:rPr>
          <w:lang w:val="fr-FR"/>
        </w:rPr>
        <w:t>vendus à des tiers extérieurs doivent être intégralement payés avant d'être remis au soumissionnaire gagnant.</w:t>
      </w:r>
    </w:p>
    <w:p w14:paraId="5EB2E6D1" w14:textId="77777777" w:rsidR="006747F5" w:rsidRPr="006F4F71" w:rsidRDefault="006747F5" w:rsidP="006747F5">
      <w:pPr>
        <w:rPr>
          <w:lang w:val="fr-FR"/>
        </w:rPr>
      </w:pPr>
    </w:p>
    <w:p w14:paraId="104DB9B1" w14:textId="77777777" w:rsidR="006747F5" w:rsidRPr="006F4F71" w:rsidRDefault="006747F5" w:rsidP="00BB099B">
      <w:pPr>
        <w:rPr>
          <w:lang w:val="fr-FR"/>
        </w:rPr>
      </w:pPr>
      <w:r w:rsidRPr="006F4F71">
        <w:rPr>
          <w:lang w:val="fr-FR"/>
        </w:rPr>
        <w:t xml:space="preserve">Dans le cas </w:t>
      </w:r>
      <w:r w:rsidR="00870371" w:rsidRPr="006F4F71">
        <w:rPr>
          <w:lang w:val="fr-FR"/>
        </w:rPr>
        <w:t xml:space="preserve">de </w:t>
      </w:r>
      <w:r w:rsidR="00AE707C" w:rsidRPr="006F4F71">
        <w:rPr>
          <w:lang w:val="fr-FR"/>
        </w:rPr>
        <w:t>biens</w:t>
      </w:r>
      <w:r w:rsidRPr="006F4F71">
        <w:rPr>
          <w:lang w:val="fr-FR"/>
        </w:rPr>
        <w:t xml:space="preserve"> proposés à la vente par une invitation à des soumissions </w:t>
      </w:r>
      <w:r w:rsidR="007D1F83" w:rsidRPr="006F4F71">
        <w:rPr>
          <w:lang w:val="fr-FR"/>
        </w:rPr>
        <w:t>sous pli ferm</w:t>
      </w:r>
      <w:r w:rsidR="00870371" w:rsidRPr="006F4F71">
        <w:rPr>
          <w:lang w:val="fr-FR"/>
        </w:rPr>
        <w:t>é</w:t>
      </w:r>
      <w:r w:rsidR="007D1F83" w:rsidRPr="006F4F71">
        <w:rPr>
          <w:lang w:val="fr-FR"/>
        </w:rPr>
        <w:t xml:space="preserve"> et cachet</w:t>
      </w:r>
      <w:r w:rsidR="00870371" w:rsidRPr="006F4F71">
        <w:rPr>
          <w:lang w:val="fr-FR"/>
        </w:rPr>
        <w:t>é</w:t>
      </w:r>
      <w:r w:rsidRPr="006F4F71">
        <w:rPr>
          <w:lang w:val="fr-FR"/>
        </w:rPr>
        <w:t xml:space="preserve">, toutes les offres doivent être ouvertes à la date et à l'heure prévues en présence du comité de </w:t>
      </w:r>
      <w:r w:rsidR="00BB099B">
        <w:rPr>
          <w:lang w:val="fr-FR"/>
        </w:rPr>
        <w:t>transfert</w:t>
      </w:r>
      <w:r w:rsidRPr="006F4F71">
        <w:rPr>
          <w:lang w:val="fr-FR"/>
        </w:rPr>
        <w:t xml:space="preserve">. L'unité ProLog est responsable de la vente, d'informer le soumissionnaire gagnant et d'obtenir le paiement intégral des biens dans le calendrier imparti. </w:t>
      </w:r>
    </w:p>
    <w:p w14:paraId="10D98602" w14:textId="77777777" w:rsidR="00997F67" w:rsidRPr="006F4F71" w:rsidRDefault="00997F67" w:rsidP="00997F67">
      <w:pPr>
        <w:rPr>
          <w:lang w:val="fr-FR"/>
        </w:rPr>
      </w:pPr>
    </w:p>
    <w:p w14:paraId="03F6B1E1" w14:textId="77777777" w:rsidR="00CD3A2C" w:rsidRDefault="00CD3A2C" w:rsidP="00984EFA">
      <w:pPr>
        <w:rPr>
          <w:b/>
          <w:bCs/>
          <w:lang w:val="fr-FR"/>
        </w:rPr>
      </w:pPr>
    </w:p>
    <w:p w14:paraId="2A12AC3A" w14:textId="77777777" w:rsidR="00CD3A2C" w:rsidRDefault="00CD3A2C" w:rsidP="00984EFA">
      <w:pPr>
        <w:rPr>
          <w:b/>
          <w:bCs/>
          <w:lang w:val="fr-FR"/>
        </w:rPr>
      </w:pPr>
    </w:p>
    <w:p w14:paraId="2965FC59" w14:textId="77777777" w:rsidR="00CD3A2C" w:rsidRDefault="00CD3A2C" w:rsidP="00984EFA">
      <w:pPr>
        <w:rPr>
          <w:b/>
          <w:bCs/>
          <w:lang w:val="fr-FR"/>
        </w:rPr>
      </w:pPr>
    </w:p>
    <w:p w14:paraId="488E9C8D" w14:textId="77777777" w:rsidR="00997F67" w:rsidRPr="006F4F71" w:rsidRDefault="00BB099B" w:rsidP="00984EFA">
      <w:pPr>
        <w:rPr>
          <w:b/>
          <w:bCs/>
          <w:lang w:val="fr-FR"/>
        </w:rPr>
      </w:pPr>
      <w:r>
        <w:rPr>
          <w:b/>
          <w:bCs/>
          <w:lang w:val="fr-FR"/>
        </w:rPr>
        <w:lastRenderedPageBreak/>
        <w:t>Transfert</w:t>
      </w:r>
      <w:r w:rsidRPr="00BB099B">
        <w:rPr>
          <w:b/>
          <w:bCs/>
          <w:lang w:val="fr-FR"/>
        </w:rPr>
        <w:t xml:space="preserve"> </w:t>
      </w:r>
      <w:r w:rsidR="00997F67" w:rsidRPr="006F4F71">
        <w:rPr>
          <w:b/>
          <w:bCs/>
          <w:lang w:val="fr-FR"/>
        </w:rPr>
        <w:t xml:space="preserve">des </w:t>
      </w:r>
      <w:r w:rsidR="00AE707C" w:rsidRPr="006F4F71">
        <w:rPr>
          <w:b/>
          <w:bCs/>
          <w:lang w:val="fr-FR"/>
        </w:rPr>
        <w:t>équipements</w:t>
      </w:r>
      <w:r w:rsidR="00997F67" w:rsidRPr="006F4F71">
        <w:rPr>
          <w:b/>
          <w:bCs/>
          <w:lang w:val="fr-FR"/>
        </w:rPr>
        <w:t xml:space="preserve"> au personnel de DCA</w:t>
      </w:r>
    </w:p>
    <w:p w14:paraId="2218AC3C" w14:textId="77777777" w:rsidR="006747F5" w:rsidRPr="006F4F71" w:rsidRDefault="006747F5" w:rsidP="006747F5">
      <w:pPr>
        <w:rPr>
          <w:lang w:val="fr-FR"/>
        </w:rPr>
      </w:pPr>
      <w:r w:rsidRPr="006F4F71">
        <w:rPr>
          <w:lang w:val="fr-FR"/>
        </w:rPr>
        <w:t xml:space="preserve">Si toutefois les </w:t>
      </w:r>
      <w:r w:rsidR="00AE707C" w:rsidRPr="006F4F71">
        <w:rPr>
          <w:lang w:val="fr-FR"/>
        </w:rPr>
        <w:t>équipements</w:t>
      </w:r>
      <w:r w:rsidRPr="006F4F71">
        <w:rPr>
          <w:lang w:val="fr-FR"/>
        </w:rPr>
        <w:t xml:space="preserve"> ne sont pas vendus au cours du processus décrit ci-dessus, le personnel du programme intéressé peut faire une offre sur </w:t>
      </w:r>
      <w:r w:rsidR="00870371" w:rsidRPr="006F4F71">
        <w:rPr>
          <w:lang w:val="fr-FR"/>
        </w:rPr>
        <w:t>l’</w:t>
      </w:r>
      <w:r w:rsidR="00AE707C" w:rsidRPr="006F4F71">
        <w:rPr>
          <w:lang w:val="fr-FR"/>
        </w:rPr>
        <w:t>équipement</w:t>
      </w:r>
      <w:r w:rsidR="00870371" w:rsidRPr="006F4F71">
        <w:rPr>
          <w:lang w:val="fr-FR"/>
        </w:rPr>
        <w:t xml:space="preserve"> </w:t>
      </w:r>
      <w:r w:rsidRPr="006F4F71">
        <w:rPr>
          <w:lang w:val="fr-FR"/>
        </w:rPr>
        <w:t xml:space="preserve">pour un usage personnel, pendant une période recommandée de 15 jours. </w:t>
      </w:r>
    </w:p>
    <w:p w14:paraId="27943990" w14:textId="77777777" w:rsidR="006747F5" w:rsidRPr="006F4F71" w:rsidRDefault="006747F5" w:rsidP="006747F5">
      <w:pPr>
        <w:rPr>
          <w:lang w:val="fr-FR"/>
        </w:rPr>
      </w:pPr>
    </w:p>
    <w:p w14:paraId="7C7112E4" w14:textId="77777777" w:rsidR="006747F5" w:rsidRPr="006F4F71" w:rsidRDefault="006747F5" w:rsidP="00BB099B">
      <w:pPr>
        <w:rPr>
          <w:lang w:val="fr-FR"/>
        </w:rPr>
      </w:pPr>
      <w:r w:rsidRPr="006F4F71">
        <w:rPr>
          <w:lang w:val="fr-FR"/>
        </w:rPr>
        <w:t xml:space="preserve">Un prix de réserve doit être établi pour les </w:t>
      </w:r>
      <w:r w:rsidR="00AE707C" w:rsidRPr="006F4F71">
        <w:rPr>
          <w:lang w:val="fr-FR"/>
        </w:rPr>
        <w:t>équipements</w:t>
      </w:r>
      <w:r w:rsidRPr="006F4F71">
        <w:rPr>
          <w:lang w:val="fr-FR"/>
        </w:rPr>
        <w:t xml:space="preserve"> vendus au personnel de DCA, équivalent au prix estimé comme atteignable sur le marché local. Le personnel doit remettre des soumissions/offres cachetées pour les </w:t>
      </w:r>
      <w:r w:rsidR="00AE707C" w:rsidRPr="006F4F71">
        <w:rPr>
          <w:lang w:val="fr-FR"/>
        </w:rPr>
        <w:t>équipements</w:t>
      </w:r>
      <w:r w:rsidRPr="006F4F71">
        <w:rPr>
          <w:lang w:val="fr-FR"/>
        </w:rPr>
        <w:t xml:space="preserve">. Le comité de </w:t>
      </w:r>
      <w:r w:rsidR="00BB099B">
        <w:rPr>
          <w:lang w:val="fr-FR"/>
        </w:rPr>
        <w:t>transfert</w:t>
      </w:r>
      <w:r w:rsidR="00BB099B" w:rsidRPr="00BB099B">
        <w:rPr>
          <w:lang w:val="fr-FR"/>
        </w:rPr>
        <w:t xml:space="preserve"> </w:t>
      </w:r>
      <w:r w:rsidRPr="006F4F71">
        <w:rPr>
          <w:lang w:val="fr-FR"/>
        </w:rPr>
        <w:t>sélectionnera l'offre gagnante, conformément à ce qui est décrit à la section précédente. Un pourcentage d'acompte doit être versé immédiatement et le solde payé sous sept jours.</w:t>
      </w:r>
    </w:p>
    <w:p w14:paraId="18EE9CE8" w14:textId="77777777" w:rsidR="00997F67" w:rsidRPr="006F4F71" w:rsidRDefault="00997F67" w:rsidP="00997F67">
      <w:pPr>
        <w:rPr>
          <w:lang w:val="fr-FR"/>
        </w:rPr>
      </w:pPr>
    </w:p>
    <w:p w14:paraId="15062F4D" w14:textId="77777777" w:rsidR="00997F67" w:rsidRPr="006F4F71" w:rsidRDefault="00997F67" w:rsidP="00984EFA">
      <w:pPr>
        <w:rPr>
          <w:b/>
          <w:bCs/>
          <w:lang w:val="fr-FR"/>
        </w:rPr>
      </w:pPr>
      <w:r w:rsidRPr="006F4F71">
        <w:rPr>
          <w:b/>
          <w:bCs/>
          <w:lang w:val="fr-FR"/>
        </w:rPr>
        <w:t xml:space="preserve">Donation des </w:t>
      </w:r>
      <w:r w:rsidR="00AE707C" w:rsidRPr="006F4F71">
        <w:rPr>
          <w:b/>
          <w:bCs/>
          <w:lang w:val="fr-FR"/>
        </w:rPr>
        <w:t>équipements</w:t>
      </w:r>
      <w:r w:rsidR="00870371" w:rsidRPr="006F4F71">
        <w:rPr>
          <w:b/>
          <w:bCs/>
          <w:lang w:val="fr-FR"/>
        </w:rPr>
        <w:t xml:space="preserve"> </w:t>
      </w:r>
      <w:r w:rsidRPr="006F4F71">
        <w:rPr>
          <w:b/>
          <w:bCs/>
          <w:lang w:val="fr-FR"/>
        </w:rPr>
        <w:t>à des partenaires locaux</w:t>
      </w:r>
    </w:p>
    <w:p w14:paraId="2951473C" w14:textId="77777777" w:rsidR="006747F5" w:rsidRPr="006F4F71" w:rsidRDefault="006747F5" w:rsidP="006747F5">
      <w:pPr>
        <w:rPr>
          <w:lang w:val="fr-FR"/>
        </w:rPr>
      </w:pPr>
      <w:r w:rsidRPr="006F4F71">
        <w:rPr>
          <w:lang w:val="fr-FR"/>
        </w:rPr>
        <w:t xml:space="preserve">Si, à l'issue des 45 jours conseillés, les </w:t>
      </w:r>
      <w:r w:rsidR="00AE707C" w:rsidRPr="006F4F71">
        <w:rPr>
          <w:lang w:val="fr-FR"/>
        </w:rPr>
        <w:t>biens</w:t>
      </w:r>
      <w:r w:rsidRPr="006F4F71">
        <w:rPr>
          <w:lang w:val="fr-FR"/>
        </w:rPr>
        <w:t xml:space="preserve"> listés n'ont pas été vendus, envisagez de contacter un partenaire local qui accepte les donations d'équipements. En cas de donation de l'</w:t>
      </w:r>
      <w:r w:rsidR="00AE707C" w:rsidRPr="006F4F71">
        <w:rPr>
          <w:lang w:val="fr-FR"/>
        </w:rPr>
        <w:t>équipement</w:t>
      </w:r>
      <w:r w:rsidRPr="006F4F71">
        <w:rPr>
          <w:lang w:val="fr-FR"/>
        </w:rPr>
        <w:t xml:space="preserve"> à toute personne extérieure à l'unité HMA/CO ou à son personnel en charge du projet, il convient d'obtenir un formulaire de donation signé qui prouve la date de la donation, la personne à qui la donation a été faite, le registre des </w:t>
      </w:r>
      <w:r w:rsidR="00AE707C" w:rsidRPr="006F4F71">
        <w:rPr>
          <w:lang w:val="fr-FR"/>
        </w:rPr>
        <w:t>équipements</w:t>
      </w:r>
      <w:r w:rsidRPr="006F4F71">
        <w:rPr>
          <w:lang w:val="fr-FR"/>
        </w:rPr>
        <w:t>, etc.</w:t>
      </w:r>
    </w:p>
    <w:p w14:paraId="2E268D5C" w14:textId="77777777" w:rsidR="006747F5" w:rsidRPr="006F4F71" w:rsidRDefault="006747F5" w:rsidP="006747F5">
      <w:pPr>
        <w:rPr>
          <w:rFonts w:eastAsia="Arial"/>
          <w:lang w:val="fr-FR"/>
        </w:rPr>
      </w:pPr>
    </w:p>
    <w:p w14:paraId="1809BD9E" w14:textId="77777777" w:rsidR="00997F67" w:rsidRPr="006F4F71" w:rsidRDefault="006747F5" w:rsidP="0073709B">
      <w:pPr>
        <w:rPr>
          <w:lang w:val="fr-FR"/>
        </w:rPr>
      </w:pPr>
      <w:r w:rsidRPr="006F4F71">
        <w:rPr>
          <w:lang w:val="fr-FR"/>
        </w:rPr>
        <w:t>Tous les fonds générés par les ventes d'</w:t>
      </w:r>
      <w:r w:rsidR="00AE707C" w:rsidRPr="006F4F71">
        <w:rPr>
          <w:lang w:val="fr-FR"/>
        </w:rPr>
        <w:t>biens</w:t>
      </w:r>
      <w:r w:rsidRPr="006F4F71">
        <w:rPr>
          <w:lang w:val="fr-FR"/>
        </w:rPr>
        <w:t xml:space="preserve"> seront utilisés afin de compenser les coûts d’achat de nouveaux </w:t>
      </w:r>
      <w:r w:rsidR="00AE707C" w:rsidRPr="006F4F71">
        <w:rPr>
          <w:lang w:val="fr-FR"/>
        </w:rPr>
        <w:t>biens</w:t>
      </w:r>
      <w:r w:rsidRPr="006F4F71">
        <w:rPr>
          <w:lang w:val="fr-FR"/>
        </w:rPr>
        <w:t xml:space="preserve"> ou d'</w:t>
      </w:r>
      <w:r w:rsidR="00AE707C" w:rsidRPr="006F4F71">
        <w:rPr>
          <w:lang w:val="fr-FR"/>
        </w:rPr>
        <w:t>biens</w:t>
      </w:r>
      <w:r w:rsidRPr="006F4F71">
        <w:rPr>
          <w:lang w:val="fr-FR"/>
        </w:rPr>
        <w:t xml:space="preserve"> de remplacement.</w:t>
      </w:r>
    </w:p>
    <w:p w14:paraId="48BC1CE8" w14:textId="77777777" w:rsidR="00997F67" w:rsidRPr="006F4F71" w:rsidRDefault="00997F67" w:rsidP="00997F67">
      <w:pPr>
        <w:rPr>
          <w:lang w:val="fr-FR"/>
        </w:rPr>
      </w:pPr>
    </w:p>
    <w:p w14:paraId="73ADC732" w14:textId="77777777" w:rsidR="00997F67" w:rsidRPr="006F4F71" w:rsidRDefault="00BB099B" w:rsidP="00984EFA">
      <w:pPr>
        <w:rPr>
          <w:b/>
          <w:bCs/>
          <w:lang w:val="fr-FR"/>
        </w:rPr>
      </w:pPr>
      <w:r>
        <w:rPr>
          <w:b/>
          <w:bCs/>
          <w:lang w:val="fr-FR"/>
        </w:rPr>
        <w:t>Transfert</w:t>
      </w:r>
      <w:r w:rsidR="00870371" w:rsidRPr="006F4F71">
        <w:rPr>
          <w:b/>
          <w:bCs/>
          <w:lang w:val="fr-FR"/>
        </w:rPr>
        <w:t xml:space="preserve"> </w:t>
      </w:r>
      <w:r w:rsidR="00997F67" w:rsidRPr="006F4F71">
        <w:rPr>
          <w:b/>
          <w:bCs/>
          <w:lang w:val="fr-FR"/>
        </w:rPr>
        <w:t>d'équipement à double usage et de matériaux résiduels</w:t>
      </w:r>
    </w:p>
    <w:p w14:paraId="6CBFBDFA" w14:textId="77777777" w:rsidR="006747F5" w:rsidRPr="006F4F71" w:rsidRDefault="006747F5" w:rsidP="00D65312">
      <w:pPr>
        <w:rPr>
          <w:lang w:val="fr-FR"/>
        </w:rPr>
      </w:pPr>
      <w:r w:rsidRPr="006F4F71">
        <w:rPr>
          <w:lang w:val="fr-FR"/>
        </w:rPr>
        <w:t xml:space="preserve">Les </w:t>
      </w:r>
      <w:r w:rsidR="00AE707C" w:rsidRPr="006F4F71">
        <w:rPr>
          <w:lang w:val="fr-FR"/>
        </w:rPr>
        <w:t>équipements</w:t>
      </w:r>
      <w:r w:rsidRPr="006F4F71">
        <w:rPr>
          <w:lang w:val="fr-FR"/>
        </w:rPr>
        <w:t xml:space="preserve"> de certaines unités au sein de projets de DCA, tels que HMA, pourront inclure des équipements à double usage qui pourraient ne pas être appropriés aux procédures ci-dessus. Des </w:t>
      </w:r>
      <w:r w:rsidR="00AE707C" w:rsidRPr="006F4F71">
        <w:rPr>
          <w:lang w:val="fr-FR"/>
        </w:rPr>
        <w:t>équipements</w:t>
      </w:r>
      <w:r w:rsidR="00870371" w:rsidRPr="006F4F71">
        <w:rPr>
          <w:lang w:val="fr-FR"/>
        </w:rPr>
        <w:t xml:space="preserve"> </w:t>
      </w:r>
      <w:r w:rsidRPr="006F4F71">
        <w:rPr>
          <w:lang w:val="fr-FR"/>
        </w:rPr>
        <w:t>tels que les médicaments, les équipements médicaux, les</w:t>
      </w:r>
      <w:r w:rsidR="00870371" w:rsidRPr="006F4F71">
        <w:rPr>
          <w:lang w:val="fr-FR"/>
        </w:rPr>
        <w:t xml:space="preserve"> PPE</w:t>
      </w:r>
      <w:r w:rsidRPr="006F4F71">
        <w:rPr>
          <w:lang w:val="fr-FR"/>
        </w:rPr>
        <w:t xml:space="preserve">, les équipements de déminage, les explosifs ou les équipements connexes devront être cédés par le biais de l'Autorité nationale de déminage ou de l'Autorité sanitaire nationale dans le cas des équipements médicaux. </w:t>
      </w:r>
      <w:r w:rsidR="00C97FDD" w:rsidRPr="006F4F71">
        <w:rPr>
          <w:lang w:val="fr-FR"/>
        </w:rPr>
        <w:t xml:space="preserve">Tout </w:t>
      </w:r>
      <w:r w:rsidR="00BB099B">
        <w:rPr>
          <w:lang w:val="fr-FR"/>
        </w:rPr>
        <w:t>transfert</w:t>
      </w:r>
      <w:r w:rsidRPr="006F4F71">
        <w:rPr>
          <w:lang w:val="fr-FR"/>
        </w:rPr>
        <w:t xml:space="preserve"> d'équipements inutilisables, tels que les</w:t>
      </w:r>
      <w:r w:rsidR="00870371" w:rsidRPr="006F4F71">
        <w:rPr>
          <w:lang w:val="fr-FR"/>
        </w:rPr>
        <w:t xml:space="preserve"> PPE</w:t>
      </w:r>
      <w:r w:rsidRPr="006F4F71">
        <w:rPr>
          <w:lang w:val="fr-FR"/>
        </w:rPr>
        <w:t>, doit s'accompagner d'un courrier informant le destinataire que l'équipement est inutilisable et établir que DCA décline toute responsabilité ou ne sera pas tenue pour responsable si l'équipement venait à être utilisé pour des opérations de déminage.</w:t>
      </w:r>
    </w:p>
    <w:p w14:paraId="12E8008E" w14:textId="77777777" w:rsidR="006747F5" w:rsidRPr="006F4F71" w:rsidRDefault="006747F5" w:rsidP="006747F5">
      <w:pPr>
        <w:rPr>
          <w:rFonts w:eastAsia="Arial"/>
          <w:lang w:val="fr-FR"/>
        </w:rPr>
      </w:pPr>
    </w:p>
    <w:p w14:paraId="696A0E3E" w14:textId="77777777" w:rsidR="006747F5" w:rsidRPr="006F4F71" w:rsidRDefault="006747F5" w:rsidP="00DC1120">
      <w:pPr>
        <w:rPr>
          <w:lang w:val="fr-FR"/>
        </w:rPr>
      </w:pPr>
      <w:r w:rsidRPr="006F4F71">
        <w:rPr>
          <w:lang w:val="fr-FR"/>
        </w:rPr>
        <w:t>Les disques durs de tous les ordinateurs de DCA devront être retirés avant que ces derniers ne soient</w:t>
      </w:r>
      <w:r w:rsidR="00DC1120" w:rsidRPr="00DC1120">
        <w:rPr>
          <w:lang w:val="fr-FR"/>
        </w:rPr>
        <w:t xml:space="preserve"> </w:t>
      </w:r>
      <w:r w:rsidR="00DC1120">
        <w:rPr>
          <w:lang w:val="fr-FR"/>
        </w:rPr>
        <w:t>déclass</w:t>
      </w:r>
      <w:r w:rsidR="00BB099B" w:rsidRPr="006F4F71">
        <w:rPr>
          <w:lang w:val="fr-FR"/>
        </w:rPr>
        <w:t>é</w:t>
      </w:r>
      <w:r w:rsidR="00BB099B">
        <w:rPr>
          <w:lang w:val="fr-FR"/>
        </w:rPr>
        <w:t>s</w:t>
      </w:r>
      <w:r w:rsidRPr="006F4F71">
        <w:rPr>
          <w:lang w:val="fr-FR"/>
        </w:rPr>
        <w:t xml:space="preserve">. Consultez la </w:t>
      </w:r>
      <w:r w:rsidR="007D1F83" w:rsidRPr="006F4F71">
        <w:rPr>
          <w:lang w:val="fr-FR"/>
        </w:rPr>
        <w:t xml:space="preserve">charte </w:t>
      </w:r>
      <w:r w:rsidRPr="006F4F71">
        <w:rPr>
          <w:lang w:val="fr-FR"/>
        </w:rPr>
        <w:t xml:space="preserve">informatique relative </w:t>
      </w:r>
      <w:r w:rsidR="007D1F83" w:rsidRPr="006F4F71">
        <w:rPr>
          <w:lang w:val="fr-FR"/>
        </w:rPr>
        <w:t>au transfert</w:t>
      </w:r>
      <w:r w:rsidR="00870371" w:rsidRPr="006F4F71">
        <w:rPr>
          <w:lang w:val="fr-FR"/>
        </w:rPr>
        <w:t xml:space="preserve"> </w:t>
      </w:r>
      <w:r w:rsidRPr="006F4F71">
        <w:rPr>
          <w:lang w:val="fr-FR"/>
        </w:rPr>
        <w:t>des ordinateurs.</w:t>
      </w:r>
    </w:p>
    <w:p w14:paraId="24B14561" w14:textId="77777777" w:rsidR="006747F5" w:rsidRPr="006F4F71" w:rsidRDefault="006747F5" w:rsidP="006747F5">
      <w:pPr>
        <w:rPr>
          <w:lang w:val="fr-FR"/>
        </w:rPr>
      </w:pPr>
    </w:p>
    <w:p w14:paraId="3FBF6072" w14:textId="77777777" w:rsidR="001F0F13" w:rsidRDefault="00C97FDD" w:rsidP="00BB099B">
      <w:pPr>
        <w:rPr>
          <w:lang w:val="fr-FR"/>
        </w:rPr>
      </w:pPr>
      <w:r w:rsidRPr="006F4F71">
        <w:rPr>
          <w:lang w:val="fr-FR"/>
        </w:rPr>
        <w:t xml:space="preserve">Le </w:t>
      </w:r>
      <w:r w:rsidR="00BB099B">
        <w:rPr>
          <w:lang w:val="fr-FR"/>
        </w:rPr>
        <w:t>transfert</w:t>
      </w:r>
      <w:r w:rsidR="006747F5" w:rsidRPr="006F4F71">
        <w:rPr>
          <w:lang w:val="fr-FR"/>
        </w:rPr>
        <w:t xml:space="preserve"> de batteries, d'huiles de moteur usagées, de pneus, de ferrailles de véhicules, etc., devra respecter les exigences du droit </w:t>
      </w:r>
      <w:r w:rsidR="007D1F83" w:rsidRPr="006F4F71">
        <w:rPr>
          <w:lang w:val="fr-FR"/>
        </w:rPr>
        <w:t xml:space="preserve">local </w:t>
      </w:r>
      <w:r w:rsidR="006747F5" w:rsidRPr="006F4F71">
        <w:rPr>
          <w:lang w:val="fr-FR"/>
        </w:rPr>
        <w:t xml:space="preserve">pour </w:t>
      </w:r>
      <w:r w:rsidRPr="006F4F71">
        <w:rPr>
          <w:lang w:val="fr-FR"/>
        </w:rPr>
        <w:t xml:space="preserve">un </w:t>
      </w:r>
      <w:r w:rsidR="00BB099B">
        <w:rPr>
          <w:lang w:val="fr-FR"/>
        </w:rPr>
        <w:t>transfert</w:t>
      </w:r>
      <w:r w:rsidR="00BB099B" w:rsidRPr="006F4F71">
        <w:rPr>
          <w:lang w:val="fr-FR"/>
        </w:rPr>
        <w:t xml:space="preserve"> </w:t>
      </w:r>
      <w:r w:rsidR="006747F5" w:rsidRPr="006F4F71">
        <w:rPr>
          <w:lang w:val="fr-FR"/>
        </w:rPr>
        <w:t xml:space="preserve">en toute sécurité. Si une telle législation n'existe pas, cela ne doit pas exonérer la direction du programme de faire appel à des méthodes appropriées </w:t>
      </w:r>
      <w:r w:rsidRPr="006F4F71">
        <w:rPr>
          <w:lang w:val="fr-FR"/>
        </w:rPr>
        <w:t xml:space="preserve">au </w:t>
      </w:r>
      <w:r w:rsidR="00BB099B">
        <w:rPr>
          <w:lang w:val="fr-FR"/>
        </w:rPr>
        <w:t>transfert</w:t>
      </w:r>
      <w:r w:rsidR="006747F5" w:rsidRPr="006F4F71">
        <w:rPr>
          <w:lang w:val="fr-FR"/>
        </w:rPr>
        <w:t xml:space="preserve"> de tels </w:t>
      </w:r>
      <w:r w:rsidR="00AE707C" w:rsidRPr="006F4F71">
        <w:rPr>
          <w:lang w:val="fr-FR"/>
        </w:rPr>
        <w:t>biens</w:t>
      </w:r>
      <w:r w:rsidR="006747F5" w:rsidRPr="006F4F71">
        <w:rPr>
          <w:lang w:val="fr-FR"/>
        </w:rPr>
        <w:t xml:space="preserve">. Une méthode de </w:t>
      </w:r>
      <w:r w:rsidR="00BB099B">
        <w:rPr>
          <w:lang w:val="fr-FR"/>
        </w:rPr>
        <w:t>transfert</w:t>
      </w:r>
      <w:r w:rsidRPr="006F4F71">
        <w:rPr>
          <w:lang w:val="fr-FR"/>
        </w:rPr>
        <w:t xml:space="preserve"> </w:t>
      </w:r>
      <w:r w:rsidR="006747F5" w:rsidRPr="006F4F71">
        <w:rPr>
          <w:lang w:val="fr-FR"/>
        </w:rPr>
        <w:t xml:space="preserve">sécurisée devra être mise en place par la direction du programme afin de veiller à la protection de la population locale et de l'environnement en cas de </w:t>
      </w:r>
      <w:r w:rsidR="00BB099B">
        <w:rPr>
          <w:lang w:val="fr-FR"/>
        </w:rPr>
        <w:t>transfert</w:t>
      </w:r>
      <w:r w:rsidR="00BB099B" w:rsidRPr="00BB099B">
        <w:rPr>
          <w:lang w:val="fr-FR"/>
        </w:rPr>
        <w:t xml:space="preserve"> </w:t>
      </w:r>
      <w:r w:rsidR="006747F5" w:rsidRPr="006F4F71">
        <w:rPr>
          <w:lang w:val="fr-FR"/>
        </w:rPr>
        <w:t xml:space="preserve">de ces matériaux. </w:t>
      </w:r>
    </w:p>
    <w:p w14:paraId="2BE3D6D3" w14:textId="77777777" w:rsidR="0057465D" w:rsidRDefault="0057465D" w:rsidP="00BB099B">
      <w:pPr>
        <w:rPr>
          <w:lang w:val="fr-FR"/>
        </w:rPr>
      </w:pPr>
    </w:p>
    <w:p w14:paraId="5EB51539" w14:textId="77777777" w:rsidR="0057465D" w:rsidRDefault="0057465D" w:rsidP="00BB099B">
      <w:pPr>
        <w:rPr>
          <w:lang w:val="fr-FR"/>
        </w:rPr>
      </w:pPr>
    </w:p>
    <w:p w14:paraId="63FC0ADD" w14:textId="77777777" w:rsidR="0057465D" w:rsidRDefault="0057465D" w:rsidP="00BB099B">
      <w:pPr>
        <w:rPr>
          <w:lang w:val="fr-FR"/>
        </w:rPr>
      </w:pPr>
    </w:p>
    <w:p w14:paraId="5739B459" w14:textId="77777777" w:rsidR="0057465D" w:rsidRDefault="0057465D" w:rsidP="00BB099B">
      <w:pPr>
        <w:rPr>
          <w:lang w:val="fr-FR"/>
        </w:rPr>
      </w:pPr>
    </w:p>
    <w:p w14:paraId="5BC8A208" w14:textId="77777777" w:rsidR="0057465D" w:rsidRDefault="0057465D" w:rsidP="00BB099B">
      <w:pPr>
        <w:rPr>
          <w:lang w:val="fr-FR"/>
        </w:rPr>
      </w:pPr>
    </w:p>
    <w:p w14:paraId="3AFCF5BB" w14:textId="77777777" w:rsidR="0057465D" w:rsidRDefault="0057465D" w:rsidP="00BB099B">
      <w:pPr>
        <w:rPr>
          <w:lang w:val="fr-FR"/>
        </w:rPr>
      </w:pPr>
    </w:p>
    <w:p w14:paraId="156BE532" w14:textId="77777777" w:rsidR="0057465D" w:rsidRDefault="0057465D" w:rsidP="00BB099B">
      <w:pPr>
        <w:rPr>
          <w:lang w:val="fr-FR"/>
        </w:rPr>
      </w:pPr>
    </w:p>
    <w:p w14:paraId="674475F8" w14:textId="77777777" w:rsidR="0057465D" w:rsidRDefault="0057465D" w:rsidP="00BB099B">
      <w:pPr>
        <w:rPr>
          <w:lang w:val="fr-FR"/>
        </w:rPr>
      </w:pPr>
    </w:p>
    <w:p w14:paraId="486E9DE2" w14:textId="77777777" w:rsidR="00CD3A2C" w:rsidRDefault="00CD3A2C" w:rsidP="00BB099B">
      <w:pPr>
        <w:rPr>
          <w:lang w:val="fr-FR"/>
        </w:rPr>
      </w:pPr>
    </w:p>
    <w:p w14:paraId="56ABCB6E" w14:textId="77777777" w:rsidR="00CD3A2C" w:rsidRDefault="00CD3A2C" w:rsidP="00BB099B">
      <w:pPr>
        <w:rPr>
          <w:lang w:val="fr-FR"/>
        </w:rPr>
      </w:pPr>
    </w:p>
    <w:p w14:paraId="17A81D1F" w14:textId="77777777" w:rsidR="00CD3A2C" w:rsidRDefault="00CD3A2C" w:rsidP="00BB099B">
      <w:pPr>
        <w:rPr>
          <w:lang w:val="fr-FR"/>
        </w:rPr>
      </w:pPr>
    </w:p>
    <w:p w14:paraId="2771DFCB" w14:textId="77777777" w:rsidR="00CD3A2C" w:rsidRDefault="00CD3A2C" w:rsidP="00BB099B">
      <w:pPr>
        <w:rPr>
          <w:lang w:val="fr-FR"/>
        </w:rPr>
      </w:pPr>
    </w:p>
    <w:p w14:paraId="56A324B2" w14:textId="77777777" w:rsidR="00CD3A2C" w:rsidRDefault="00CD3A2C" w:rsidP="00BB099B">
      <w:pPr>
        <w:rPr>
          <w:lang w:val="fr-FR"/>
        </w:rPr>
      </w:pPr>
    </w:p>
    <w:p w14:paraId="4BC3921C" w14:textId="77777777" w:rsidR="00723B2A" w:rsidRDefault="00723B2A" w:rsidP="00306972">
      <w:pPr>
        <w:pStyle w:val="Heading2"/>
        <w:rPr>
          <w:lang w:val="fr-FR"/>
        </w:rPr>
      </w:pPr>
      <w:bookmarkStart w:id="12" w:name="_Toc508787449"/>
      <w:r w:rsidRPr="006F4F71">
        <w:rPr>
          <w:lang w:val="fr-FR"/>
        </w:rPr>
        <w:lastRenderedPageBreak/>
        <w:t xml:space="preserve">Documentation relative à la gestion des </w:t>
      </w:r>
      <w:r w:rsidR="00AE707C" w:rsidRPr="006F4F71">
        <w:rPr>
          <w:lang w:val="fr-FR"/>
        </w:rPr>
        <w:t>équipements</w:t>
      </w:r>
      <w:r w:rsidRPr="006F4F71">
        <w:rPr>
          <w:lang w:val="fr-FR"/>
        </w:rPr>
        <w:t xml:space="preserve"> et des stocks</w:t>
      </w:r>
      <w:bookmarkEnd w:id="12"/>
    </w:p>
    <w:p w14:paraId="28C92705" w14:textId="77777777" w:rsidR="0057465D" w:rsidRPr="0057465D" w:rsidRDefault="0057465D" w:rsidP="0057465D">
      <w:pPr>
        <w:rPr>
          <w:lang w:val="fr-FR"/>
        </w:rPr>
      </w:pPr>
    </w:p>
    <w:tbl>
      <w:tblPr>
        <w:tblStyle w:val="TableGrid"/>
        <w:tblW w:w="0" w:type="auto"/>
        <w:tblLook w:val="04A0" w:firstRow="1" w:lastRow="0" w:firstColumn="1" w:lastColumn="0" w:noHBand="0" w:noVBand="1"/>
      </w:tblPr>
      <w:tblGrid>
        <w:gridCol w:w="2448"/>
        <w:gridCol w:w="4777"/>
        <w:gridCol w:w="1836"/>
      </w:tblGrid>
      <w:tr w:rsidR="00723B2A" w:rsidRPr="00FD6CC8" w14:paraId="3ED974E9" w14:textId="77777777" w:rsidTr="00723B2A">
        <w:tc>
          <w:tcPr>
            <w:tcW w:w="2448" w:type="dxa"/>
          </w:tcPr>
          <w:p w14:paraId="47EAC568" w14:textId="77777777" w:rsidR="00723B2A" w:rsidRPr="006F4F71" w:rsidRDefault="00723B2A" w:rsidP="00121DE0">
            <w:pPr>
              <w:rPr>
                <w:lang w:val="fr-FR"/>
              </w:rPr>
            </w:pPr>
            <w:r w:rsidRPr="006F4F71">
              <w:rPr>
                <w:lang w:val="fr-FR"/>
              </w:rPr>
              <w:t xml:space="preserve">1.10 - </w:t>
            </w:r>
            <w:r w:rsidR="00121DE0" w:rsidRPr="006F4F71">
              <w:rPr>
                <w:lang w:val="fr-FR"/>
              </w:rPr>
              <w:t>Liste</w:t>
            </w:r>
            <w:r w:rsidRPr="006F4F71">
              <w:rPr>
                <w:lang w:val="fr-FR"/>
              </w:rPr>
              <w:t xml:space="preserve"> de la gestion des </w:t>
            </w:r>
            <w:r w:rsidR="00AE707C" w:rsidRPr="006F4F71">
              <w:rPr>
                <w:lang w:val="fr-FR"/>
              </w:rPr>
              <w:t>équipements</w:t>
            </w:r>
            <w:r w:rsidRPr="006F4F71">
              <w:rPr>
                <w:lang w:val="fr-FR"/>
              </w:rPr>
              <w:t xml:space="preserve"> et des stocks</w:t>
            </w:r>
          </w:p>
        </w:tc>
        <w:tc>
          <w:tcPr>
            <w:tcW w:w="4777" w:type="dxa"/>
          </w:tcPr>
          <w:p w14:paraId="14A3F16A" w14:textId="77777777" w:rsidR="00723B2A" w:rsidRPr="006F4F71" w:rsidRDefault="006747F5" w:rsidP="00FF5466">
            <w:pPr>
              <w:rPr>
                <w:lang w:val="fr-FR"/>
              </w:rPr>
            </w:pPr>
            <w:r w:rsidRPr="006F4F71">
              <w:rPr>
                <w:lang w:val="fr-FR"/>
              </w:rPr>
              <w:t>Utilisée pour travailler hors ligne en cas d'accès impossible à Admind. À envoyer en tant que rapport logistique mensuel.</w:t>
            </w:r>
          </w:p>
        </w:tc>
        <w:tc>
          <w:tcPr>
            <w:tcW w:w="1836" w:type="dxa"/>
          </w:tcPr>
          <w:p w14:paraId="70711FAF" w14:textId="77777777" w:rsidR="00723B2A" w:rsidRPr="006F4F71" w:rsidRDefault="00723B2A" w:rsidP="00FF5466">
            <w:pPr>
              <w:rPr>
                <w:lang w:val="fr-FR"/>
              </w:rPr>
            </w:pPr>
            <w:r w:rsidRPr="006F4F71">
              <w:rPr>
                <w:lang w:val="fr-FR"/>
              </w:rPr>
              <w:t>Obligatoire pour les programmes HMA</w:t>
            </w:r>
          </w:p>
        </w:tc>
      </w:tr>
      <w:tr w:rsidR="00723B2A" w:rsidRPr="00FD6CC8" w14:paraId="641788D3" w14:textId="77777777" w:rsidTr="00723B2A">
        <w:tc>
          <w:tcPr>
            <w:tcW w:w="2448" w:type="dxa"/>
          </w:tcPr>
          <w:p w14:paraId="3766DDB2" w14:textId="77777777" w:rsidR="00723B2A" w:rsidRPr="006F4F71" w:rsidRDefault="00723B2A" w:rsidP="00FF5466">
            <w:pPr>
              <w:rPr>
                <w:lang w:val="fr-FR"/>
              </w:rPr>
            </w:pPr>
            <w:r w:rsidRPr="006F4F71">
              <w:rPr>
                <w:lang w:val="fr-FR"/>
              </w:rPr>
              <w:t xml:space="preserve">1.02 - Contrat relatif aux </w:t>
            </w:r>
            <w:r w:rsidR="00AE707C" w:rsidRPr="006F4F71">
              <w:rPr>
                <w:lang w:val="fr-FR"/>
              </w:rPr>
              <w:t>équipements</w:t>
            </w:r>
            <w:r w:rsidRPr="006F4F71">
              <w:rPr>
                <w:lang w:val="fr-FR"/>
              </w:rPr>
              <w:t xml:space="preserve"> et aux stocks</w:t>
            </w:r>
          </w:p>
        </w:tc>
        <w:tc>
          <w:tcPr>
            <w:tcW w:w="4777" w:type="dxa"/>
          </w:tcPr>
          <w:p w14:paraId="0053C159" w14:textId="77777777" w:rsidR="00723B2A" w:rsidRPr="006F4F71" w:rsidRDefault="006747F5" w:rsidP="00870371">
            <w:pPr>
              <w:rPr>
                <w:lang w:val="fr-FR"/>
              </w:rPr>
            </w:pPr>
            <w:r w:rsidRPr="006F4F71">
              <w:rPr>
                <w:lang w:val="fr-FR"/>
              </w:rPr>
              <w:t xml:space="preserve">À renseigner pour tous les </w:t>
            </w:r>
            <w:r w:rsidR="00AE707C" w:rsidRPr="006F4F71">
              <w:rPr>
                <w:lang w:val="fr-FR"/>
              </w:rPr>
              <w:t>équipements</w:t>
            </w:r>
            <w:r w:rsidRPr="006F4F71">
              <w:rPr>
                <w:lang w:val="fr-FR"/>
              </w:rPr>
              <w:t>/</w:t>
            </w:r>
            <w:r w:rsidR="00AE707C" w:rsidRPr="006F4F71">
              <w:rPr>
                <w:lang w:val="fr-FR"/>
              </w:rPr>
              <w:t>biens</w:t>
            </w:r>
            <w:r w:rsidRPr="006F4F71">
              <w:rPr>
                <w:lang w:val="fr-FR"/>
              </w:rPr>
              <w:t xml:space="preserve"> </w:t>
            </w:r>
            <w:r w:rsidR="00870371" w:rsidRPr="006F4F71">
              <w:rPr>
                <w:lang w:val="fr-FR"/>
              </w:rPr>
              <w:t>d’inventaire</w:t>
            </w:r>
            <w:r w:rsidR="006F4F71">
              <w:rPr>
                <w:lang w:val="fr-FR"/>
              </w:rPr>
              <w:t xml:space="preserve"> </w:t>
            </w:r>
            <w:r w:rsidRPr="006F4F71">
              <w:rPr>
                <w:lang w:val="fr-FR"/>
              </w:rPr>
              <w:t>prélevés pour un utilisateur ou une équipe opérationnelle.</w:t>
            </w:r>
          </w:p>
        </w:tc>
        <w:tc>
          <w:tcPr>
            <w:tcW w:w="1836" w:type="dxa"/>
          </w:tcPr>
          <w:p w14:paraId="282D11FB" w14:textId="77777777" w:rsidR="00723B2A" w:rsidRPr="006F4F71" w:rsidRDefault="00723B2A" w:rsidP="00FF5466">
            <w:pPr>
              <w:rPr>
                <w:lang w:val="fr-FR"/>
              </w:rPr>
            </w:pPr>
            <w:r w:rsidRPr="006F4F71">
              <w:rPr>
                <w:lang w:val="fr-FR"/>
              </w:rPr>
              <w:t>Obligatoire pour les programmes HMA</w:t>
            </w:r>
          </w:p>
        </w:tc>
      </w:tr>
      <w:tr w:rsidR="00723B2A" w:rsidRPr="00FD6CC8" w14:paraId="01902554" w14:textId="77777777" w:rsidTr="00723B2A">
        <w:tc>
          <w:tcPr>
            <w:tcW w:w="2448" w:type="dxa"/>
          </w:tcPr>
          <w:p w14:paraId="75E8E92E" w14:textId="77777777" w:rsidR="00723B2A" w:rsidRPr="006F4F71" w:rsidRDefault="00723B2A" w:rsidP="00C97FDD">
            <w:pPr>
              <w:rPr>
                <w:lang w:val="fr-FR"/>
              </w:rPr>
            </w:pPr>
            <w:r w:rsidRPr="006F4F71">
              <w:rPr>
                <w:lang w:val="fr-FR"/>
              </w:rPr>
              <w:t xml:space="preserve">1.03 - Autorisation de </w:t>
            </w:r>
            <w:r w:rsidR="00BB099B">
              <w:rPr>
                <w:lang w:val="fr-FR"/>
              </w:rPr>
              <w:t>transfert</w:t>
            </w:r>
            <w:r w:rsidR="00C97FDD" w:rsidRPr="006F4F71">
              <w:rPr>
                <w:lang w:val="fr-FR"/>
              </w:rPr>
              <w:t xml:space="preserve"> </w:t>
            </w:r>
            <w:r w:rsidRPr="006F4F71">
              <w:rPr>
                <w:lang w:val="fr-FR"/>
              </w:rPr>
              <w:t xml:space="preserve">des </w:t>
            </w:r>
            <w:r w:rsidR="00AE707C" w:rsidRPr="006F4F71">
              <w:rPr>
                <w:lang w:val="fr-FR"/>
              </w:rPr>
              <w:t>équipements</w:t>
            </w:r>
            <w:r w:rsidRPr="006F4F71">
              <w:rPr>
                <w:lang w:val="fr-FR"/>
              </w:rPr>
              <w:t xml:space="preserve"> et des stocks</w:t>
            </w:r>
          </w:p>
        </w:tc>
        <w:tc>
          <w:tcPr>
            <w:tcW w:w="4777" w:type="dxa"/>
          </w:tcPr>
          <w:p w14:paraId="03468473" w14:textId="77777777" w:rsidR="00723B2A" w:rsidRPr="006F4F71" w:rsidRDefault="006747F5" w:rsidP="00C97FDD">
            <w:pPr>
              <w:rPr>
                <w:lang w:val="fr-FR"/>
              </w:rPr>
            </w:pPr>
            <w:r w:rsidRPr="006F4F71">
              <w:rPr>
                <w:lang w:val="fr-FR"/>
              </w:rPr>
              <w:t xml:space="preserve">À renseigner et à signer pour tous les </w:t>
            </w:r>
            <w:r w:rsidR="00AE707C" w:rsidRPr="006F4F71">
              <w:rPr>
                <w:lang w:val="fr-FR"/>
              </w:rPr>
              <w:t>équipements</w:t>
            </w:r>
            <w:r w:rsidRPr="006F4F71">
              <w:rPr>
                <w:lang w:val="fr-FR"/>
              </w:rPr>
              <w:t>/</w:t>
            </w:r>
            <w:r w:rsidR="00AE707C" w:rsidRPr="006F4F71">
              <w:rPr>
                <w:lang w:val="fr-FR"/>
              </w:rPr>
              <w:t>biens</w:t>
            </w:r>
            <w:r w:rsidR="00870371" w:rsidRPr="006F4F71">
              <w:rPr>
                <w:lang w:val="fr-FR"/>
              </w:rPr>
              <w:t xml:space="preserve"> d’inventaire</w:t>
            </w:r>
            <w:r w:rsidRPr="006F4F71">
              <w:rPr>
                <w:lang w:val="fr-FR"/>
              </w:rPr>
              <w:t xml:space="preserve"> destinés à être </w:t>
            </w:r>
            <w:r w:rsidR="00DC1120" w:rsidRPr="00DC1120">
              <w:rPr>
                <w:lang w:val="fr-FR"/>
              </w:rPr>
              <w:t>déclass</w:t>
            </w:r>
            <w:r w:rsidR="00DC1120" w:rsidRPr="006F4F71">
              <w:rPr>
                <w:lang w:val="fr-FR"/>
              </w:rPr>
              <w:t>és</w:t>
            </w:r>
          </w:p>
        </w:tc>
        <w:tc>
          <w:tcPr>
            <w:tcW w:w="1836" w:type="dxa"/>
          </w:tcPr>
          <w:p w14:paraId="4353D145" w14:textId="77777777" w:rsidR="00723B2A" w:rsidRPr="006F4F71" w:rsidRDefault="00723B2A" w:rsidP="00FF5466">
            <w:pPr>
              <w:rPr>
                <w:lang w:val="fr-FR"/>
              </w:rPr>
            </w:pPr>
            <w:r w:rsidRPr="006F4F71">
              <w:rPr>
                <w:lang w:val="fr-FR"/>
              </w:rPr>
              <w:t>Obligatoire pour les programmes HMA</w:t>
            </w:r>
          </w:p>
        </w:tc>
      </w:tr>
      <w:tr w:rsidR="00723B2A" w:rsidRPr="00FD6CC8" w14:paraId="5A75C512" w14:textId="77777777" w:rsidTr="00723B2A">
        <w:tc>
          <w:tcPr>
            <w:tcW w:w="2448" w:type="dxa"/>
          </w:tcPr>
          <w:p w14:paraId="11F4C928" w14:textId="77777777" w:rsidR="00723B2A" w:rsidRPr="006F4F71" w:rsidRDefault="00723B2A" w:rsidP="00C97FDD">
            <w:pPr>
              <w:rPr>
                <w:lang w:val="fr-FR"/>
              </w:rPr>
            </w:pPr>
            <w:r w:rsidRPr="006F4F71">
              <w:rPr>
                <w:lang w:val="fr-FR"/>
              </w:rPr>
              <w:t xml:space="preserve">1.04 - Certificat de </w:t>
            </w:r>
            <w:r w:rsidR="00BB099B">
              <w:rPr>
                <w:lang w:val="fr-FR"/>
              </w:rPr>
              <w:t>transfert</w:t>
            </w:r>
            <w:r w:rsidR="00C97FDD" w:rsidRPr="006F4F71">
              <w:rPr>
                <w:lang w:val="fr-FR"/>
              </w:rPr>
              <w:t xml:space="preserve"> </w:t>
            </w:r>
            <w:r w:rsidRPr="006F4F71">
              <w:rPr>
                <w:lang w:val="fr-FR"/>
              </w:rPr>
              <w:t xml:space="preserve">des </w:t>
            </w:r>
            <w:r w:rsidR="00AE707C" w:rsidRPr="006F4F71">
              <w:rPr>
                <w:lang w:val="fr-FR"/>
              </w:rPr>
              <w:t>équipements</w:t>
            </w:r>
            <w:r w:rsidRPr="006F4F71">
              <w:rPr>
                <w:lang w:val="fr-FR"/>
              </w:rPr>
              <w:t xml:space="preserve"> et des stocks</w:t>
            </w:r>
          </w:p>
        </w:tc>
        <w:tc>
          <w:tcPr>
            <w:tcW w:w="4777" w:type="dxa"/>
          </w:tcPr>
          <w:p w14:paraId="76D5BB80" w14:textId="77777777" w:rsidR="00723B2A" w:rsidRPr="006F4F71" w:rsidRDefault="006747F5" w:rsidP="00870371">
            <w:pPr>
              <w:rPr>
                <w:lang w:val="fr-FR"/>
              </w:rPr>
            </w:pPr>
            <w:r w:rsidRPr="006F4F71">
              <w:rPr>
                <w:lang w:val="fr-FR"/>
              </w:rPr>
              <w:t xml:space="preserve">À renseigner et à signer pour tous les </w:t>
            </w:r>
            <w:r w:rsidR="00AE707C" w:rsidRPr="006F4F71">
              <w:rPr>
                <w:lang w:val="fr-FR"/>
              </w:rPr>
              <w:t>équipements</w:t>
            </w:r>
            <w:r w:rsidRPr="006F4F71">
              <w:rPr>
                <w:lang w:val="fr-FR"/>
              </w:rPr>
              <w:t>/</w:t>
            </w:r>
            <w:r w:rsidR="00AE707C" w:rsidRPr="006F4F71">
              <w:rPr>
                <w:lang w:val="fr-FR"/>
              </w:rPr>
              <w:t>biens</w:t>
            </w:r>
            <w:r w:rsidR="00870371" w:rsidRPr="006F4F71">
              <w:rPr>
                <w:lang w:val="fr-FR"/>
              </w:rPr>
              <w:t xml:space="preserve"> d’inventaire</w:t>
            </w:r>
            <w:r w:rsidRPr="006F4F71">
              <w:rPr>
                <w:lang w:val="fr-FR"/>
              </w:rPr>
              <w:t xml:space="preserve"> destinés à être vendus, </w:t>
            </w:r>
            <w:r w:rsidR="00DC1120" w:rsidRPr="00DC1120">
              <w:rPr>
                <w:lang w:val="fr-FR"/>
              </w:rPr>
              <w:t>déclass</w:t>
            </w:r>
            <w:r w:rsidR="00DC1120" w:rsidRPr="006F4F71">
              <w:rPr>
                <w:lang w:val="fr-FR"/>
              </w:rPr>
              <w:t xml:space="preserve">és </w:t>
            </w:r>
            <w:r w:rsidRPr="006F4F71">
              <w:rPr>
                <w:lang w:val="fr-FR"/>
              </w:rPr>
              <w:t>ou donnés à d'autres programmes de DCA, à des ONG, acheteurs ou organisations</w:t>
            </w:r>
          </w:p>
        </w:tc>
        <w:tc>
          <w:tcPr>
            <w:tcW w:w="1836" w:type="dxa"/>
          </w:tcPr>
          <w:p w14:paraId="00871D25" w14:textId="77777777" w:rsidR="00723B2A" w:rsidRPr="006F4F71" w:rsidRDefault="00723B2A" w:rsidP="00FF5466">
            <w:pPr>
              <w:rPr>
                <w:lang w:val="fr-FR"/>
              </w:rPr>
            </w:pPr>
            <w:r w:rsidRPr="006F4F71">
              <w:rPr>
                <w:lang w:val="fr-FR"/>
              </w:rPr>
              <w:t>Obligatoire pour les programmes HMA</w:t>
            </w:r>
          </w:p>
        </w:tc>
      </w:tr>
      <w:tr w:rsidR="00723B2A" w:rsidRPr="00FD6CC8" w14:paraId="450163CE" w14:textId="77777777" w:rsidTr="00723B2A">
        <w:tc>
          <w:tcPr>
            <w:tcW w:w="2448" w:type="dxa"/>
          </w:tcPr>
          <w:p w14:paraId="731618F5" w14:textId="77777777" w:rsidR="00723B2A" w:rsidRPr="006F4F71" w:rsidRDefault="00723B2A" w:rsidP="00FF5466">
            <w:pPr>
              <w:rPr>
                <w:lang w:val="fr-FR"/>
              </w:rPr>
            </w:pPr>
            <w:r w:rsidRPr="006F4F71">
              <w:rPr>
                <w:lang w:val="fr-FR"/>
              </w:rPr>
              <w:t xml:space="preserve">1.05 - Formulaire de signalement relatif à un </w:t>
            </w:r>
            <w:r w:rsidR="00AE707C" w:rsidRPr="006F4F71">
              <w:rPr>
                <w:lang w:val="fr-FR"/>
              </w:rPr>
              <w:t>équipement</w:t>
            </w:r>
            <w:r w:rsidRPr="006F4F71">
              <w:rPr>
                <w:lang w:val="fr-FR"/>
              </w:rPr>
              <w:t>/stock endommagé/perdu/volé</w:t>
            </w:r>
          </w:p>
        </w:tc>
        <w:tc>
          <w:tcPr>
            <w:tcW w:w="4777" w:type="dxa"/>
          </w:tcPr>
          <w:p w14:paraId="31C85701" w14:textId="77777777" w:rsidR="00723B2A" w:rsidRPr="006F4F71" w:rsidRDefault="006747F5" w:rsidP="00FF5466">
            <w:pPr>
              <w:rPr>
                <w:lang w:val="fr-FR"/>
              </w:rPr>
            </w:pPr>
            <w:r w:rsidRPr="006F4F71">
              <w:rPr>
                <w:lang w:val="fr-FR"/>
              </w:rPr>
              <w:t xml:space="preserve">À renseigner pour tous les </w:t>
            </w:r>
            <w:r w:rsidR="00AE707C" w:rsidRPr="006F4F71">
              <w:rPr>
                <w:lang w:val="fr-FR"/>
              </w:rPr>
              <w:t>équipements</w:t>
            </w:r>
            <w:r w:rsidRPr="006F4F71">
              <w:rPr>
                <w:lang w:val="fr-FR"/>
              </w:rPr>
              <w:t xml:space="preserve"> endommagés, perdus ou volés.</w:t>
            </w:r>
          </w:p>
        </w:tc>
        <w:tc>
          <w:tcPr>
            <w:tcW w:w="1836" w:type="dxa"/>
          </w:tcPr>
          <w:p w14:paraId="6DBE9FB2" w14:textId="77777777" w:rsidR="00723B2A" w:rsidRPr="006F4F71" w:rsidRDefault="00723B2A" w:rsidP="00FF5466">
            <w:pPr>
              <w:rPr>
                <w:lang w:val="fr-FR"/>
              </w:rPr>
            </w:pPr>
            <w:r w:rsidRPr="006F4F71">
              <w:rPr>
                <w:lang w:val="fr-FR"/>
              </w:rPr>
              <w:t>Obligatoire pour les programmes HMA</w:t>
            </w:r>
          </w:p>
        </w:tc>
      </w:tr>
    </w:tbl>
    <w:p w14:paraId="615E9E4A" w14:textId="77777777" w:rsidR="00723B2A" w:rsidRPr="006F4F71" w:rsidRDefault="00723B2A" w:rsidP="00723B2A">
      <w:pPr>
        <w:rPr>
          <w:lang w:val="fr-FR"/>
        </w:rPr>
      </w:pPr>
    </w:p>
    <w:p w14:paraId="05EB6F87" w14:textId="77777777" w:rsidR="00723B2A" w:rsidRPr="007E2115" w:rsidRDefault="00723B2A" w:rsidP="00D90572">
      <w:pPr>
        <w:pStyle w:val="Heading1"/>
        <w:rPr>
          <w:lang w:val="fr-FR"/>
        </w:rPr>
      </w:pPr>
      <w:bookmarkStart w:id="13" w:name="_Toc508787450"/>
      <w:r w:rsidRPr="007E2115">
        <w:rPr>
          <w:lang w:val="fr-FR"/>
        </w:rPr>
        <w:lastRenderedPageBreak/>
        <w:t>Gestion de l'entrepôt et du stock</w:t>
      </w:r>
      <w:bookmarkEnd w:id="13"/>
    </w:p>
    <w:p w14:paraId="34223E13" w14:textId="77777777" w:rsidR="006747F5" w:rsidRPr="006F4F71" w:rsidRDefault="006747F5" w:rsidP="006747F5">
      <w:pPr>
        <w:rPr>
          <w:lang w:val="fr-FR"/>
        </w:rPr>
      </w:pPr>
      <w:r w:rsidRPr="006F4F71">
        <w:rPr>
          <w:lang w:val="fr-FR"/>
        </w:rPr>
        <w:t>Le système adéquat de gestion de l'entrepôt et du stock peut aider à optimiser le stock et l'organisation du stockage, à améliorer la gestion du stock et à réduire les coûts. Les directives suivantes représentent les exigences minimales et peuvent être adaptées aux besoins, à la configuration opérationnelle et/ou au contexte local.</w:t>
      </w:r>
    </w:p>
    <w:p w14:paraId="20B422F1" w14:textId="77777777" w:rsidR="006747F5" w:rsidRPr="006F4F71" w:rsidRDefault="006747F5" w:rsidP="006747F5">
      <w:pPr>
        <w:rPr>
          <w:rFonts w:eastAsia="Arial"/>
          <w:lang w:val="fr-FR"/>
        </w:rPr>
      </w:pPr>
    </w:p>
    <w:p w14:paraId="39AD2854" w14:textId="77777777" w:rsidR="001F2551" w:rsidRPr="006F4F71" w:rsidRDefault="006747F5" w:rsidP="006747F5">
      <w:pPr>
        <w:rPr>
          <w:lang w:val="fr-FR"/>
        </w:rPr>
      </w:pPr>
      <w:r w:rsidRPr="006F4F71">
        <w:rPr>
          <w:lang w:val="fr-FR"/>
        </w:rPr>
        <w:t>Par « entrepôt » et « stock », on entend la planification, la réception, le stockage et le mouvement des marchandises vers un stockage intermédiaire ou des destinations finales. Il existe différents niveaux d'entreposage. Ceux-ci peuvent inclure un entrepôt central, un entrepôt régional (géré par un entrepôt central) et un entrepôt sur le terrain (géré par un entrepôt régional).</w:t>
      </w:r>
    </w:p>
    <w:p w14:paraId="42F101DF" w14:textId="77777777" w:rsidR="001F2551" w:rsidRPr="006F4F71" w:rsidRDefault="001F2551" w:rsidP="001F2551">
      <w:pPr>
        <w:pStyle w:val="Heading2"/>
        <w:rPr>
          <w:lang w:val="fr-FR"/>
        </w:rPr>
      </w:pPr>
      <w:bookmarkStart w:id="14" w:name="_Toc508787451"/>
      <w:r w:rsidRPr="006F4F71">
        <w:rPr>
          <w:lang w:val="fr-FR"/>
        </w:rPr>
        <w:t>Sélection d'un entrepôt/magasin</w:t>
      </w:r>
      <w:bookmarkEnd w:id="14"/>
    </w:p>
    <w:p w14:paraId="32E19C4F" w14:textId="77777777" w:rsidR="006747F5" w:rsidRPr="006F4F71" w:rsidRDefault="006747F5" w:rsidP="006747F5">
      <w:pPr>
        <w:rPr>
          <w:lang w:val="fr-FR"/>
        </w:rPr>
      </w:pPr>
      <w:r w:rsidRPr="006F4F71">
        <w:rPr>
          <w:lang w:val="fr-FR"/>
        </w:rPr>
        <w:t xml:space="preserve">La sélection d'un entrepôt/magasin adapté est importante pour le contrôle du stock, le maintien de l'intégrité du stock, la sécurité, la santé et la sûreté. Les critères ci-dessous offrent des conseils pour la sélection d'un entrepôt/magasin. Toutefois, des critères supplémentaires devront être pris en compte en fonction du pays où se déroulent les activités et du contexte sécuritaire. </w:t>
      </w:r>
    </w:p>
    <w:p w14:paraId="14364371" w14:textId="77777777" w:rsidR="001F2551" w:rsidRPr="006F4F71" w:rsidRDefault="001F2551" w:rsidP="001F2551">
      <w:pPr>
        <w:rPr>
          <w:lang w:val="fr-FR"/>
        </w:rPr>
      </w:pPr>
    </w:p>
    <w:p w14:paraId="00C5F722" w14:textId="77777777" w:rsidR="001F2551" w:rsidRPr="006F4F71" w:rsidRDefault="001F2551" w:rsidP="00F71756">
      <w:pPr>
        <w:rPr>
          <w:b/>
          <w:bCs/>
          <w:lang w:val="fr-FR"/>
        </w:rPr>
      </w:pPr>
      <w:r w:rsidRPr="006F4F71">
        <w:rPr>
          <w:b/>
          <w:bCs/>
          <w:lang w:val="fr-FR"/>
        </w:rPr>
        <w:t xml:space="preserve">Les principaux critères pour la sélection d'un entrepôt ou d'un magasin sont : </w:t>
      </w:r>
    </w:p>
    <w:tbl>
      <w:tblPr>
        <w:tblStyle w:val="TableGrid"/>
        <w:tblW w:w="0" w:type="auto"/>
        <w:tblLook w:val="04A0" w:firstRow="1" w:lastRow="0" w:firstColumn="1" w:lastColumn="0" w:noHBand="0" w:noVBand="1"/>
      </w:tblPr>
      <w:tblGrid>
        <w:gridCol w:w="2547"/>
        <w:gridCol w:w="6514"/>
      </w:tblGrid>
      <w:tr w:rsidR="001F2551" w:rsidRPr="00FD6CC8" w14:paraId="670D0082" w14:textId="77777777" w:rsidTr="001F2551">
        <w:tc>
          <w:tcPr>
            <w:tcW w:w="2547" w:type="dxa"/>
          </w:tcPr>
          <w:p w14:paraId="45A685DA" w14:textId="77777777" w:rsidR="001F2551" w:rsidRPr="006F4F71" w:rsidRDefault="001F2551" w:rsidP="001F2551">
            <w:pPr>
              <w:jc w:val="left"/>
              <w:rPr>
                <w:lang w:val="fr-FR"/>
              </w:rPr>
            </w:pPr>
            <w:r w:rsidRPr="006F4F71">
              <w:rPr>
                <w:lang w:val="fr-FR"/>
              </w:rPr>
              <w:t>Infrastructure </w:t>
            </w:r>
          </w:p>
        </w:tc>
        <w:tc>
          <w:tcPr>
            <w:tcW w:w="6514" w:type="dxa"/>
          </w:tcPr>
          <w:p w14:paraId="2069E65F" w14:textId="77777777" w:rsidR="006747F5" w:rsidRPr="006F4F71" w:rsidRDefault="006747F5" w:rsidP="00A65954">
            <w:pPr>
              <w:jc w:val="lowKashida"/>
              <w:rPr>
                <w:lang w:val="fr-FR"/>
              </w:rPr>
            </w:pPr>
            <w:r w:rsidRPr="006F4F71">
              <w:rPr>
                <w:lang w:val="fr-FR"/>
              </w:rPr>
              <w:t>Une enceinte clôturée et sécurisée avec un éclairage intérieur et extérieur suffisant.</w:t>
            </w:r>
          </w:p>
          <w:p w14:paraId="19B79837" w14:textId="77777777" w:rsidR="006747F5" w:rsidRPr="006F4F71" w:rsidRDefault="006747F5" w:rsidP="00A65954">
            <w:pPr>
              <w:jc w:val="lowKashida"/>
              <w:rPr>
                <w:lang w:val="fr-FR"/>
              </w:rPr>
            </w:pPr>
            <w:r w:rsidRPr="006F4F71">
              <w:rPr>
                <w:lang w:val="fr-FR"/>
              </w:rPr>
              <w:t>Des sols plats, secs, capables de supporter des charges lourdes.</w:t>
            </w:r>
          </w:p>
          <w:p w14:paraId="33573752" w14:textId="77777777" w:rsidR="006747F5" w:rsidRPr="006F4F71" w:rsidRDefault="006747F5" w:rsidP="00A65954">
            <w:pPr>
              <w:jc w:val="lowKashida"/>
              <w:rPr>
                <w:lang w:val="fr-FR"/>
              </w:rPr>
            </w:pPr>
            <w:r w:rsidRPr="006F4F71">
              <w:rPr>
                <w:lang w:val="fr-FR"/>
              </w:rPr>
              <w:t>Des toits et des murs solides, une ventilation, un drainage et une étanchéité.</w:t>
            </w:r>
          </w:p>
          <w:p w14:paraId="33F20740" w14:textId="77777777" w:rsidR="001F2551" w:rsidRPr="006F4F71" w:rsidRDefault="006747F5" w:rsidP="00870371">
            <w:pPr>
              <w:jc w:val="lowKashida"/>
              <w:rPr>
                <w:lang w:val="fr-FR"/>
              </w:rPr>
            </w:pPr>
            <w:r w:rsidRPr="006F4F71">
              <w:rPr>
                <w:lang w:val="fr-FR"/>
              </w:rPr>
              <w:t>La présence d</w:t>
            </w:r>
            <w:r w:rsidR="00A7265F" w:rsidRPr="006F4F71">
              <w:rPr>
                <w:lang w:val="fr-FR"/>
              </w:rPr>
              <w:t>’</w:t>
            </w:r>
            <w:r w:rsidR="00870371" w:rsidRPr="006F4F71">
              <w:rPr>
                <w:lang w:val="fr-FR"/>
              </w:rPr>
              <w:t>étagères</w:t>
            </w:r>
            <w:r w:rsidRPr="006F4F71">
              <w:rPr>
                <w:lang w:val="fr-FR"/>
              </w:rPr>
              <w:t>. Des accès ouverts pour les véhicules, des quais de chargement.</w:t>
            </w:r>
          </w:p>
        </w:tc>
      </w:tr>
      <w:tr w:rsidR="001F2551" w:rsidRPr="00D472CF" w14:paraId="2BB5A5C7" w14:textId="77777777" w:rsidTr="001F2551">
        <w:tc>
          <w:tcPr>
            <w:tcW w:w="2547" w:type="dxa"/>
          </w:tcPr>
          <w:p w14:paraId="78D96865" w14:textId="77777777" w:rsidR="001F2551" w:rsidRPr="006F4F71" w:rsidRDefault="001F2551" w:rsidP="001F2551">
            <w:pPr>
              <w:jc w:val="left"/>
              <w:rPr>
                <w:lang w:val="fr-FR"/>
              </w:rPr>
            </w:pPr>
            <w:r w:rsidRPr="006F4F71">
              <w:rPr>
                <w:lang w:val="fr-FR"/>
              </w:rPr>
              <w:t>Sécurité</w:t>
            </w:r>
          </w:p>
        </w:tc>
        <w:tc>
          <w:tcPr>
            <w:tcW w:w="6514" w:type="dxa"/>
          </w:tcPr>
          <w:p w14:paraId="4786DD7B" w14:textId="77777777" w:rsidR="006747F5" w:rsidRPr="006F4F71" w:rsidRDefault="006747F5" w:rsidP="00A65954">
            <w:pPr>
              <w:jc w:val="lowKashida"/>
              <w:rPr>
                <w:lang w:val="fr-FR"/>
              </w:rPr>
            </w:pPr>
            <w:r w:rsidRPr="006F4F71">
              <w:rPr>
                <w:lang w:val="fr-FR"/>
              </w:rPr>
              <w:t>Des portails, portes et fenêtres verrouillables et adaptés, de préférence suffisamment solides pour résister à des intrusions.</w:t>
            </w:r>
          </w:p>
          <w:p w14:paraId="1BEB9C04" w14:textId="77777777" w:rsidR="006747F5" w:rsidRPr="006F4F71" w:rsidRDefault="006747F5" w:rsidP="00A65954">
            <w:pPr>
              <w:jc w:val="lowKashida"/>
              <w:rPr>
                <w:lang w:val="fr-FR"/>
              </w:rPr>
            </w:pPr>
            <w:r w:rsidRPr="006F4F71">
              <w:rPr>
                <w:lang w:val="fr-FR"/>
              </w:rPr>
              <w:t>L'existence d'une salle ou d'un</w:t>
            </w:r>
            <w:r w:rsidR="00A7265F" w:rsidRPr="006F4F71">
              <w:rPr>
                <w:lang w:val="fr-FR"/>
              </w:rPr>
              <w:t xml:space="preserve"> abri</w:t>
            </w:r>
            <w:r w:rsidR="00870371" w:rsidRPr="006F4F71">
              <w:rPr>
                <w:lang w:val="fr-FR"/>
              </w:rPr>
              <w:t xml:space="preserve"> </w:t>
            </w:r>
            <w:r w:rsidRPr="006F4F71">
              <w:rPr>
                <w:lang w:val="fr-FR"/>
              </w:rPr>
              <w:t>pour les gardiens.</w:t>
            </w:r>
          </w:p>
          <w:p w14:paraId="38CD013F" w14:textId="77777777" w:rsidR="001F2551" w:rsidRPr="006F4F71" w:rsidRDefault="006747F5" w:rsidP="00A65954">
            <w:pPr>
              <w:jc w:val="lowKashida"/>
              <w:rPr>
                <w:lang w:val="fr-FR"/>
              </w:rPr>
            </w:pPr>
            <w:r w:rsidRPr="006F4F71">
              <w:rPr>
                <w:lang w:val="fr-FR"/>
              </w:rPr>
              <w:t>Une porte d'entrée et une porte de sortie.</w:t>
            </w:r>
          </w:p>
        </w:tc>
      </w:tr>
      <w:tr w:rsidR="001F2551" w:rsidRPr="006F4F71" w14:paraId="0A047287" w14:textId="77777777" w:rsidTr="001F2551">
        <w:tc>
          <w:tcPr>
            <w:tcW w:w="2547" w:type="dxa"/>
          </w:tcPr>
          <w:p w14:paraId="72A59F9A" w14:textId="77777777" w:rsidR="001F2551" w:rsidRPr="006F4F71" w:rsidRDefault="001F2551" w:rsidP="001F2551">
            <w:pPr>
              <w:jc w:val="left"/>
              <w:rPr>
                <w:lang w:val="fr-FR"/>
              </w:rPr>
            </w:pPr>
            <w:r w:rsidRPr="006F4F71">
              <w:rPr>
                <w:lang w:val="fr-FR"/>
              </w:rPr>
              <w:t>Lieu</w:t>
            </w:r>
          </w:p>
        </w:tc>
        <w:tc>
          <w:tcPr>
            <w:tcW w:w="6514" w:type="dxa"/>
          </w:tcPr>
          <w:p w14:paraId="56E8CEC1" w14:textId="77777777" w:rsidR="006747F5" w:rsidRPr="006F4F71" w:rsidRDefault="006747F5" w:rsidP="00A65954">
            <w:pPr>
              <w:jc w:val="lowKashida"/>
              <w:rPr>
                <w:lang w:val="fr-FR"/>
              </w:rPr>
            </w:pPr>
            <w:r w:rsidRPr="006F4F71">
              <w:rPr>
                <w:lang w:val="fr-FR"/>
              </w:rPr>
              <w:t>Un accès pour les véhicules lourds en toute saison.</w:t>
            </w:r>
          </w:p>
          <w:p w14:paraId="3C50AD09" w14:textId="77777777" w:rsidR="006747F5" w:rsidRPr="006F4F71" w:rsidRDefault="006747F5" w:rsidP="00A65954">
            <w:pPr>
              <w:jc w:val="lowKashida"/>
              <w:rPr>
                <w:lang w:val="fr-FR"/>
              </w:rPr>
            </w:pPr>
            <w:r w:rsidRPr="006F4F71">
              <w:rPr>
                <w:lang w:val="fr-FR"/>
              </w:rPr>
              <w:t>La proximité des bureaux ou des sites du projet.</w:t>
            </w:r>
          </w:p>
          <w:p w14:paraId="7E0B13D3" w14:textId="77777777" w:rsidR="001F2551" w:rsidRPr="006F4F71" w:rsidRDefault="006747F5" w:rsidP="00A65954">
            <w:pPr>
              <w:jc w:val="lowKashida"/>
              <w:rPr>
                <w:lang w:val="fr-FR"/>
              </w:rPr>
            </w:pPr>
            <w:r w:rsidRPr="006F4F71">
              <w:rPr>
                <w:lang w:val="fr-FR"/>
              </w:rPr>
              <w:t>L'éloignement de zones à haut risque sécuritaire ou exposée à des risques géographiques potentiels. (camps de réfugiés, zones inondables).</w:t>
            </w:r>
          </w:p>
        </w:tc>
      </w:tr>
      <w:tr w:rsidR="001F2551" w:rsidRPr="00FD6CC8" w14:paraId="43B58674" w14:textId="77777777" w:rsidTr="001F2551">
        <w:tc>
          <w:tcPr>
            <w:tcW w:w="2547" w:type="dxa"/>
          </w:tcPr>
          <w:p w14:paraId="67AA55AB" w14:textId="77777777" w:rsidR="001F2551" w:rsidRPr="006F4F71" w:rsidRDefault="001F2551" w:rsidP="001F2551">
            <w:pPr>
              <w:jc w:val="left"/>
              <w:rPr>
                <w:lang w:val="fr-FR"/>
              </w:rPr>
            </w:pPr>
            <w:r w:rsidRPr="006F4F71">
              <w:rPr>
                <w:lang w:val="fr-FR"/>
              </w:rPr>
              <w:t>Services</w:t>
            </w:r>
          </w:p>
        </w:tc>
        <w:tc>
          <w:tcPr>
            <w:tcW w:w="6514" w:type="dxa"/>
          </w:tcPr>
          <w:p w14:paraId="0CA57CE8" w14:textId="77777777" w:rsidR="001F2551" w:rsidRPr="006F4F71" w:rsidRDefault="001F2551" w:rsidP="00A65954">
            <w:pPr>
              <w:jc w:val="lowKashida"/>
              <w:rPr>
                <w:lang w:val="fr-FR"/>
              </w:rPr>
            </w:pPr>
            <w:r w:rsidRPr="006F4F71">
              <w:rPr>
                <w:lang w:val="fr-FR"/>
              </w:rPr>
              <w:t>Eau, sanitaires et électricité disponibles.</w:t>
            </w:r>
          </w:p>
        </w:tc>
      </w:tr>
      <w:tr w:rsidR="001F2551" w:rsidRPr="00FD6CC8" w14:paraId="1F49A5B1" w14:textId="77777777" w:rsidTr="001F2551">
        <w:tc>
          <w:tcPr>
            <w:tcW w:w="2547" w:type="dxa"/>
          </w:tcPr>
          <w:p w14:paraId="25F3F67F" w14:textId="77777777" w:rsidR="001F2551" w:rsidRPr="006F4F71" w:rsidRDefault="001F2551" w:rsidP="001F2551">
            <w:pPr>
              <w:jc w:val="left"/>
              <w:rPr>
                <w:lang w:val="fr-FR"/>
              </w:rPr>
            </w:pPr>
            <w:r w:rsidRPr="006F4F71">
              <w:rPr>
                <w:lang w:val="fr-FR"/>
              </w:rPr>
              <w:t>Propreté</w:t>
            </w:r>
          </w:p>
        </w:tc>
        <w:tc>
          <w:tcPr>
            <w:tcW w:w="6514" w:type="dxa"/>
          </w:tcPr>
          <w:p w14:paraId="1B441E43" w14:textId="77777777" w:rsidR="001F2551" w:rsidRPr="006F4F71" w:rsidRDefault="001F2551" w:rsidP="00A65954">
            <w:pPr>
              <w:jc w:val="lowKashida"/>
              <w:rPr>
                <w:lang w:val="fr-FR"/>
              </w:rPr>
            </w:pPr>
            <w:r w:rsidRPr="006F4F71">
              <w:rPr>
                <w:lang w:val="fr-FR"/>
              </w:rPr>
              <w:t>Absence de rongeurs ou autres nuisibles, oiseaux, etc.</w:t>
            </w:r>
          </w:p>
        </w:tc>
      </w:tr>
      <w:tr w:rsidR="001F2551" w:rsidRPr="00FD6CC8" w14:paraId="6CB12B8D" w14:textId="77777777" w:rsidTr="001F2551">
        <w:tc>
          <w:tcPr>
            <w:tcW w:w="2547" w:type="dxa"/>
          </w:tcPr>
          <w:p w14:paraId="6766375D" w14:textId="77777777" w:rsidR="001F2551" w:rsidRPr="006F4F71" w:rsidRDefault="001F2551" w:rsidP="001F2551">
            <w:pPr>
              <w:jc w:val="left"/>
              <w:rPr>
                <w:lang w:val="fr-FR"/>
              </w:rPr>
            </w:pPr>
            <w:r w:rsidRPr="006F4F71">
              <w:rPr>
                <w:lang w:val="fr-FR"/>
              </w:rPr>
              <w:t>Taille</w:t>
            </w:r>
          </w:p>
        </w:tc>
        <w:tc>
          <w:tcPr>
            <w:tcW w:w="6514" w:type="dxa"/>
          </w:tcPr>
          <w:p w14:paraId="5766D03D" w14:textId="77777777" w:rsidR="006747F5" w:rsidRPr="006F4F71" w:rsidRDefault="006747F5" w:rsidP="00A65954">
            <w:pPr>
              <w:jc w:val="lowKashida"/>
              <w:rPr>
                <w:lang w:val="fr-FR"/>
              </w:rPr>
            </w:pPr>
            <w:r w:rsidRPr="006F4F71">
              <w:rPr>
                <w:lang w:val="fr-FR"/>
              </w:rPr>
              <w:t>La planification du stockage doit être précise afin de s'assurer que l'espace au sol est suffisant.</w:t>
            </w:r>
          </w:p>
          <w:p w14:paraId="1E4F8BC1" w14:textId="77777777" w:rsidR="001F2551" w:rsidRPr="006F4F71" w:rsidRDefault="006747F5" w:rsidP="00A65954">
            <w:pPr>
              <w:jc w:val="lowKashida"/>
              <w:rPr>
                <w:lang w:val="fr-FR"/>
              </w:rPr>
            </w:pPr>
            <w:r w:rsidRPr="006F4F71">
              <w:rPr>
                <w:lang w:val="fr-FR"/>
              </w:rPr>
              <w:t>Calculer la capacité (flux de stock) afin de veiller à un espace au sol suffisant.</w:t>
            </w:r>
          </w:p>
        </w:tc>
      </w:tr>
      <w:tr w:rsidR="001F2551" w:rsidRPr="00FD6CC8" w14:paraId="5A92DF7F" w14:textId="77777777" w:rsidTr="001F2551">
        <w:tc>
          <w:tcPr>
            <w:tcW w:w="2547" w:type="dxa"/>
          </w:tcPr>
          <w:p w14:paraId="63E0A227" w14:textId="77777777" w:rsidR="001F2551" w:rsidRPr="006F4F71" w:rsidRDefault="001F2551" w:rsidP="001F2551">
            <w:pPr>
              <w:jc w:val="left"/>
              <w:rPr>
                <w:lang w:val="fr-FR"/>
              </w:rPr>
            </w:pPr>
            <w:r w:rsidRPr="006F4F71">
              <w:rPr>
                <w:lang w:val="fr-FR"/>
              </w:rPr>
              <w:t>S'il s'agit d'un espace loué dans un entrepôt partagé, les éléments suivants doivent également être vérifiés :</w:t>
            </w:r>
          </w:p>
        </w:tc>
        <w:tc>
          <w:tcPr>
            <w:tcW w:w="6514" w:type="dxa"/>
          </w:tcPr>
          <w:p w14:paraId="3BB99B98" w14:textId="77777777" w:rsidR="001F2551" w:rsidRPr="006F4F71" w:rsidRDefault="001F2551" w:rsidP="00A65954">
            <w:pPr>
              <w:jc w:val="lowKashida"/>
              <w:rPr>
                <w:lang w:val="fr-FR"/>
              </w:rPr>
            </w:pPr>
          </w:p>
        </w:tc>
      </w:tr>
      <w:tr w:rsidR="001F2551" w:rsidRPr="00FD6CC8" w14:paraId="1E136716" w14:textId="77777777" w:rsidTr="001F2551">
        <w:tc>
          <w:tcPr>
            <w:tcW w:w="2547" w:type="dxa"/>
          </w:tcPr>
          <w:p w14:paraId="4F94FDB4" w14:textId="77777777" w:rsidR="001F2551" w:rsidRPr="006F4F71" w:rsidRDefault="001F2551" w:rsidP="001F2551">
            <w:pPr>
              <w:jc w:val="left"/>
              <w:rPr>
                <w:lang w:val="fr-FR"/>
              </w:rPr>
            </w:pPr>
            <w:r w:rsidRPr="006F4F71">
              <w:rPr>
                <w:lang w:val="fr-FR"/>
              </w:rPr>
              <w:t>Sécurité</w:t>
            </w:r>
          </w:p>
        </w:tc>
        <w:tc>
          <w:tcPr>
            <w:tcW w:w="6514" w:type="dxa"/>
          </w:tcPr>
          <w:p w14:paraId="21D5B1D1" w14:textId="77777777" w:rsidR="001F2551" w:rsidRPr="006F4F71" w:rsidRDefault="001F2551" w:rsidP="00A65954">
            <w:pPr>
              <w:jc w:val="lowKashida"/>
              <w:rPr>
                <w:lang w:val="fr-FR"/>
              </w:rPr>
            </w:pPr>
            <w:r w:rsidRPr="006F4F71">
              <w:rPr>
                <w:lang w:val="fr-FR"/>
              </w:rPr>
              <w:t>Existe-t-il une surveillance 24h/24, un registre des visiteurs, des extincteurs ?</w:t>
            </w:r>
          </w:p>
        </w:tc>
      </w:tr>
    </w:tbl>
    <w:p w14:paraId="69666765" w14:textId="77777777" w:rsidR="001F2551" w:rsidRPr="006F4F71" w:rsidRDefault="001F2551" w:rsidP="001F2551">
      <w:pPr>
        <w:rPr>
          <w:lang w:val="fr-FR"/>
        </w:rPr>
      </w:pPr>
    </w:p>
    <w:p w14:paraId="18997492" w14:textId="77777777" w:rsidR="001F2551" w:rsidRPr="006F4F71" w:rsidRDefault="001F2551" w:rsidP="001F2551">
      <w:pPr>
        <w:rPr>
          <w:lang w:val="fr-FR"/>
        </w:rPr>
      </w:pPr>
    </w:p>
    <w:p w14:paraId="5219C793" w14:textId="77777777" w:rsidR="00723B2A" w:rsidRPr="006F4F71" w:rsidRDefault="001F2551" w:rsidP="00984EFA">
      <w:pPr>
        <w:rPr>
          <w:b/>
          <w:bCs/>
          <w:lang w:val="fr-FR"/>
        </w:rPr>
      </w:pPr>
      <w:r w:rsidRPr="006F4F71">
        <w:rPr>
          <w:b/>
          <w:bCs/>
          <w:lang w:val="fr-FR"/>
        </w:rPr>
        <w:t>Capacité de stockage insuffisante</w:t>
      </w:r>
    </w:p>
    <w:p w14:paraId="420A37A1" w14:textId="77777777" w:rsidR="006747F5" w:rsidRPr="006F4F71" w:rsidRDefault="006747F5" w:rsidP="006747F5">
      <w:pPr>
        <w:rPr>
          <w:lang w:val="fr-FR"/>
        </w:rPr>
      </w:pPr>
      <w:r w:rsidRPr="006F4F71">
        <w:rPr>
          <w:lang w:val="fr-FR"/>
        </w:rPr>
        <w:t>En cas d'absence de stockage permanent ou si la capacité de stockage est insuffisante, il pourra être nécessaire de stocker les marchandises comme suit :</w:t>
      </w:r>
    </w:p>
    <w:p w14:paraId="1D05048A" w14:textId="77777777" w:rsidR="001F2551" w:rsidRPr="006F4F71" w:rsidRDefault="001F2551" w:rsidP="001F2551">
      <w:pPr>
        <w:rPr>
          <w:lang w:val="fr-FR"/>
        </w:rPr>
      </w:pPr>
    </w:p>
    <w:p w14:paraId="648BEEEF" w14:textId="77777777" w:rsidR="006747F5" w:rsidRPr="006F4F71" w:rsidRDefault="006747F5" w:rsidP="006747F5">
      <w:pPr>
        <w:pStyle w:val="Punktopstilling-opremsning"/>
        <w:rPr>
          <w:lang w:val="fr-FR"/>
        </w:rPr>
      </w:pPr>
      <w:r w:rsidRPr="006F4F71">
        <w:rPr>
          <w:lang w:val="fr-FR"/>
        </w:rPr>
        <w:t>Structures RUBB Halls : uniquement utilisées par les Nations unies en raison des dépenses en jeu. Une structure similaire à une grande tente.</w:t>
      </w:r>
    </w:p>
    <w:p w14:paraId="675A27A1" w14:textId="77777777" w:rsidR="006747F5" w:rsidRPr="006F4F71" w:rsidRDefault="006747F5" w:rsidP="006747F5">
      <w:pPr>
        <w:pStyle w:val="Punktopstilling-opremsning"/>
        <w:rPr>
          <w:lang w:val="fr-FR"/>
        </w:rPr>
      </w:pPr>
      <w:r w:rsidRPr="006F4F71">
        <w:rPr>
          <w:lang w:val="fr-FR"/>
        </w:rPr>
        <w:lastRenderedPageBreak/>
        <w:t xml:space="preserve">Conteneurs : les conteneurs maritimes de 20 ou de 40 pieds peuvent représenter des unités de stockage sûres et peuvent être équipés </w:t>
      </w:r>
      <w:r w:rsidR="00870371" w:rsidRPr="006F4F71">
        <w:rPr>
          <w:lang w:val="fr-FR"/>
        </w:rPr>
        <w:t>d’étagères</w:t>
      </w:r>
      <w:r w:rsidRPr="006F4F71">
        <w:rPr>
          <w:lang w:val="fr-FR"/>
        </w:rPr>
        <w:t>. Dans les zones où les températures sont élevées, les conteneurs devront être placés à l'ombre et équipés d'un système de refroidissement afin de diminuer les températures à l'intérieur des conteneurs. Une simple toiture inclinée végétalisée, ou équivalent, peut également permettre de réduire les températures intérieures.</w:t>
      </w:r>
    </w:p>
    <w:p w14:paraId="08AF3F68" w14:textId="77777777" w:rsidR="006747F5" w:rsidRPr="006F4F71" w:rsidRDefault="006747F5" w:rsidP="006747F5">
      <w:pPr>
        <w:pStyle w:val="Punktopstilling-opremsning"/>
        <w:rPr>
          <w:lang w:val="fr-FR"/>
        </w:rPr>
      </w:pPr>
      <w:r w:rsidRPr="006F4F71">
        <w:rPr>
          <w:lang w:val="fr-FR"/>
        </w:rPr>
        <w:t>Structures permanentes : entrepôts commerciaux, salle à l'intérieur d'un immeuble de bureaux.</w:t>
      </w:r>
    </w:p>
    <w:p w14:paraId="46202C2F" w14:textId="77777777" w:rsidR="006747F5" w:rsidRPr="006F4F71" w:rsidRDefault="006747F5" w:rsidP="006747F5">
      <w:pPr>
        <w:pStyle w:val="Punktopstilling-opremsning"/>
        <w:rPr>
          <w:lang w:val="fr-FR"/>
        </w:rPr>
      </w:pPr>
      <w:r w:rsidRPr="006F4F71">
        <w:rPr>
          <w:lang w:val="fr-FR"/>
        </w:rPr>
        <w:t>Structures semi-permanentes : tentes, etc.</w:t>
      </w:r>
    </w:p>
    <w:p w14:paraId="5B4BD1C7" w14:textId="77777777" w:rsidR="006747F5" w:rsidRPr="006F4F71" w:rsidRDefault="006747F5" w:rsidP="006747F5">
      <w:pPr>
        <w:pStyle w:val="Punktopstilling-opremsning"/>
        <w:rPr>
          <w:lang w:val="fr-FR"/>
        </w:rPr>
      </w:pPr>
      <w:r w:rsidRPr="006F4F71">
        <w:rPr>
          <w:lang w:val="fr-FR"/>
        </w:rPr>
        <w:t>Certains produits (bidons, fûts de carburant, brouettes, tôle ondulée, bois, planches, etc.) pourront être stockés à l'extérieur pendant de courtes périodes. En cas de stockage extérieur, les risques suivants doivent être pris en compte, par ex. les vols, les possibles salissures et les dommages provoqués par la pluie.</w:t>
      </w:r>
    </w:p>
    <w:p w14:paraId="06BB9CCF" w14:textId="77777777" w:rsidR="001F2551" w:rsidRPr="006F4F71" w:rsidRDefault="001F2551" w:rsidP="00F71756">
      <w:pPr>
        <w:pStyle w:val="Heading2"/>
        <w:rPr>
          <w:lang w:val="fr-FR"/>
        </w:rPr>
      </w:pPr>
      <w:bookmarkStart w:id="15" w:name="_Toc508787452"/>
      <w:r w:rsidRPr="006F4F71">
        <w:rPr>
          <w:lang w:val="fr-FR"/>
        </w:rPr>
        <w:t>Contrôle du stock</w:t>
      </w:r>
      <w:bookmarkEnd w:id="15"/>
    </w:p>
    <w:p w14:paraId="667B58AF" w14:textId="77777777" w:rsidR="006747F5" w:rsidRPr="006F4F71" w:rsidRDefault="006747F5" w:rsidP="006747F5">
      <w:pPr>
        <w:rPr>
          <w:lang w:val="fr-FR"/>
        </w:rPr>
      </w:pPr>
      <w:r w:rsidRPr="006F4F71">
        <w:rPr>
          <w:lang w:val="fr-FR"/>
        </w:rPr>
        <w:t xml:space="preserve">La gestion de l'inventaire au sein de la chaîne d'approvisionnement implique la gestion de quantités physiques et le chiffrage des biens pendant leur circulation dans la chaîne d'approvisionnement. Par « stock », on entend tous les </w:t>
      </w:r>
      <w:r w:rsidR="00AE707C" w:rsidRPr="006F4F71">
        <w:rPr>
          <w:lang w:val="fr-FR"/>
        </w:rPr>
        <w:t>biens</w:t>
      </w:r>
      <w:r w:rsidRPr="006F4F71">
        <w:rPr>
          <w:lang w:val="fr-FR"/>
        </w:rPr>
        <w:t xml:space="preserve"> qui sont conservés dans un entrepôt/magasin ou dans tout autre lieu d'entreposage, quelle que soit leur valeur ou leur durée de vie, tels que les fournitures, les accessoires informatiques, le papier pour les imprimantes, les uniformes, les outils, les détecteurs de métaux, etc.</w:t>
      </w:r>
    </w:p>
    <w:p w14:paraId="25062737" w14:textId="77777777" w:rsidR="006747F5" w:rsidRPr="006F4F71" w:rsidRDefault="006747F5" w:rsidP="006747F5">
      <w:pPr>
        <w:rPr>
          <w:lang w:val="fr-FR"/>
        </w:rPr>
      </w:pPr>
    </w:p>
    <w:p w14:paraId="781B2332" w14:textId="77777777" w:rsidR="006747F5" w:rsidRPr="006F4F71" w:rsidRDefault="006747F5" w:rsidP="006747F5">
      <w:pPr>
        <w:rPr>
          <w:lang w:val="fr-FR"/>
        </w:rPr>
      </w:pPr>
      <w:r w:rsidRPr="006F4F71">
        <w:rPr>
          <w:lang w:val="fr-FR"/>
        </w:rPr>
        <w:t xml:space="preserve">Le stock a une valeur monétaire et doit par conséquent être contrôlé, documenté, comptabilisé et faire l'objet de rapports à DCA, aux </w:t>
      </w:r>
      <w:r w:rsidR="00AE707C" w:rsidRPr="006F4F71">
        <w:rPr>
          <w:lang w:val="fr-FR"/>
        </w:rPr>
        <w:t>bailleurs de fonds</w:t>
      </w:r>
      <w:r w:rsidR="00870371" w:rsidRPr="006F4F71">
        <w:rPr>
          <w:lang w:val="fr-FR"/>
        </w:rPr>
        <w:t xml:space="preserve"> </w:t>
      </w:r>
      <w:r w:rsidRPr="006F4F71">
        <w:rPr>
          <w:lang w:val="fr-FR"/>
        </w:rPr>
        <w:t xml:space="preserve">et </w:t>
      </w:r>
      <w:r w:rsidR="00FC4AC0" w:rsidRPr="006F4F71">
        <w:rPr>
          <w:lang w:val="fr-FR"/>
        </w:rPr>
        <w:t>partenaires</w:t>
      </w:r>
      <w:r w:rsidRPr="006F4F71">
        <w:rPr>
          <w:lang w:val="fr-FR"/>
        </w:rPr>
        <w:t xml:space="preserve"> </w:t>
      </w:r>
      <w:r w:rsidR="00FC4AC0" w:rsidRPr="006F4F71">
        <w:rPr>
          <w:lang w:val="fr-FR"/>
        </w:rPr>
        <w:t>locaux</w:t>
      </w:r>
      <w:r w:rsidRPr="006F4F71">
        <w:rPr>
          <w:lang w:val="fr-FR"/>
        </w:rPr>
        <w:t xml:space="preserve">. L'absence de contrôle de stock approprié entraînera des pertes, qui affectent les programmes et ont un impact sur les projets de DCA, et des </w:t>
      </w:r>
      <w:r w:rsidR="00FC4AC0" w:rsidRPr="006F4F71">
        <w:rPr>
          <w:lang w:val="fr-FR"/>
        </w:rPr>
        <w:t>cons</w:t>
      </w:r>
      <w:r w:rsidR="00870371" w:rsidRPr="006F4F71">
        <w:rPr>
          <w:lang w:val="fr-FR"/>
        </w:rPr>
        <w:t>é</w:t>
      </w:r>
      <w:r w:rsidR="00FC4AC0" w:rsidRPr="006F4F71">
        <w:rPr>
          <w:lang w:val="fr-FR"/>
        </w:rPr>
        <w:t xml:space="preserve">quences </w:t>
      </w:r>
      <w:r w:rsidRPr="006F4F71">
        <w:rPr>
          <w:lang w:val="fr-FR"/>
        </w:rPr>
        <w:t xml:space="preserve">potentielles à l'égard des bénéficiaires. </w:t>
      </w:r>
    </w:p>
    <w:p w14:paraId="44223A89" w14:textId="77777777" w:rsidR="006747F5" w:rsidRPr="006F4F71" w:rsidRDefault="006747F5" w:rsidP="006747F5">
      <w:pPr>
        <w:rPr>
          <w:lang w:val="fr-FR"/>
        </w:rPr>
      </w:pPr>
      <w:r w:rsidRPr="006F4F71">
        <w:rPr>
          <w:lang w:val="fr-FR"/>
        </w:rPr>
        <w:t>Les systèmes de gestion de stock sont obligatoires pour tous les programmes HMA nationaux afin de respecter les obligations de DCA envers les</w:t>
      </w:r>
      <w:r w:rsidR="00870371" w:rsidRPr="006F4F71">
        <w:rPr>
          <w:lang w:val="fr-FR"/>
        </w:rPr>
        <w:t xml:space="preserve"> </w:t>
      </w:r>
      <w:r w:rsidR="00AE707C" w:rsidRPr="006F4F71">
        <w:rPr>
          <w:lang w:val="fr-FR"/>
        </w:rPr>
        <w:t>bailleurs de fonds</w:t>
      </w:r>
      <w:r w:rsidRPr="006F4F71">
        <w:rPr>
          <w:lang w:val="fr-FR"/>
        </w:rPr>
        <w:t>.</w:t>
      </w:r>
    </w:p>
    <w:p w14:paraId="702C7FE5" w14:textId="77777777" w:rsidR="006747F5" w:rsidRPr="006F4F71" w:rsidRDefault="006747F5" w:rsidP="006747F5">
      <w:pPr>
        <w:rPr>
          <w:lang w:val="fr-FR"/>
        </w:rPr>
      </w:pPr>
      <w:r w:rsidRPr="006F4F71">
        <w:rPr>
          <w:lang w:val="fr-FR"/>
        </w:rPr>
        <w:t xml:space="preserve">Une gestion des stocks appropriée offrira au programme la capacité de recouper la documentation et le stock physique avec les mouvements de stocks et les rapports d'inventaire. </w:t>
      </w:r>
    </w:p>
    <w:p w14:paraId="76336422" w14:textId="77777777" w:rsidR="001F2551" w:rsidRPr="006F4F71" w:rsidRDefault="001F2551" w:rsidP="001F2551">
      <w:pPr>
        <w:rPr>
          <w:lang w:val="fr-FR"/>
        </w:rPr>
      </w:pPr>
    </w:p>
    <w:p w14:paraId="2C955494" w14:textId="77777777" w:rsidR="006747F5" w:rsidRPr="006F4F71" w:rsidRDefault="006747F5" w:rsidP="006747F5">
      <w:pPr>
        <w:rPr>
          <w:lang w:val="fr-FR"/>
        </w:rPr>
      </w:pPr>
      <w:r w:rsidRPr="006F4F71">
        <w:rPr>
          <w:lang w:val="fr-FR"/>
        </w:rPr>
        <w:t>Les principaux objectifs de la gestion des stocks consistent à :</w:t>
      </w:r>
    </w:p>
    <w:p w14:paraId="77DA7EB7" w14:textId="77777777" w:rsidR="006747F5" w:rsidRPr="006F4F71" w:rsidRDefault="006747F5" w:rsidP="006747F5">
      <w:pPr>
        <w:pStyle w:val="Punktopstilling-opremsning"/>
        <w:rPr>
          <w:lang w:val="fr-FR"/>
        </w:rPr>
      </w:pPr>
      <w:r w:rsidRPr="006F4F71">
        <w:rPr>
          <w:lang w:val="fr-FR"/>
        </w:rPr>
        <w:t>Maintenir un niveau de stock optimal d'un point de vue économique</w:t>
      </w:r>
    </w:p>
    <w:p w14:paraId="143C213A" w14:textId="77777777" w:rsidR="006747F5" w:rsidRPr="006F4F71" w:rsidRDefault="006747F5" w:rsidP="006747F5">
      <w:pPr>
        <w:pStyle w:val="Punktopstilling-opremsning"/>
        <w:rPr>
          <w:lang w:val="fr-FR"/>
        </w:rPr>
      </w:pPr>
      <w:r w:rsidRPr="006F4F71">
        <w:rPr>
          <w:lang w:val="fr-FR"/>
        </w:rPr>
        <w:t>Veiller à un mouvement des stocks efficace et au maintien de registres de stocks</w:t>
      </w:r>
    </w:p>
    <w:p w14:paraId="61D37387" w14:textId="77777777" w:rsidR="006747F5" w:rsidRPr="006F4F71" w:rsidRDefault="006747F5" w:rsidP="006747F5">
      <w:pPr>
        <w:pStyle w:val="Punktopstilling-opremsning"/>
        <w:rPr>
          <w:lang w:val="fr-FR"/>
        </w:rPr>
      </w:pPr>
      <w:r w:rsidRPr="006F4F71">
        <w:rPr>
          <w:lang w:val="fr-FR"/>
        </w:rPr>
        <w:t>Minimiser les pertes liées aux vols, mauvaises manipulations, date d'expiration et détérioration</w:t>
      </w:r>
    </w:p>
    <w:p w14:paraId="0803EA7F" w14:textId="77777777" w:rsidR="006747F5" w:rsidRPr="006F4F71" w:rsidRDefault="006747F5" w:rsidP="006747F5">
      <w:pPr>
        <w:pStyle w:val="Punktopstilling-opremsning"/>
        <w:rPr>
          <w:lang w:val="fr-FR"/>
        </w:rPr>
      </w:pPr>
      <w:r w:rsidRPr="006F4F71">
        <w:rPr>
          <w:lang w:val="fr-FR"/>
        </w:rPr>
        <w:t>Veiller à une utilisation efficace de l'espace de stockage</w:t>
      </w:r>
    </w:p>
    <w:p w14:paraId="1947C58F" w14:textId="77777777" w:rsidR="006747F5" w:rsidRPr="006F4F71" w:rsidRDefault="006747F5" w:rsidP="006747F5">
      <w:pPr>
        <w:pStyle w:val="Punktopstilling-opremsning"/>
        <w:rPr>
          <w:lang w:val="fr-FR"/>
        </w:rPr>
      </w:pPr>
      <w:r w:rsidRPr="006F4F71">
        <w:rPr>
          <w:lang w:val="fr-FR"/>
        </w:rPr>
        <w:t>Éviter le stockage de matériel inutile ou inapproprié</w:t>
      </w:r>
    </w:p>
    <w:p w14:paraId="7172B3FF" w14:textId="77777777" w:rsidR="006747F5" w:rsidRPr="006F4F71" w:rsidRDefault="006747F5" w:rsidP="006747F5">
      <w:pPr>
        <w:pStyle w:val="Punktopstilling-opremsning"/>
        <w:rPr>
          <w:lang w:val="fr-FR"/>
        </w:rPr>
      </w:pPr>
      <w:r w:rsidRPr="006F4F71">
        <w:rPr>
          <w:lang w:val="fr-FR"/>
        </w:rPr>
        <w:t>Diminuer les niveaux de matériel à faible rotation</w:t>
      </w:r>
    </w:p>
    <w:p w14:paraId="58702E8D" w14:textId="77777777" w:rsidR="006747F5" w:rsidRPr="006F4F71" w:rsidRDefault="006747F5" w:rsidP="006747F5">
      <w:pPr>
        <w:pStyle w:val="Punktopstilling-opremsning"/>
        <w:rPr>
          <w:lang w:val="fr-FR"/>
        </w:rPr>
      </w:pPr>
      <w:r w:rsidRPr="006F4F71">
        <w:rPr>
          <w:lang w:val="fr-FR"/>
        </w:rPr>
        <w:t>Faciliter la livraison en temps voulu pour les projets.</w:t>
      </w:r>
    </w:p>
    <w:p w14:paraId="62B6CD3C" w14:textId="77777777" w:rsidR="006747F5" w:rsidRPr="006F4F71" w:rsidRDefault="006747F5" w:rsidP="006747F5">
      <w:pPr>
        <w:pStyle w:val="BodyText"/>
        <w:jc w:val="both"/>
        <w:rPr>
          <w:rFonts w:cs="Arial"/>
          <w:sz w:val="20"/>
          <w:szCs w:val="20"/>
          <w:lang w:val="fr-FR"/>
        </w:rPr>
      </w:pPr>
    </w:p>
    <w:p w14:paraId="19EC53DC" w14:textId="77777777" w:rsidR="006747F5" w:rsidRPr="006F4F71" w:rsidRDefault="006747F5" w:rsidP="006747F5">
      <w:pPr>
        <w:rPr>
          <w:lang w:val="fr-FR"/>
        </w:rPr>
      </w:pPr>
      <w:r w:rsidRPr="006F4F71">
        <w:rPr>
          <w:lang w:val="fr-FR"/>
        </w:rPr>
        <w:t>La gestion des stocks dans la chaîne d'approvisionnement suit la séquence ci-dessous :</w:t>
      </w:r>
    </w:p>
    <w:p w14:paraId="1A59E954" w14:textId="77777777" w:rsidR="006747F5" w:rsidRPr="006F4F71" w:rsidRDefault="006747F5" w:rsidP="006747F5">
      <w:pPr>
        <w:pStyle w:val="Punktopstilling-opremsning"/>
        <w:rPr>
          <w:lang w:val="fr-FR"/>
        </w:rPr>
      </w:pPr>
      <w:r w:rsidRPr="006F4F71">
        <w:rPr>
          <w:lang w:val="fr-FR"/>
        </w:rPr>
        <w:t>Demande d'un nouveau stock depuis l'entrepôt/le magasin vers le siège social</w:t>
      </w:r>
    </w:p>
    <w:p w14:paraId="0658FD28" w14:textId="77777777" w:rsidR="006747F5" w:rsidRPr="006F4F71" w:rsidRDefault="006747F5" w:rsidP="006747F5">
      <w:pPr>
        <w:pStyle w:val="Punktopstilling-opremsning"/>
        <w:rPr>
          <w:lang w:val="fr-FR"/>
        </w:rPr>
      </w:pPr>
      <w:r w:rsidRPr="006F4F71">
        <w:rPr>
          <w:lang w:val="fr-FR"/>
        </w:rPr>
        <w:t xml:space="preserve">Le siège </w:t>
      </w:r>
      <w:r w:rsidR="00FC4AC0" w:rsidRPr="006F4F71">
        <w:rPr>
          <w:lang w:val="fr-FR"/>
        </w:rPr>
        <w:t xml:space="preserve">DCA </w:t>
      </w:r>
      <w:r w:rsidRPr="006F4F71">
        <w:rPr>
          <w:lang w:val="fr-FR"/>
        </w:rPr>
        <w:t>émet des bons de commande à l'intention du fournisseur</w:t>
      </w:r>
    </w:p>
    <w:p w14:paraId="1EF49F81" w14:textId="77777777" w:rsidR="006747F5" w:rsidRPr="006F4F71" w:rsidRDefault="006747F5" w:rsidP="006747F5">
      <w:pPr>
        <w:pStyle w:val="Punktopstilling-opremsning"/>
        <w:rPr>
          <w:lang w:val="fr-FR"/>
        </w:rPr>
      </w:pPr>
      <w:r w:rsidRPr="006F4F71">
        <w:rPr>
          <w:lang w:val="fr-FR"/>
        </w:rPr>
        <w:t>Le fournisseur livre les marchandises</w:t>
      </w:r>
    </w:p>
    <w:p w14:paraId="2997E5A4" w14:textId="77777777" w:rsidR="006747F5" w:rsidRPr="006F4F71" w:rsidRDefault="006747F5" w:rsidP="006747F5">
      <w:pPr>
        <w:pStyle w:val="Punktopstilling-opremsning"/>
        <w:rPr>
          <w:lang w:val="fr-FR"/>
        </w:rPr>
      </w:pPr>
      <w:r w:rsidRPr="006F4F71">
        <w:rPr>
          <w:lang w:val="fr-FR"/>
        </w:rPr>
        <w:t>L'entrepôt/le magasin reçoit les marchandises</w:t>
      </w:r>
    </w:p>
    <w:p w14:paraId="43518CE2" w14:textId="77777777" w:rsidR="006747F5" w:rsidRPr="006F4F71" w:rsidRDefault="006747F5" w:rsidP="006747F5">
      <w:pPr>
        <w:pStyle w:val="Punktopstilling-opremsning"/>
        <w:rPr>
          <w:lang w:val="fr-FR"/>
        </w:rPr>
      </w:pPr>
      <w:r w:rsidRPr="006F4F71">
        <w:rPr>
          <w:lang w:val="fr-FR"/>
        </w:rPr>
        <w:t>L'entrepôt/le magasin stocke et distribue les marchandises à d'autres magasins sur le terrain</w:t>
      </w:r>
    </w:p>
    <w:p w14:paraId="2A969ECF" w14:textId="77777777" w:rsidR="006747F5" w:rsidRPr="006F4F71" w:rsidRDefault="006747F5" w:rsidP="006747F5">
      <w:pPr>
        <w:pStyle w:val="Punktopstilling-opremsning"/>
        <w:rPr>
          <w:lang w:val="fr-FR"/>
        </w:rPr>
      </w:pPr>
      <w:r w:rsidRPr="006F4F71">
        <w:rPr>
          <w:lang w:val="fr-FR"/>
        </w:rPr>
        <w:t>Les magasins reçoivent les marchandises</w:t>
      </w:r>
    </w:p>
    <w:p w14:paraId="6F572378" w14:textId="77777777" w:rsidR="006747F5" w:rsidRPr="006F4F71" w:rsidRDefault="006747F5" w:rsidP="006747F5">
      <w:pPr>
        <w:pStyle w:val="Punktopstilling-opremsning"/>
        <w:rPr>
          <w:lang w:val="fr-FR"/>
        </w:rPr>
      </w:pPr>
      <w:r w:rsidRPr="006F4F71">
        <w:rPr>
          <w:lang w:val="fr-FR"/>
        </w:rPr>
        <w:t>Les marchandises sont distribuées sur les différents sites des opérations dans le pays.</w:t>
      </w:r>
    </w:p>
    <w:p w14:paraId="7CF89C3D" w14:textId="77777777" w:rsidR="00F71756" w:rsidRPr="006F4F71" w:rsidRDefault="00F71756" w:rsidP="00F71756">
      <w:pPr>
        <w:pStyle w:val="Punktopstilling-opremsning"/>
        <w:numPr>
          <w:ilvl w:val="0"/>
          <w:numId w:val="0"/>
        </w:numPr>
        <w:ind w:left="227"/>
        <w:rPr>
          <w:lang w:val="fr-FR"/>
        </w:rPr>
      </w:pPr>
    </w:p>
    <w:p w14:paraId="688ED4DB" w14:textId="77777777" w:rsidR="001F2551" w:rsidRPr="006F4F71" w:rsidRDefault="001F2551" w:rsidP="00306972">
      <w:pPr>
        <w:rPr>
          <w:b/>
          <w:bCs/>
          <w:lang w:val="fr-FR"/>
        </w:rPr>
      </w:pPr>
      <w:r w:rsidRPr="006F4F71">
        <w:rPr>
          <w:b/>
          <w:bCs/>
          <w:lang w:val="fr-FR"/>
        </w:rPr>
        <w:t>Rotation du stock</w:t>
      </w:r>
    </w:p>
    <w:p w14:paraId="4A88C9C6" w14:textId="77777777" w:rsidR="0011523D" w:rsidRPr="006F4F71" w:rsidRDefault="0011523D" w:rsidP="0011523D">
      <w:pPr>
        <w:rPr>
          <w:b/>
          <w:lang w:val="fr-FR"/>
        </w:rPr>
      </w:pPr>
      <w:r w:rsidRPr="006F4F71">
        <w:rPr>
          <w:lang w:val="fr-FR"/>
        </w:rPr>
        <w:t>En cas de stockage de denrées périssables, telles que les semences, les aliments, les médicaments, etc., il convient de mettre en place un système qui permet une rotation du stock selon le principe FIFO (</w:t>
      </w:r>
      <w:r w:rsidRPr="006F4F71">
        <w:rPr>
          <w:i/>
          <w:iCs/>
          <w:lang w:val="fr-FR"/>
        </w:rPr>
        <w:t>First in First Out</w:t>
      </w:r>
      <w:r w:rsidRPr="006F4F71">
        <w:rPr>
          <w:lang w:val="fr-FR"/>
        </w:rPr>
        <w:t xml:space="preserve"> : </w:t>
      </w:r>
      <w:r w:rsidRPr="006F4F71">
        <w:rPr>
          <w:lang w:val="fr-FR"/>
        </w:rPr>
        <w:lastRenderedPageBreak/>
        <w:t xml:space="preserve">premier entré, premier sorti). FIFO signifie que la première unité saisie dans l'inventaire est comptabilisée comme la première devant être distribuée. Les stocks les plus anciens sont par conséquent distribués en premier, ce qui permet de diminuer les risques de gaspillage dû à la détérioration ou au dépassement de la durée de vie/date d'expiration. </w:t>
      </w:r>
    </w:p>
    <w:p w14:paraId="7CB18033" w14:textId="77777777" w:rsidR="0011523D" w:rsidRPr="006F4F71" w:rsidRDefault="0011523D" w:rsidP="0011523D">
      <w:pPr>
        <w:rPr>
          <w:b/>
          <w:lang w:val="fr-FR"/>
        </w:rPr>
      </w:pPr>
    </w:p>
    <w:p w14:paraId="40902B79" w14:textId="77777777" w:rsidR="0011523D" w:rsidRPr="006F4F71" w:rsidRDefault="0011523D" w:rsidP="0011523D">
      <w:pPr>
        <w:rPr>
          <w:lang w:val="fr-FR"/>
        </w:rPr>
      </w:pPr>
      <w:r w:rsidRPr="006F4F71">
        <w:rPr>
          <w:lang w:val="fr-FR"/>
        </w:rPr>
        <w:t xml:space="preserve">Les </w:t>
      </w:r>
      <w:r w:rsidR="00AE707C" w:rsidRPr="006F4F71">
        <w:rPr>
          <w:lang w:val="fr-FR"/>
        </w:rPr>
        <w:t>biens</w:t>
      </w:r>
      <w:r w:rsidRPr="006F4F71">
        <w:rPr>
          <w:lang w:val="fr-FR"/>
        </w:rPr>
        <w:t xml:space="preserve"> détériorés ou dont la durée de vie/date d'expiration est dépassée doivent être éliminés de façon sécurisée, et ne doivent pas être vendus ou donnés, tout par</w:t>
      </w:r>
      <w:r w:rsidR="00232AAE">
        <w:rPr>
          <w:lang w:val="fr-FR"/>
        </w:rPr>
        <w:t>ticu</w:t>
      </w:r>
      <w:r w:rsidRPr="006F4F71">
        <w:rPr>
          <w:lang w:val="fr-FR"/>
        </w:rPr>
        <w:t>lièrement s'ils présentent un danger pour les humains ou les animaux.</w:t>
      </w:r>
    </w:p>
    <w:p w14:paraId="75E0A00A" w14:textId="77777777" w:rsidR="0011523D" w:rsidRPr="006F4F71" w:rsidRDefault="0011523D" w:rsidP="0011523D">
      <w:pPr>
        <w:rPr>
          <w:rFonts w:eastAsia="Arial"/>
          <w:lang w:val="fr-FR"/>
        </w:rPr>
      </w:pPr>
    </w:p>
    <w:p w14:paraId="45688CBA" w14:textId="77777777" w:rsidR="0011523D" w:rsidRPr="006F4F71" w:rsidRDefault="0011523D" w:rsidP="0011523D">
      <w:pPr>
        <w:rPr>
          <w:b/>
          <w:lang w:val="fr-FR"/>
        </w:rPr>
      </w:pPr>
      <w:r w:rsidRPr="006F4F71">
        <w:rPr>
          <w:lang w:val="fr-FR"/>
        </w:rPr>
        <w:t>En plus du FIFO, il existe la méthode du LIFO (</w:t>
      </w:r>
      <w:r w:rsidRPr="006F4F71">
        <w:rPr>
          <w:i/>
          <w:iCs/>
          <w:lang w:val="fr-FR"/>
        </w:rPr>
        <w:t>Last in First out</w:t>
      </w:r>
      <w:r w:rsidRPr="006F4F71">
        <w:rPr>
          <w:lang w:val="fr-FR"/>
        </w:rPr>
        <w:t xml:space="preserve"> : dernier entré, premier sorti). LIFO signifie que la dernière unité saisie dans l'inventaire est comptabilisée comme la première devant être distribuée. </w:t>
      </w:r>
    </w:p>
    <w:p w14:paraId="56EBA764" w14:textId="77777777" w:rsidR="001F2551" w:rsidRPr="006F4F71" w:rsidRDefault="001F2551" w:rsidP="001F2551">
      <w:pPr>
        <w:rPr>
          <w:lang w:val="fr-FR"/>
        </w:rPr>
      </w:pPr>
    </w:p>
    <w:p w14:paraId="29818FC8" w14:textId="77777777" w:rsidR="001F2551" w:rsidRPr="006F4F71" w:rsidRDefault="001F2551" w:rsidP="00984EFA">
      <w:pPr>
        <w:rPr>
          <w:b/>
          <w:bCs/>
          <w:lang w:val="fr-FR"/>
        </w:rPr>
      </w:pPr>
      <w:r w:rsidRPr="006F4F71">
        <w:rPr>
          <w:b/>
          <w:bCs/>
          <w:lang w:val="fr-FR"/>
        </w:rPr>
        <w:t>Entreposage du stock</w:t>
      </w:r>
    </w:p>
    <w:p w14:paraId="6A75A712" w14:textId="77777777" w:rsidR="0011523D" w:rsidRPr="006F4F71" w:rsidRDefault="0011523D" w:rsidP="0011523D">
      <w:pPr>
        <w:rPr>
          <w:lang w:val="fr-FR"/>
        </w:rPr>
      </w:pPr>
      <w:r w:rsidRPr="006F4F71">
        <w:rPr>
          <w:lang w:val="fr-FR"/>
        </w:rPr>
        <w:t>Il existe plusieurs façons d'entreposer des stocks, mais le plus important est que cette démarche soit effectuée de façon ordonnée et fiable afin de permettre des contrôles qualité, un accès, une identification et un comptage aisés, et de limiter les dommages.</w:t>
      </w:r>
    </w:p>
    <w:p w14:paraId="3E975F51" w14:textId="77777777" w:rsidR="00A83A91" w:rsidRPr="006F4F71" w:rsidRDefault="00A83A91" w:rsidP="0011523D">
      <w:pPr>
        <w:rPr>
          <w:b/>
          <w:bCs/>
          <w:lang w:val="fr-FR"/>
        </w:rPr>
      </w:pPr>
    </w:p>
    <w:p w14:paraId="503070FB" w14:textId="77777777" w:rsidR="001F2551" w:rsidRPr="006F4F71" w:rsidRDefault="001F2551" w:rsidP="0011523D">
      <w:pPr>
        <w:rPr>
          <w:b/>
          <w:bCs/>
          <w:lang w:val="fr-FR"/>
        </w:rPr>
      </w:pPr>
      <w:r w:rsidRPr="006F4F71">
        <w:rPr>
          <w:b/>
          <w:bCs/>
          <w:lang w:val="fr-FR"/>
        </w:rPr>
        <w:t>Types de stockage</w:t>
      </w:r>
    </w:p>
    <w:p w14:paraId="6D6B1CC1" w14:textId="77777777" w:rsidR="0011523D" w:rsidRPr="006F4F71" w:rsidRDefault="0011523D" w:rsidP="0011523D">
      <w:pPr>
        <w:rPr>
          <w:lang w:val="fr-FR"/>
        </w:rPr>
      </w:pPr>
      <w:r w:rsidRPr="006F4F71">
        <w:rPr>
          <w:lang w:val="fr-FR"/>
        </w:rPr>
        <w:t xml:space="preserve">Il convient de toujours entreposer les marchandises et les </w:t>
      </w:r>
      <w:r w:rsidR="00AE707C" w:rsidRPr="006F4F71">
        <w:rPr>
          <w:lang w:val="fr-FR"/>
        </w:rPr>
        <w:t>biens</w:t>
      </w:r>
      <w:r w:rsidRPr="006F4F71">
        <w:rPr>
          <w:lang w:val="fr-FR"/>
        </w:rPr>
        <w:t xml:space="preserve"> de façon à ce qu'ils ne soient pas en contact direct avec les murs ou le sol du magasin. Cela permettra d'éviter les frottements ou les dommages dus à l'eau, en cas de ruissellement le long des murs ou de déversement au sol, consécutifs à des pluies torrentielles ou en cas de stockage en zone inondable.</w:t>
      </w:r>
    </w:p>
    <w:p w14:paraId="413B1492" w14:textId="77777777" w:rsidR="001F2551" w:rsidRPr="006F4F71" w:rsidRDefault="001F2551" w:rsidP="001F2551">
      <w:pPr>
        <w:rPr>
          <w:lang w:val="fr-FR"/>
        </w:rPr>
      </w:pPr>
    </w:p>
    <w:p w14:paraId="1290F3A4" w14:textId="77777777" w:rsidR="001F2551" w:rsidRPr="006F4F71" w:rsidRDefault="001F2551" w:rsidP="00984EFA">
      <w:pPr>
        <w:rPr>
          <w:b/>
          <w:bCs/>
          <w:lang w:val="fr-FR"/>
        </w:rPr>
      </w:pPr>
      <w:r w:rsidRPr="006F4F71">
        <w:rPr>
          <w:b/>
          <w:bCs/>
          <w:lang w:val="fr-FR"/>
        </w:rPr>
        <w:t>Stockage en vrac</w:t>
      </w:r>
    </w:p>
    <w:p w14:paraId="5DDFA2CF" w14:textId="77777777" w:rsidR="001F2551" w:rsidRPr="006F4F71" w:rsidRDefault="0011523D" w:rsidP="00D148FA">
      <w:pPr>
        <w:jc w:val="left"/>
        <w:rPr>
          <w:lang w:val="fr-FR"/>
        </w:rPr>
      </w:pPr>
      <w:r w:rsidRPr="006F4F71">
        <w:rPr>
          <w:lang w:val="fr-FR"/>
        </w:rPr>
        <w:t xml:space="preserve">Les </w:t>
      </w:r>
      <w:r w:rsidR="00AE707C" w:rsidRPr="006F4F71">
        <w:rPr>
          <w:lang w:val="fr-FR"/>
        </w:rPr>
        <w:t>biens</w:t>
      </w:r>
      <w:r w:rsidRPr="006F4F71">
        <w:rPr>
          <w:lang w:val="fr-FR"/>
        </w:rPr>
        <w:t xml:space="preserve"> qui sont stockés sur des palettes ou directement sur le sol du magasin (par ex. les groupes électrogènes portables, les pneus et les jantes).</w:t>
      </w:r>
      <w:r w:rsidRPr="006F4F71">
        <w:rPr>
          <w:lang w:val="fr-FR"/>
        </w:rPr>
        <w:br/>
      </w:r>
    </w:p>
    <w:p w14:paraId="6775BCEF" w14:textId="77777777" w:rsidR="001F2551" w:rsidRPr="006F4F71" w:rsidRDefault="001F2551" w:rsidP="00984EFA">
      <w:pPr>
        <w:rPr>
          <w:b/>
          <w:bCs/>
          <w:lang w:val="fr-FR"/>
        </w:rPr>
      </w:pPr>
      <w:r w:rsidRPr="006F4F71">
        <w:rPr>
          <w:b/>
          <w:bCs/>
          <w:lang w:val="fr-FR"/>
        </w:rPr>
        <w:t>Stockage en bac</w:t>
      </w:r>
    </w:p>
    <w:p w14:paraId="2ADDFF95" w14:textId="77777777" w:rsidR="0011523D" w:rsidRPr="006F4F71" w:rsidRDefault="0011523D" w:rsidP="0011523D">
      <w:pPr>
        <w:rPr>
          <w:lang w:val="fr-FR"/>
        </w:rPr>
      </w:pPr>
      <w:r w:rsidRPr="006F4F71">
        <w:rPr>
          <w:lang w:val="fr-FR"/>
        </w:rPr>
        <w:t xml:space="preserve">Les bacs sont utilisés pour stocker des </w:t>
      </w:r>
      <w:r w:rsidR="00AE707C" w:rsidRPr="006F4F71">
        <w:rPr>
          <w:lang w:val="fr-FR"/>
        </w:rPr>
        <w:t>biens</w:t>
      </w:r>
      <w:r w:rsidRPr="006F4F71">
        <w:rPr>
          <w:lang w:val="fr-FR"/>
        </w:rPr>
        <w:t xml:space="preserve"> spécifiques qui ne peuvent pas être empilés, tels que les truelles, les vis, les boulons, les écrous et les rondelles, etc. Il s'agit d'une méthode efficace pour stocker des quantités importantes de petits objets dans une zone compacte. Les bacs peuvent être des boîtes en carton, des seaux en plastique ou en métal, des caisses en plastique, etc., et seront généralement rangés sur des rayonnages. </w:t>
      </w:r>
    </w:p>
    <w:p w14:paraId="21A2BA0B" w14:textId="77777777" w:rsidR="001F2551" w:rsidRPr="006F4F71" w:rsidRDefault="001F2551" w:rsidP="001F2551">
      <w:pPr>
        <w:rPr>
          <w:lang w:val="fr-FR"/>
        </w:rPr>
      </w:pPr>
    </w:p>
    <w:p w14:paraId="7AC7F356" w14:textId="77777777" w:rsidR="001F2551" w:rsidRPr="006F4F71" w:rsidRDefault="001F2551" w:rsidP="00984EFA">
      <w:pPr>
        <w:rPr>
          <w:b/>
          <w:bCs/>
          <w:lang w:val="fr-FR"/>
        </w:rPr>
      </w:pPr>
      <w:r w:rsidRPr="006F4F71">
        <w:rPr>
          <w:b/>
          <w:bCs/>
          <w:lang w:val="fr-FR"/>
        </w:rPr>
        <w:t>Stockage en rayonnages</w:t>
      </w:r>
    </w:p>
    <w:p w14:paraId="63CF250C" w14:textId="77777777" w:rsidR="0011523D" w:rsidRPr="006F4F71" w:rsidRDefault="0011523D" w:rsidP="0011523D">
      <w:pPr>
        <w:rPr>
          <w:lang w:val="fr-FR"/>
        </w:rPr>
      </w:pPr>
      <w:r w:rsidRPr="006F4F71">
        <w:rPr>
          <w:lang w:val="fr-FR"/>
        </w:rPr>
        <w:t xml:space="preserve">Des étagères/rayonnages ou des racks peuvent être utilisés pour le stockage de bacs ou d'autres </w:t>
      </w:r>
      <w:r w:rsidR="00AE707C" w:rsidRPr="006F4F71">
        <w:rPr>
          <w:lang w:val="fr-FR"/>
        </w:rPr>
        <w:t>biens</w:t>
      </w:r>
      <w:r w:rsidRPr="006F4F71">
        <w:rPr>
          <w:lang w:val="fr-FR"/>
        </w:rPr>
        <w:t xml:space="preserve"> de dimensions importantes. Les </w:t>
      </w:r>
      <w:r w:rsidR="00AE707C" w:rsidRPr="006F4F71">
        <w:rPr>
          <w:lang w:val="fr-FR"/>
        </w:rPr>
        <w:t>biens</w:t>
      </w:r>
      <w:r w:rsidRPr="006F4F71">
        <w:rPr>
          <w:lang w:val="fr-FR"/>
        </w:rPr>
        <w:t xml:space="preserve"> lourds doivent être stockés sur les étagères inférieures et les </w:t>
      </w:r>
      <w:r w:rsidR="00AE707C" w:rsidRPr="006F4F71">
        <w:rPr>
          <w:lang w:val="fr-FR"/>
        </w:rPr>
        <w:t>biens</w:t>
      </w:r>
      <w:r w:rsidRPr="006F4F71">
        <w:rPr>
          <w:lang w:val="fr-FR"/>
        </w:rPr>
        <w:t xml:space="preserve"> plus légers sur les étagères supérieures. Le poids des </w:t>
      </w:r>
      <w:r w:rsidR="00AE707C" w:rsidRPr="006F4F71">
        <w:rPr>
          <w:lang w:val="fr-FR"/>
        </w:rPr>
        <w:t>biens</w:t>
      </w:r>
      <w:r w:rsidRPr="006F4F71">
        <w:rPr>
          <w:lang w:val="fr-FR"/>
        </w:rPr>
        <w:t xml:space="preserve"> stockés doit être approprié au type d'étagères/de rayonnages. Les étagères doivent être solidement fixées aux murs. Les étagères sur pieds doivent être correctement montées afin de limiter les risques d'effondrement en raison du poids.</w:t>
      </w:r>
    </w:p>
    <w:p w14:paraId="1CCD327A" w14:textId="77777777" w:rsidR="001F2551" w:rsidRPr="006F4F71" w:rsidRDefault="001F2551" w:rsidP="001F2551">
      <w:pPr>
        <w:rPr>
          <w:lang w:val="fr-FR"/>
        </w:rPr>
      </w:pPr>
    </w:p>
    <w:p w14:paraId="07162221" w14:textId="77777777" w:rsidR="001F2551" w:rsidRPr="006F4F71" w:rsidRDefault="001F2551" w:rsidP="00984EFA">
      <w:pPr>
        <w:rPr>
          <w:b/>
          <w:bCs/>
          <w:lang w:val="fr-FR"/>
        </w:rPr>
      </w:pPr>
      <w:r w:rsidRPr="006F4F71">
        <w:rPr>
          <w:b/>
          <w:bCs/>
          <w:lang w:val="fr-FR"/>
        </w:rPr>
        <w:t>Stockage par empilement</w:t>
      </w:r>
    </w:p>
    <w:p w14:paraId="7727FB1D" w14:textId="77777777" w:rsidR="0011523D" w:rsidRPr="006F4F71" w:rsidRDefault="0011523D" w:rsidP="0011523D">
      <w:pPr>
        <w:rPr>
          <w:lang w:val="fr-FR"/>
        </w:rPr>
      </w:pPr>
      <w:r w:rsidRPr="006F4F71">
        <w:rPr>
          <w:lang w:val="fr-FR"/>
        </w:rPr>
        <w:t xml:space="preserve">Des mesures efficaces doivent être prises en permanence afin d'éviter l'effondrement des </w:t>
      </w:r>
      <w:r w:rsidR="00AE707C" w:rsidRPr="006F4F71">
        <w:rPr>
          <w:lang w:val="fr-FR"/>
        </w:rPr>
        <w:t>biens</w:t>
      </w:r>
      <w:r w:rsidRPr="006F4F71">
        <w:rPr>
          <w:lang w:val="fr-FR"/>
        </w:rPr>
        <w:t xml:space="preserve"> empilés. Pour tout </w:t>
      </w:r>
      <w:r w:rsidR="00AE707C" w:rsidRPr="006F4F71">
        <w:rPr>
          <w:lang w:val="fr-FR"/>
        </w:rPr>
        <w:t>bien</w:t>
      </w:r>
      <w:r w:rsidRPr="006F4F71">
        <w:rPr>
          <w:lang w:val="fr-FR"/>
        </w:rPr>
        <w:t xml:space="preserve"> empilé au-dessus de 2 mètres de haut, il convient de disposer d'un moyen d'accès fiable, par ex. l'utilisation d'une échelle portative ou de sacs empilés de façon à créer des marches. Les </w:t>
      </w:r>
      <w:r w:rsidR="00AE707C" w:rsidRPr="006F4F71">
        <w:rPr>
          <w:lang w:val="fr-FR"/>
        </w:rPr>
        <w:t>biens</w:t>
      </w:r>
      <w:r w:rsidRPr="006F4F71">
        <w:rPr>
          <w:lang w:val="fr-FR"/>
        </w:rPr>
        <w:t xml:space="preserve"> doivent être empilés sur des palettes.</w:t>
      </w:r>
    </w:p>
    <w:p w14:paraId="53D99167" w14:textId="77777777" w:rsidR="0011523D" w:rsidRPr="006F4F71" w:rsidRDefault="0011523D" w:rsidP="0011523D">
      <w:pPr>
        <w:rPr>
          <w:rFonts w:eastAsia="Arial"/>
          <w:lang w:val="fr-FR"/>
        </w:rPr>
      </w:pPr>
    </w:p>
    <w:p w14:paraId="5CABFEA6" w14:textId="77777777" w:rsidR="001F2551" w:rsidRPr="006F4F71" w:rsidRDefault="0011523D" w:rsidP="0011523D">
      <w:pPr>
        <w:rPr>
          <w:lang w:val="fr-FR"/>
        </w:rPr>
      </w:pPr>
      <w:r w:rsidRPr="006F4F71">
        <w:rPr>
          <w:lang w:val="fr-FR"/>
        </w:rPr>
        <w:t>Lorsqu'une personne doit travailler sur des cargaisons empilées, il convient de vérifier que les piles sont solidement arrimées. Si les piles sont instables, il conviendra de les réaménager correctement avant de grimper dessus. Afin d'obtenir une pile stable lors de l'empilement de cargaisons en sacs, ceux-ci doivent être superposés de façon entrecroisée, et une attention par</w:t>
      </w:r>
      <w:r w:rsidR="00232AAE">
        <w:rPr>
          <w:lang w:val="fr-FR"/>
        </w:rPr>
        <w:t>ticu</w:t>
      </w:r>
      <w:r w:rsidRPr="006F4F71">
        <w:rPr>
          <w:lang w:val="fr-FR"/>
        </w:rPr>
        <w:t>lière doit être apportée aux sacs qui forment les coins de la pile. Le schéma ci-dessous illustre la façon de faire.</w:t>
      </w:r>
    </w:p>
    <w:p w14:paraId="4D55052A" w14:textId="77777777" w:rsidR="001F2551" w:rsidRPr="006F4F71" w:rsidRDefault="001F2551" w:rsidP="001F2551">
      <w:pPr>
        <w:jc w:val="center"/>
        <w:rPr>
          <w:lang w:val="fr-FR"/>
        </w:rPr>
      </w:pPr>
      <w:r w:rsidRPr="006F4F71">
        <w:rPr>
          <w:rFonts w:eastAsia="Arial" w:cs="Arial"/>
          <w:noProof/>
          <w:sz w:val="20"/>
          <w:szCs w:val="20"/>
          <w:lang w:val="da-DK" w:eastAsia="da-DK"/>
        </w:rPr>
        <w:lastRenderedPageBreak/>
        <w:drawing>
          <wp:inline distT="0" distB="0" distL="0" distR="0" wp14:anchorId="7EDC441A" wp14:editId="632DA1BD">
            <wp:extent cx="3568912" cy="2282285"/>
            <wp:effectExtent l="0" t="0" r="0" b="0"/>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7" cstate="print"/>
                    <a:stretch>
                      <a:fillRect/>
                    </a:stretch>
                  </pic:blipFill>
                  <pic:spPr>
                    <a:xfrm>
                      <a:off x="0" y="0"/>
                      <a:ext cx="3568912" cy="2282285"/>
                    </a:xfrm>
                    <a:prstGeom prst="rect">
                      <a:avLst/>
                    </a:prstGeom>
                  </pic:spPr>
                </pic:pic>
              </a:graphicData>
            </a:graphic>
          </wp:inline>
        </w:drawing>
      </w:r>
    </w:p>
    <w:p w14:paraId="51B3F473" w14:textId="77777777" w:rsidR="0011523D" w:rsidRPr="006F4F71" w:rsidRDefault="0011523D" w:rsidP="0011523D">
      <w:pPr>
        <w:rPr>
          <w:lang w:val="fr-FR"/>
        </w:rPr>
      </w:pPr>
      <w:r w:rsidRPr="006F4F71">
        <w:rPr>
          <w:b/>
          <w:bCs/>
          <w:lang w:val="fr-FR"/>
        </w:rPr>
        <w:t xml:space="preserve">Stockage de marchandises non durables </w:t>
      </w:r>
      <w:r w:rsidRPr="006F4F71">
        <w:rPr>
          <w:lang w:val="fr-FR"/>
        </w:rPr>
        <w:t xml:space="preserve">Les marchandises non durables sont achetées pour une utilisation immédiate ou pour être conservées pendant de courtes périodes. Généralement, la durée de vie des marchandises non durables s'étend de </w:t>
      </w:r>
      <w:r w:rsidRPr="006F4F71">
        <w:rPr>
          <w:color w:val="000000" w:themeColor="text1"/>
          <w:lang w:val="fr-FR"/>
        </w:rPr>
        <w:t xml:space="preserve">quelques jours à </w:t>
      </w:r>
      <w:r w:rsidRPr="006F4F71">
        <w:rPr>
          <w:lang w:val="fr-FR"/>
        </w:rPr>
        <w:t xml:space="preserve">quelques années. Parmi ces marchandises, on peut citer la nourriture, le ciment, les semences et le carburant. Des contrôles doivent être mis en place afin de veiller à ce que les marchandises les plus anciennes soient utilisées en priorité, sous réserve que la date d'expiration ne soit pas dépassée. Les </w:t>
      </w:r>
      <w:r w:rsidR="00AE707C" w:rsidRPr="006F4F71">
        <w:rPr>
          <w:lang w:val="fr-FR"/>
        </w:rPr>
        <w:t>biens</w:t>
      </w:r>
      <w:r w:rsidRPr="006F4F71">
        <w:rPr>
          <w:lang w:val="fr-FR"/>
        </w:rPr>
        <w:t xml:space="preserve"> qui ont une date d'expiration proche doivent être stockés à proximité des portes du magasin. Ainsi les stocks sont utilisés plus rapidement et plus facilement. Le schéma ci-dessous illustre cette méthode :</w:t>
      </w:r>
    </w:p>
    <w:p w14:paraId="7FB5B198" w14:textId="77777777" w:rsidR="001F2551" w:rsidRPr="006F4F71" w:rsidRDefault="001F2551" w:rsidP="001F2551">
      <w:pPr>
        <w:rPr>
          <w:lang w:val="fr-FR"/>
        </w:rPr>
      </w:pPr>
    </w:p>
    <w:p w14:paraId="786B21E8" w14:textId="77777777" w:rsidR="001F2551" w:rsidRPr="006F4F71" w:rsidRDefault="001F2551" w:rsidP="001F2551">
      <w:pPr>
        <w:rPr>
          <w:lang w:val="fr-FR"/>
        </w:rPr>
      </w:pPr>
      <w:r w:rsidRPr="006F4F71">
        <w:rPr>
          <w:rFonts w:cs="Arial"/>
          <w:noProof/>
          <w:sz w:val="20"/>
          <w:szCs w:val="20"/>
          <w:lang w:val="da-DK" w:eastAsia="da-DK"/>
        </w:rPr>
        <w:drawing>
          <wp:anchor distT="0" distB="0" distL="114300" distR="114300" simplePos="0" relativeHeight="251664384" behindDoc="0" locked="0" layoutInCell="1" allowOverlap="1" wp14:anchorId="68A2B915" wp14:editId="45A34A46">
            <wp:simplePos x="0" y="0"/>
            <wp:positionH relativeFrom="page">
              <wp:posOffset>1080655</wp:posOffset>
            </wp:positionH>
            <wp:positionV relativeFrom="paragraph">
              <wp:posOffset>8610</wp:posOffset>
            </wp:positionV>
            <wp:extent cx="5324475" cy="1852930"/>
            <wp:effectExtent l="0" t="0" r="9525" b="0"/>
            <wp:wrapTopAndBottom/>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4475" cy="1852930"/>
                    </a:xfrm>
                    <a:prstGeom prst="rect">
                      <a:avLst/>
                    </a:prstGeom>
                    <a:noFill/>
                  </pic:spPr>
                </pic:pic>
              </a:graphicData>
            </a:graphic>
            <wp14:sizeRelH relativeFrom="page">
              <wp14:pctWidth>0</wp14:pctWidth>
            </wp14:sizeRelH>
            <wp14:sizeRelV relativeFrom="page">
              <wp14:pctHeight>0</wp14:pctHeight>
            </wp14:sizeRelV>
          </wp:anchor>
        </w:drawing>
      </w:r>
    </w:p>
    <w:p w14:paraId="4100ADB4" w14:textId="77777777" w:rsidR="001F2551" w:rsidRDefault="001F2551" w:rsidP="001F2551">
      <w:pPr>
        <w:pStyle w:val="Heading3"/>
        <w:rPr>
          <w:lang w:val="fr-FR"/>
        </w:rPr>
      </w:pPr>
      <w:bookmarkStart w:id="16" w:name="_Toc508787453"/>
      <w:r w:rsidRPr="006F4F71">
        <w:rPr>
          <w:lang w:val="fr-FR"/>
        </w:rPr>
        <w:t xml:space="preserve">Directives pour le stockage des types d'équipements et </w:t>
      </w:r>
      <w:r w:rsidR="00870371" w:rsidRPr="006F4F71">
        <w:rPr>
          <w:lang w:val="fr-FR"/>
        </w:rPr>
        <w:t xml:space="preserve">des </w:t>
      </w:r>
      <w:r w:rsidR="00AE707C" w:rsidRPr="006F4F71">
        <w:rPr>
          <w:lang w:val="fr-FR"/>
        </w:rPr>
        <w:t>biens</w:t>
      </w:r>
      <w:bookmarkEnd w:id="16"/>
    </w:p>
    <w:tbl>
      <w:tblPr>
        <w:tblStyle w:val="TableGrid"/>
        <w:tblW w:w="0" w:type="auto"/>
        <w:tblLook w:val="04A0" w:firstRow="1" w:lastRow="0" w:firstColumn="1" w:lastColumn="0" w:noHBand="0" w:noVBand="1"/>
      </w:tblPr>
      <w:tblGrid>
        <w:gridCol w:w="2830"/>
        <w:gridCol w:w="6231"/>
      </w:tblGrid>
      <w:tr w:rsidR="00C27397" w:rsidRPr="006F4F71" w14:paraId="03219763" w14:textId="77777777" w:rsidTr="00C27397">
        <w:tc>
          <w:tcPr>
            <w:tcW w:w="2830" w:type="dxa"/>
          </w:tcPr>
          <w:p w14:paraId="5214A5EF" w14:textId="77777777" w:rsidR="00C27397" w:rsidRPr="006F4F71" w:rsidRDefault="00C27397" w:rsidP="00C27397">
            <w:pPr>
              <w:rPr>
                <w:b/>
                <w:bCs/>
                <w:lang w:val="fr-FR"/>
              </w:rPr>
            </w:pPr>
            <w:r w:rsidRPr="006F4F71">
              <w:rPr>
                <w:b/>
                <w:bCs/>
                <w:lang w:val="fr-FR"/>
              </w:rPr>
              <w:t>Équipements/</w:t>
            </w:r>
            <w:r w:rsidR="00AE707C" w:rsidRPr="006F4F71">
              <w:rPr>
                <w:b/>
                <w:bCs/>
                <w:lang w:val="fr-FR"/>
              </w:rPr>
              <w:t>biens</w:t>
            </w:r>
          </w:p>
        </w:tc>
        <w:tc>
          <w:tcPr>
            <w:tcW w:w="6231" w:type="dxa"/>
          </w:tcPr>
          <w:p w14:paraId="7D2EAFF7" w14:textId="77777777" w:rsidR="00C27397" w:rsidRPr="006F4F71" w:rsidRDefault="00C27397" w:rsidP="00C27397">
            <w:pPr>
              <w:rPr>
                <w:b/>
                <w:bCs/>
                <w:lang w:val="fr-FR"/>
              </w:rPr>
            </w:pPr>
            <w:r w:rsidRPr="006F4F71">
              <w:rPr>
                <w:b/>
                <w:bCs/>
                <w:lang w:val="fr-FR"/>
              </w:rPr>
              <w:t>Informations relatives au stockage</w:t>
            </w:r>
          </w:p>
        </w:tc>
      </w:tr>
      <w:tr w:rsidR="00C27397" w:rsidRPr="00D472CF" w14:paraId="27DA9555" w14:textId="77777777" w:rsidTr="00C27397">
        <w:tc>
          <w:tcPr>
            <w:tcW w:w="2830" w:type="dxa"/>
          </w:tcPr>
          <w:p w14:paraId="3AB95FCC" w14:textId="77777777" w:rsidR="00C27397" w:rsidRPr="006F4F71" w:rsidRDefault="00C27397" w:rsidP="00C27397">
            <w:pPr>
              <w:rPr>
                <w:lang w:val="fr-FR"/>
              </w:rPr>
            </w:pPr>
            <w:r w:rsidRPr="006F4F71">
              <w:rPr>
                <w:lang w:val="fr-FR"/>
              </w:rPr>
              <w:t xml:space="preserve">Aliments, semences et </w:t>
            </w:r>
            <w:r w:rsidR="00AE707C" w:rsidRPr="006F4F71">
              <w:rPr>
                <w:lang w:val="fr-FR"/>
              </w:rPr>
              <w:t>biens</w:t>
            </w:r>
            <w:r w:rsidRPr="006F4F71">
              <w:rPr>
                <w:lang w:val="fr-FR"/>
              </w:rPr>
              <w:t xml:space="preserve"> médicaux</w:t>
            </w:r>
          </w:p>
        </w:tc>
        <w:tc>
          <w:tcPr>
            <w:tcW w:w="6231" w:type="dxa"/>
          </w:tcPr>
          <w:p w14:paraId="749CDCBE" w14:textId="77777777" w:rsidR="0011523D" w:rsidRPr="006F4F71" w:rsidRDefault="0011523D" w:rsidP="0011523D">
            <w:pPr>
              <w:rPr>
                <w:lang w:val="fr-FR"/>
              </w:rPr>
            </w:pPr>
            <w:r w:rsidRPr="006F4F71">
              <w:rPr>
                <w:lang w:val="fr-FR"/>
              </w:rPr>
              <w:t>Les conserver dans un endroit frais, à 10-15 degrés Celsius</w:t>
            </w:r>
          </w:p>
          <w:p w14:paraId="40CD4861" w14:textId="77777777" w:rsidR="0011523D" w:rsidRPr="006F4F71" w:rsidRDefault="0011523D" w:rsidP="0011523D">
            <w:pPr>
              <w:rPr>
                <w:lang w:val="fr-FR"/>
              </w:rPr>
            </w:pPr>
            <w:r w:rsidRPr="006F4F71">
              <w:rPr>
                <w:lang w:val="fr-FR"/>
              </w:rPr>
              <w:t>La durée du stockage devra être limitée, tout par</w:t>
            </w:r>
            <w:r w:rsidR="00232AAE">
              <w:rPr>
                <w:lang w:val="fr-FR"/>
              </w:rPr>
              <w:t>tic</w:t>
            </w:r>
            <w:r w:rsidRPr="006F4F71">
              <w:rPr>
                <w:lang w:val="fr-FR"/>
              </w:rPr>
              <w:t>ulièrement si des conditions optimales ne peuvent pas être garanties (jours ou semaines).</w:t>
            </w:r>
          </w:p>
          <w:p w14:paraId="1E5E85AF" w14:textId="77777777" w:rsidR="0011523D" w:rsidRPr="006F4F71" w:rsidRDefault="0011523D" w:rsidP="0011523D">
            <w:pPr>
              <w:rPr>
                <w:lang w:val="fr-FR"/>
              </w:rPr>
            </w:pPr>
            <w:r w:rsidRPr="006F4F71">
              <w:rPr>
                <w:lang w:val="fr-FR"/>
              </w:rPr>
              <w:t xml:space="preserve">Utiliser le système « premier entré, premier sorti » (FIFO) afin qu'aucune marchandise ne soit stockée trop longtemps. </w:t>
            </w:r>
          </w:p>
          <w:p w14:paraId="2B3B5940" w14:textId="77777777" w:rsidR="0011523D" w:rsidRPr="006F4F71" w:rsidRDefault="0011523D" w:rsidP="0011523D">
            <w:pPr>
              <w:rPr>
                <w:lang w:val="fr-FR"/>
              </w:rPr>
            </w:pPr>
            <w:r w:rsidRPr="006F4F71">
              <w:rPr>
                <w:lang w:val="fr-FR"/>
              </w:rPr>
              <w:t>Inscrire les dates d'expiration, et les numéros de lots le cas échéant, sur les fiches de stock et sur l'emballage des marchandises.</w:t>
            </w:r>
          </w:p>
          <w:p w14:paraId="1EDBBB74" w14:textId="77777777" w:rsidR="0011523D" w:rsidRPr="006F4F71" w:rsidRDefault="0011523D" w:rsidP="0011523D">
            <w:pPr>
              <w:rPr>
                <w:lang w:val="fr-FR"/>
              </w:rPr>
            </w:pPr>
            <w:r w:rsidRPr="006F4F71">
              <w:rPr>
                <w:lang w:val="fr-FR"/>
              </w:rPr>
              <w:t xml:space="preserve">Conserver les </w:t>
            </w:r>
            <w:r w:rsidR="00AE707C" w:rsidRPr="006F4F71">
              <w:rPr>
                <w:lang w:val="fr-FR"/>
              </w:rPr>
              <w:t>biens</w:t>
            </w:r>
            <w:r w:rsidRPr="006F4F71">
              <w:rPr>
                <w:lang w:val="fr-FR"/>
              </w:rPr>
              <w:t xml:space="preserve"> dans un endroit sec, sans les placer contre les murs.</w:t>
            </w:r>
          </w:p>
          <w:p w14:paraId="6EB30464" w14:textId="77777777" w:rsidR="0011523D" w:rsidRPr="006F4F71" w:rsidRDefault="0011523D" w:rsidP="0011523D">
            <w:pPr>
              <w:rPr>
                <w:lang w:val="fr-FR"/>
              </w:rPr>
            </w:pPr>
            <w:r w:rsidRPr="006F4F71">
              <w:rPr>
                <w:lang w:val="fr-FR"/>
              </w:rPr>
              <w:t>Des mesures d'hygiène appropriées et un contrôle des nuisibles sont essentiels. Il conviendra en par</w:t>
            </w:r>
            <w:r w:rsidR="00232AAE">
              <w:rPr>
                <w:lang w:val="fr-FR"/>
              </w:rPr>
              <w:t>tic</w:t>
            </w:r>
            <w:r w:rsidRPr="006F4F71">
              <w:rPr>
                <w:lang w:val="fr-FR"/>
              </w:rPr>
              <w:t>ulier de :</w:t>
            </w:r>
          </w:p>
          <w:p w14:paraId="64BC5375" w14:textId="77777777" w:rsidR="00C27397" w:rsidRPr="006F4F71" w:rsidRDefault="0011523D" w:rsidP="0011523D">
            <w:pPr>
              <w:rPr>
                <w:lang w:val="fr-FR"/>
              </w:rPr>
            </w:pPr>
            <w:r w:rsidRPr="006F4F71">
              <w:rPr>
                <w:lang w:val="fr-FR"/>
              </w:rPr>
              <w:t>Balayer la zone quotidiennement, laisser des espaces suffisants afin de pouvoir circuler autour des marchandises empilées, en vue de pouvoir inspecter la présence éventuelle d'excréments de rongeurs.</w:t>
            </w:r>
          </w:p>
        </w:tc>
      </w:tr>
      <w:tr w:rsidR="00C27397" w:rsidRPr="00FD6CC8" w14:paraId="07720A8E" w14:textId="77777777" w:rsidTr="00C27397">
        <w:tc>
          <w:tcPr>
            <w:tcW w:w="2830" w:type="dxa"/>
          </w:tcPr>
          <w:p w14:paraId="079FB1F4" w14:textId="77777777" w:rsidR="00C27397" w:rsidRPr="006F4F71" w:rsidRDefault="00C27397" w:rsidP="00D148FA">
            <w:pPr>
              <w:jc w:val="left"/>
              <w:rPr>
                <w:lang w:val="fr-FR"/>
              </w:rPr>
            </w:pPr>
            <w:r w:rsidRPr="006F4F71">
              <w:rPr>
                <w:lang w:val="fr-FR"/>
              </w:rPr>
              <w:t xml:space="preserve">Médicaments et </w:t>
            </w:r>
            <w:r w:rsidR="00AE707C" w:rsidRPr="006F4F71">
              <w:rPr>
                <w:lang w:val="fr-FR"/>
              </w:rPr>
              <w:t>biens</w:t>
            </w:r>
            <w:r w:rsidRPr="006F4F71">
              <w:rPr>
                <w:lang w:val="fr-FR"/>
              </w:rPr>
              <w:t xml:space="preserve"> médicaux :</w:t>
            </w:r>
          </w:p>
        </w:tc>
        <w:tc>
          <w:tcPr>
            <w:tcW w:w="6231" w:type="dxa"/>
          </w:tcPr>
          <w:p w14:paraId="147A897A" w14:textId="77777777" w:rsidR="0011523D" w:rsidRPr="006F4F71" w:rsidRDefault="0011523D" w:rsidP="0011523D">
            <w:pPr>
              <w:rPr>
                <w:lang w:val="fr-FR"/>
              </w:rPr>
            </w:pPr>
            <w:r w:rsidRPr="006F4F71">
              <w:rPr>
                <w:lang w:val="fr-FR"/>
              </w:rPr>
              <w:t>Les conserver dans un endroit frais, à 10-15 degrés Celsius ; consulter les recommandations des fabricants.</w:t>
            </w:r>
          </w:p>
          <w:p w14:paraId="3BF8CAC3" w14:textId="77777777" w:rsidR="0011523D" w:rsidRPr="006F4F71" w:rsidRDefault="0011523D" w:rsidP="0011523D">
            <w:pPr>
              <w:rPr>
                <w:lang w:val="fr-FR"/>
              </w:rPr>
            </w:pPr>
            <w:r w:rsidRPr="006F4F71">
              <w:rPr>
                <w:lang w:val="fr-FR"/>
              </w:rPr>
              <w:lastRenderedPageBreak/>
              <w:t xml:space="preserve">Utiliser le système « premier entré, premier sorti » (FIFO) afin qu'aucune marchandise ne soit stockée trop longtemps. </w:t>
            </w:r>
          </w:p>
          <w:p w14:paraId="52877294" w14:textId="77777777" w:rsidR="0011523D" w:rsidRPr="006F4F71" w:rsidRDefault="0011523D" w:rsidP="0011523D">
            <w:pPr>
              <w:rPr>
                <w:lang w:val="fr-FR"/>
              </w:rPr>
            </w:pPr>
            <w:r w:rsidRPr="006F4F71">
              <w:rPr>
                <w:lang w:val="fr-FR"/>
              </w:rPr>
              <w:t>Inscrire les dates d'expiration, et les numéros de lots le cas échéant, sur les fiches de stock et sur l'emballage des marchandises.</w:t>
            </w:r>
          </w:p>
          <w:p w14:paraId="31438C81" w14:textId="77777777" w:rsidR="00C27397" w:rsidRPr="006F4F71" w:rsidRDefault="0011523D" w:rsidP="0011523D">
            <w:pPr>
              <w:rPr>
                <w:lang w:val="fr-FR"/>
              </w:rPr>
            </w:pPr>
            <w:r w:rsidRPr="006F4F71">
              <w:rPr>
                <w:lang w:val="fr-FR"/>
              </w:rPr>
              <w:t xml:space="preserve">Conserver les </w:t>
            </w:r>
            <w:r w:rsidR="00AE707C" w:rsidRPr="006F4F71">
              <w:rPr>
                <w:lang w:val="fr-FR"/>
              </w:rPr>
              <w:t>biens</w:t>
            </w:r>
            <w:r w:rsidRPr="006F4F71">
              <w:rPr>
                <w:lang w:val="fr-FR"/>
              </w:rPr>
              <w:t xml:space="preserve"> dans un endroit sec, sans les placer contre les murs.</w:t>
            </w:r>
          </w:p>
        </w:tc>
      </w:tr>
      <w:tr w:rsidR="00C27397" w:rsidRPr="00FD6CC8" w14:paraId="4F8770B6" w14:textId="77777777" w:rsidTr="00C27397">
        <w:tc>
          <w:tcPr>
            <w:tcW w:w="2830" w:type="dxa"/>
          </w:tcPr>
          <w:p w14:paraId="3D0BAD52" w14:textId="77777777" w:rsidR="00C27397" w:rsidRPr="006F4F71" w:rsidRDefault="00C27397" w:rsidP="00C97FDD">
            <w:pPr>
              <w:jc w:val="left"/>
              <w:rPr>
                <w:lang w:val="fr-FR"/>
              </w:rPr>
            </w:pPr>
            <w:r w:rsidRPr="006F4F71">
              <w:rPr>
                <w:lang w:val="fr-FR"/>
              </w:rPr>
              <w:lastRenderedPageBreak/>
              <w:t xml:space="preserve">Équipements opérationnels : tentes, détecteurs, </w:t>
            </w:r>
            <w:r w:rsidR="00C97FDD" w:rsidRPr="006F4F71">
              <w:rPr>
                <w:lang w:val="fr-FR"/>
              </w:rPr>
              <w:t>PPE</w:t>
            </w:r>
            <w:r w:rsidRPr="006F4F71">
              <w:rPr>
                <w:lang w:val="fr-FR"/>
              </w:rPr>
              <w:t xml:space="preserve"> et équipements de communication</w:t>
            </w:r>
          </w:p>
        </w:tc>
        <w:tc>
          <w:tcPr>
            <w:tcW w:w="6231" w:type="dxa"/>
          </w:tcPr>
          <w:p w14:paraId="0405046D" w14:textId="77777777" w:rsidR="00C27397" w:rsidRPr="006F4F71" w:rsidRDefault="0011523D" w:rsidP="00870371">
            <w:pPr>
              <w:rPr>
                <w:lang w:val="fr-FR"/>
              </w:rPr>
            </w:pPr>
            <w:r w:rsidRPr="006F4F71">
              <w:rPr>
                <w:lang w:val="fr-FR"/>
              </w:rPr>
              <w:t xml:space="preserve">Les conserver dans un endroit sec et frais. Veiller à retirer toutes les piles/batteries des </w:t>
            </w:r>
            <w:r w:rsidR="00AE707C" w:rsidRPr="006F4F71">
              <w:rPr>
                <w:lang w:val="fr-FR"/>
              </w:rPr>
              <w:t>biens</w:t>
            </w:r>
            <w:r w:rsidRPr="006F4F71">
              <w:rPr>
                <w:lang w:val="fr-FR"/>
              </w:rPr>
              <w:t xml:space="preserve"> avant l'entreposage afin d'éviter la corrosion des terminaux. Veiller à ce que tous les </w:t>
            </w:r>
            <w:r w:rsidR="00AE707C" w:rsidRPr="006F4F71">
              <w:rPr>
                <w:lang w:val="fr-FR"/>
              </w:rPr>
              <w:t>biens</w:t>
            </w:r>
            <w:r w:rsidRPr="006F4F71">
              <w:rPr>
                <w:lang w:val="fr-FR"/>
              </w:rPr>
              <w:t xml:space="preserve"> soient propres et secs avant de les entreposer afin d'éviter les moisissures sur les </w:t>
            </w:r>
            <w:r w:rsidR="00AE707C" w:rsidRPr="006F4F71">
              <w:rPr>
                <w:lang w:val="fr-FR"/>
              </w:rPr>
              <w:t>biens</w:t>
            </w:r>
            <w:r w:rsidRPr="006F4F71">
              <w:rPr>
                <w:lang w:val="fr-FR"/>
              </w:rPr>
              <w:t xml:space="preserve"> tels que les tentes, les </w:t>
            </w:r>
            <w:r w:rsidR="00870371" w:rsidRPr="006F4F71">
              <w:rPr>
                <w:lang w:val="fr-FR"/>
              </w:rPr>
              <w:t xml:space="preserve">PPE </w:t>
            </w:r>
            <w:r w:rsidRPr="006F4F71">
              <w:rPr>
                <w:lang w:val="fr-FR"/>
              </w:rPr>
              <w:t xml:space="preserve">et les détecteurs. Ne pas entreposer </w:t>
            </w:r>
            <w:r w:rsidR="00870371" w:rsidRPr="006F4F71">
              <w:rPr>
                <w:lang w:val="fr-FR"/>
              </w:rPr>
              <w:t xml:space="preserve">de </w:t>
            </w:r>
            <w:r w:rsidR="00AE707C" w:rsidRPr="006F4F71">
              <w:rPr>
                <w:lang w:val="fr-FR"/>
              </w:rPr>
              <w:t>biens</w:t>
            </w:r>
            <w:r w:rsidRPr="006F4F71">
              <w:rPr>
                <w:lang w:val="fr-FR"/>
              </w:rPr>
              <w:t xml:space="preserve"> électroniques dans des conteneurs sujets à des températures dépassant les 30 °C afin d'éviter que les composants électroniques ne soient endommagés.</w:t>
            </w:r>
          </w:p>
        </w:tc>
      </w:tr>
      <w:tr w:rsidR="00C27397" w:rsidRPr="006F4F71" w14:paraId="1802D384" w14:textId="77777777" w:rsidTr="00C27397">
        <w:trPr>
          <w:trHeight w:val="92"/>
        </w:trPr>
        <w:tc>
          <w:tcPr>
            <w:tcW w:w="2830" w:type="dxa"/>
          </w:tcPr>
          <w:p w14:paraId="19FBC8EA" w14:textId="77777777" w:rsidR="00C27397" w:rsidRPr="006F4F71" w:rsidRDefault="00C27397" w:rsidP="00C27397">
            <w:pPr>
              <w:rPr>
                <w:lang w:val="fr-FR"/>
              </w:rPr>
            </w:pPr>
            <w:r w:rsidRPr="006F4F71">
              <w:rPr>
                <w:lang w:val="fr-FR"/>
              </w:rPr>
              <w:t xml:space="preserve">Explosifs </w:t>
            </w:r>
          </w:p>
        </w:tc>
        <w:tc>
          <w:tcPr>
            <w:tcW w:w="6231" w:type="dxa"/>
          </w:tcPr>
          <w:p w14:paraId="6B5787D4" w14:textId="77777777" w:rsidR="00C27397" w:rsidRPr="006F4F71" w:rsidRDefault="00C27397" w:rsidP="00C27397">
            <w:pPr>
              <w:rPr>
                <w:lang w:val="fr-FR"/>
              </w:rPr>
            </w:pPr>
            <w:r w:rsidRPr="006F4F71">
              <w:rPr>
                <w:lang w:val="fr-FR"/>
              </w:rPr>
              <w:t xml:space="preserve">Consulter les </w:t>
            </w:r>
            <w:r w:rsidR="00FC4AC0" w:rsidRPr="006F4F71">
              <w:rPr>
                <w:lang w:val="fr-FR"/>
              </w:rPr>
              <w:t xml:space="preserve">SOP </w:t>
            </w:r>
            <w:r w:rsidRPr="006F4F71">
              <w:rPr>
                <w:lang w:val="fr-FR"/>
              </w:rPr>
              <w:t>HMA</w:t>
            </w:r>
          </w:p>
        </w:tc>
      </w:tr>
    </w:tbl>
    <w:p w14:paraId="3F794067" w14:textId="77777777" w:rsidR="00C27397" w:rsidRDefault="00C27397" w:rsidP="00C27397">
      <w:pPr>
        <w:pStyle w:val="Heading2"/>
        <w:rPr>
          <w:lang w:val="fr-FR"/>
        </w:rPr>
      </w:pPr>
      <w:bookmarkStart w:id="17" w:name="_Toc508787454"/>
      <w:r w:rsidRPr="006F4F71">
        <w:rPr>
          <w:lang w:val="fr-FR"/>
        </w:rPr>
        <w:t>Mouvement de stock</w:t>
      </w:r>
      <w:bookmarkEnd w:id="17"/>
    </w:p>
    <w:p w14:paraId="29A873E7" w14:textId="77777777" w:rsidR="00CD3A2C" w:rsidRPr="00CD3A2C" w:rsidRDefault="00CD3A2C" w:rsidP="00CD3A2C">
      <w:pPr>
        <w:rPr>
          <w:lang w:val="fr-FR"/>
        </w:rPr>
      </w:pPr>
    </w:p>
    <w:p w14:paraId="3E733F82" w14:textId="77777777" w:rsidR="00C27397" w:rsidRPr="006F4F71" w:rsidRDefault="00C27397" w:rsidP="00984EFA">
      <w:pPr>
        <w:pStyle w:val="Heading3"/>
        <w:rPr>
          <w:lang w:val="fr-FR"/>
        </w:rPr>
      </w:pPr>
      <w:bookmarkStart w:id="18" w:name="_Toc508787455"/>
      <w:r w:rsidRPr="006F4F71">
        <w:rPr>
          <w:lang w:val="fr-FR"/>
        </w:rPr>
        <w:t xml:space="preserve">Annexe 4.01 - Bordereau des </w:t>
      </w:r>
      <w:r w:rsidR="007660C4" w:rsidRPr="006F4F71">
        <w:rPr>
          <w:lang w:val="fr-FR"/>
        </w:rPr>
        <w:t>ar</w:t>
      </w:r>
      <w:r w:rsidR="00232AAE">
        <w:rPr>
          <w:lang w:val="fr-FR"/>
        </w:rPr>
        <w:t>ticl</w:t>
      </w:r>
      <w:r w:rsidR="007660C4" w:rsidRPr="006F4F71">
        <w:rPr>
          <w:lang w:val="fr-FR"/>
        </w:rPr>
        <w:t xml:space="preserve">es </w:t>
      </w:r>
      <w:r w:rsidRPr="006F4F71">
        <w:rPr>
          <w:lang w:val="fr-FR"/>
        </w:rPr>
        <w:t>reçus (GRN)</w:t>
      </w:r>
      <w:bookmarkEnd w:id="18"/>
    </w:p>
    <w:p w14:paraId="665828DA" w14:textId="77777777" w:rsidR="00C27397" w:rsidRPr="006F4F71" w:rsidRDefault="00C27397" w:rsidP="00C27397">
      <w:pPr>
        <w:rPr>
          <w:lang w:val="fr-FR"/>
        </w:rPr>
      </w:pPr>
      <w:r w:rsidRPr="006F4F71">
        <w:rPr>
          <w:lang w:val="fr-FR"/>
        </w:rPr>
        <w:t xml:space="preserve">Les </w:t>
      </w:r>
      <w:r w:rsidR="00FC4AC0" w:rsidRPr="006F4F71">
        <w:rPr>
          <w:lang w:val="fr-FR"/>
        </w:rPr>
        <w:t>ar</w:t>
      </w:r>
      <w:r w:rsidR="00232AAE">
        <w:rPr>
          <w:lang w:val="fr-FR"/>
        </w:rPr>
        <w:t>ticl</w:t>
      </w:r>
      <w:r w:rsidR="00FC4AC0" w:rsidRPr="006F4F71">
        <w:rPr>
          <w:lang w:val="fr-FR"/>
        </w:rPr>
        <w:t xml:space="preserve">es </w:t>
      </w:r>
      <w:r w:rsidRPr="006F4F71">
        <w:rPr>
          <w:lang w:val="fr-FR"/>
        </w:rPr>
        <w:t>peuvent être reçus sur les lieux suivants et les mêmes procédures s'appliquent à tous :</w:t>
      </w:r>
    </w:p>
    <w:p w14:paraId="5F243019" w14:textId="77777777" w:rsidR="00C27397" w:rsidRPr="006F4F71" w:rsidRDefault="00C27397" w:rsidP="00C27397">
      <w:pPr>
        <w:pStyle w:val="Punktopstilling-opremsning"/>
        <w:rPr>
          <w:lang w:val="fr-FR"/>
        </w:rPr>
      </w:pPr>
      <w:r w:rsidRPr="006F4F71">
        <w:rPr>
          <w:lang w:val="fr-FR"/>
        </w:rPr>
        <w:t>Bureaux</w:t>
      </w:r>
    </w:p>
    <w:p w14:paraId="0A56276C" w14:textId="77777777" w:rsidR="00C27397" w:rsidRPr="006F4F71" w:rsidRDefault="00C27397" w:rsidP="00C27397">
      <w:pPr>
        <w:pStyle w:val="Punktopstilling-opremsning"/>
        <w:rPr>
          <w:lang w:val="fr-FR"/>
        </w:rPr>
      </w:pPr>
      <w:r w:rsidRPr="006F4F71">
        <w:rPr>
          <w:lang w:val="fr-FR"/>
        </w:rPr>
        <w:t>Sites du projet</w:t>
      </w:r>
    </w:p>
    <w:p w14:paraId="263302C6" w14:textId="77777777" w:rsidR="00C27397" w:rsidRPr="006F4F71" w:rsidRDefault="00C27397" w:rsidP="00C27397">
      <w:pPr>
        <w:pStyle w:val="Punktopstilling-opremsning"/>
        <w:rPr>
          <w:lang w:val="fr-FR"/>
        </w:rPr>
      </w:pPr>
      <w:r w:rsidRPr="006F4F71">
        <w:rPr>
          <w:lang w:val="fr-FR"/>
        </w:rPr>
        <w:t>Entrepôts ou installations d'entreposage</w:t>
      </w:r>
    </w:p>
    <w:p w14:paraId="0DFE23AD" w14:textId="77777777" w:rsidR="00C27397" w:rsidRPr="006F4F71" w:rsidRDefault="00C27397" w:rsidP="00C27397">
      <w:pPr>
        <w:pStyle w:val="BodyText"/>
        <w:spacing w:before="36" w:line="278" w:lineRule="auto"/>
        <w:ind w:right="687"/>
        <w:jc w:val="both"/>
        <w:rPr>
          <w:rFonts w:cs="Arial"/>
          <w:spacing w:val="-1"/>
          <w:sz w:val="20"/>
          <w:szCs w:val="20"/>
          <w:lang w:val="fr-FR"/>
        </w:rPr>
      </w:pPr>
    </w:p>
    <w:p w14:paraId="69AB4ABC" w14:textId="77777777" w:rsidR="00C27397" w:rsidRPr="006F4F71" w:rsidRDefault="00C27397" w:rsidP="00C27397">
      <w:pPr>
        <w:rPr>
          <w:lang w:val="fr-FR"/>
        </w:rPr>
      </w:pPr>
      <w:r w:rsidRPr="006F4F71">
        <w:rPr>
          <w:lang w:val="fr-FR"/>
        </w:rPr>
        <w:t xml:space="preserve">Pour chaque Formulaire de </w:t>
      </w:r>
      <w:r w:rsidR="00922B92">
        <w:rPr>
          <w:lang w:val="fr-FR"/>
        </w:rPr>
        <w:t>demande d'achat ou pour chaque b</w:t>
      </w:r>
      <w:r w:rsidRPr="006F4F71">
        <w:rPr>
          <w:lang w:val="fr-FR"/>
        </w:rPr>
        <w:t xml:space="preserve">on de commande rempli (HMA), les étapes suivantes devront être suivies à réception des </w:t>
      </w:r>
      <w:r w:rsidR="007660C4" w:rsidRPr="006F4F71">
        <w:rPr>
          <w:lang w:val="fr-FR"/>
        </w:rPr>
        <w:t>ar</w:t>
      </w:r>
      <w:r w:rsidR="00232AAE">
        <w:rPr>
          <w:lang w:val="fr-FR"/>
        </w:rPr>
        <w:t>tic</w:t>
      </w:r>
      <w:r w:rsidR="007660C4" w:rsidRPr="006F4F71">
        <w:rPr>
          <w:lang w:val="fr-FR"/>
        </w:rPr>
        <w:t xml:space="preserve">les </w:t>
      </w:r>
      <w:r w:rsidRPr="006F4F71">
        <w:rPr>
          <w:lang w:val="fr-FR"/>
        </w:rPr>
        <w:t>et services :</w:t>
      </w:r>
    </w:p>
    <w:p w14:paraId="6B5EF28C" w14:textId="77777777" w:rsidR="0011523D" w:rsidRPr="006F4F71" w:rsidRDefault="0011523D" w:rsidP="0057465D">
      <w:pPr>
        <w:ind w:left="1304" w:hanging="1304"/>
        <w:rPr>
          <w:lang w:val="fr-FR"/>
        </w:rPr>
      </w:pPr>
      <w:r w:rsidRPr="006F4F71">
        <w:rPr>
          <w:b/>
          <w:bCs/>
          <w:lang w:val="fr-FR"/>
        </w:rPr>
        <w:t xml:space="preserve">Étape 1 : </w:t>
      </w:r>
      <w:r w:rsidR="0057465D">
        <w:rPr>
          <w:b/>
          <w:bCs/>
          <w:lang w:val="fr-FR"/>
        </w:rPr>
        <w:tab/>
      </w:r>
      <w:r w:rsidRPr="006F4F71">
        <w:rPr>
          <w:lang w:val="fr-FR"/>
        </w:rPr>
        <w:t xml:space="preserve">Vérifier l'existence d'un contrôle qualité. Pour les </w:t>
      </w:r>
      <w:r w:rsidR="00232AAE" w:rsidRPr="006F4F71">
        <w:rPr>
          <w:lang w:val="fr-FR"/>
        </w:rPr>
        <w:t>ar</w:t>
      </w:r>
      <w:r w:rsidR="00232AAE">
        <w:rPr>
          <w:lang w:val="fr-FR"/>
        </w:rPr>
        <w:t>ticl</w:t>
      </w:r>
      <w:r w:rsidR="00232AAE" w:rsidRPr="006F4F71">
        <w:rPr>
          <w:lang w:val="fr-FR"/>
        </w:rPr>
        <w:t>es</w:t>
      </w:r>
      <w:r w:rsidR="007660C4" w:rsidRPr="006F4F71">
        <w:rPr>
          <w:lang w:val="fr-FR"/>
        </w:rPr>
        <w:t xml:space="preserve"> </w:t>
      </w:r>
      <w:r w:rsidRPr="006F4F71">
        <w:rPr>
          <w:lang w:val="fr-FR"/>
        </w:rPr>
        <w:t xml:space="preserve">ou les services de nature technique, le demandeur ou un expert technique doit être présent pour vérifier la qualité des biens et services reçus. </w:t>
      </w:r>
    </w:p>
    <w:p w14:paraId="348BE669" w14:textId="77777777" w:rsidR="0011523D" w:rsidRPr="006F4F71" w:rsidRDefault="0011523D" w:rsidP="0057465D">
      <w:pPr>
        <w:ind w:left="1304" w:hanging="1304"/>
        <w:rPr>
          <w:lang w:val="fr-FR"/>
        </w:rPr>
      </w:pPr>
      <w:r w:rsidRPr="006F4F71">
        <w:rPr>
          <w:b/>
          <w:bCs/>
          <w:lang w:val="fr-FR"/>
        </w:rPr>
        <w:t>Étape 2</w:t>
      </w:r>
      <w:r w:rsidRPr="006F4F71">
        <w:rPr>
          <w:lang w:val="fr-FR"/>
        </w:rPr>
        <w:t xml:space="preserve"> : </w:t>
      </w:r>
      <w:r w:rsidR="0057465D">
        <w:rPr>
          <w:lang w:val="fr-FR"/>
        </w:rPr>
        <w:tab/>
      </w:r>
      <w:r w:rsidRPr="006F4F71">
        <w:rPr>
          <w:lang w:val="fr-FR"/>
        </w:rPr>
        <w:t>Remplir un bordereau de</w:t>
      </w:r>
      <w:r w:rsidR="007660C4" w:rsidRPr="006F4F71">
        <w:rPr>
          <w:lang w:val="fr-FR"/>
        </w:rPr>
        <w:t xml:space="preserve">s </w:t>
      </w:r>
      <w:r w:rsidR="00232AAE" w:rsidRPr="006F4F71">
        <w:rPr>
          <w:lang w:val="fr-FR"/>
        </w:rPr>
        <w:t>ar</w:t>
      </w:r>
      <w:r w:rsidR="00232AAE">
        <w:rPr>
          <w:lang w:val="fr-FR"/>
        </w:rPr>
        <w:t>tic</w:t>
      </w:r>
      <w:r w:rsidR="00232AAE" w:rsidRPr="006F4F71">
        <w:rPr>
          <w:lang w:val="fr-FR"/>
        </w:rPr>
        <w:t>les</w:t>
      </w:r>
      <w:r w:rsidRPr="006F4F71">
        <w:rPr>
          <w:lang w:val="fr-FR"/>
        </w:rPr>
        <w:t xml:space="preserve"> reçus (GRN) et s’assurer que les quantités reçues correspondent aux documents de livraison du fournisseur. Veiller à la saisie du nom du fournisseur sur le GNR et du numéro de série de l'</w:t>
      </w:r>
      <w:r w:rsidR="00AE707C" w:rsidRPr="006F4F71">
        <w:rPr>
          <w:lang w:val="fr-FR"/>
        </w:rPr>
        <w:t>équipement</w:t>
      </w:r>
      <w:r w:rsidRPr="006F4F71">
        <w:rPr>
          <w:lang w:val="fr-FR"/>
        </w:rPr>
        <w:t xml:space="preserve"> acheté.</w:t>
      </w:r>
    </w:p>
    <w:p w14:paraId="7613263A" w14:textId="77777777" w:rsidR="0011523D" w:rsidRPr="006F4F71" w:rsidRDefault="005F30A0" w:rsidP="0011523D">
      <w:pPr>
        <w:rPr>
          <w:lang w:val="fr-FR"/>
        </w:rPr>
      </w:pPr>
      <w:r w:rsidRPr="006F4F71">
        <w:rPr>
          <w:b/>
          <w:bCs/>
          <w:lang w:val="fr-FR"/>
        </w:rPr>
        <w:t>Étape 3 :</w:t>
      </w:r>
      <w:r w:rsidRPr="006F4F71">
        <w:rPr>
          <w:lang w:val="fr-FR"/>
        </w:rPr>
        <w:t xml:space="preserve"> </w:t>
      </w:r>
      <w:r w:rsidR="0057465D">
        <w:rPr>
          <w:lang w:val="fr-FR"/>
        </w:rPr>
        <w:tab/>
      </w:r>
      <w:r w:rsidRPr="006F4F71">
        <w:rPr>
          <w:lang w:val="fr-FR"/>
        </w:rPr>
        <w:t>Signer les documents du fournisseur et conserver une copie de ces documents.</w:t>
      </w:r>
    </w:p>
    <w:p w14:paraId="57AE8856" w14:textId="77777777" w:rsidR="0011523D" w:rsidRPr="006F4F71" w:rsidRDefault="0011523D" w:rsidP="0057465D">
      <w:pPr>
        <w:ind w:left="1304"/>
        <w:rPr>
          <w:lang w:val="fr-FR"/>
        </w:rPr>
      </w:pPr>
      <w:r w:rsidRPr="0057465D">
        <w:rPr>
          <w:bCs/>
          <w:lang w:val="fr-FR"/>
        </w:rPr>
        <w:t xml:space="preserve">Si des </w:t>
      </w:r>
      <w:r w:rsidR="00AE707C" w:rsidRPr="0057465D">
        <w:rPr>
          <w:bCs/>
          <w:lang w:val="fr-FR"/>
        </w:rPr>
        <w:t>biens</w:t>
      </w:r>
      <w:r w:rsidRPr="0057465D">
        <w:rPr>
          <w:bCs/>
          <w:lang w:val="fr-FR"/>
        </w:rPr>
        <w:t xml:space="preserve"> sont endommagés ou manquants</w:t>
      </w:r>
      <w:r w:rsidRPr="0057465D">
        <w:rPr>
          <w:lang w:val="fr-FR"/>
        </w:rPr>
        <w:t>,</w:t>
      </w:r>
      <w:r w:rsidRPr="006F4F71">
        <w:rPr>
          <w:lang w:val="fr-FR"/>
        </w:rPr>
        <w:t xml:space="preserve"> cette information doit être écrite sur le </w:t>
      </w:r>
      <w:r w:rsidR="00E26D81" w:rsidRPr="006F4F71">
        <w:rPr>
          <w:lang w:val="fr-FR"/>
        </w:rPr>
        <w:t xml:space="preserve">bordereau </w:t>
      </w:r>
      <w:r w:rsidRPr="006F4F71">
        <w:rPr>
          <w:lang w:val="fr-FR"/>
        </w:rPr>
        <w:t xml:space="preserve">(et le GDN) et les bordereaux doivent être signés par le fournisseur. </w:t>
      </w:r>
    </w:p>
    <w:p w14:paraId="5DB14274" w14:textId="77777777" w:rsidR="0011523D" w:rsidRPr="006F4F71" w:rsidRDefault="005F30A0" w:rsidP="0057465D">
      <w:pPr>
        <w:ind w:left="1304" w:hanging="1304"/>
        <w:rPr>
          <w:lang w:val="fr-FR"/>
        </w:rPr>
      </w:pPr>
      <w:r w:rsidRPr="006F4F71">
        <w:rPr>
          <w:b/>
          <w:bCs/>
          <w:lang w:val="fr-FR"/>
        </w:rPr>
        <w:t>Étape 4 :</w:t>
      </w:r>
      <w:r w:rsidRPr="006F4F71">
        <w:rPr>
          <w:lang w:val="fr-FR"/>
        </w:rPr>
        <w:t xml:space="preserve"> </w:t>
      </w:r>
      <w:r w:rsidR="0057465D">
        <w:rPr>
          <w:lang w:val="fr-FR"/>
        </w:rPr>
        <w:tab/>
      </w:r>
      <w:r w:rsidRPr="006F4F71">
        <w:rPr>
          <w:lang w:val="fr-FR"/>
        </w:rPr>
        <w:t>Les biens endommagés ou manquants doivent également être identifiés sur les documents du fournisseur.</w:t>
      </w:r>
    </w:p>
    <w:p w14:paraId="744F359A" w14:textId="77777777" w:rsidR="0011523D" w:rsidRPr="006F4F71" w:rsidRDefault="0011523D" w:rsidP="0057465D">
      <w:pPr>
        <w:ind w:left="1304" w:hanging="1304"/>
        <w:rPr>
          <w:lang w:val="fr-FR"/>
        </w:rPr>
      </w:pPr>
      <w:r w:rsidRPr="006F4F71">
        <w:rPr>
          <w:b/>
          <w:bCs/>
          <w:lang w:val="fr-FR"/>
        </w:rPr>
        <w:t>Étape 5 :</w:t>
      </w:r>
      <w:r w:rsidRPr="006F4F71">
        <w:rPr>
          <w:lang w:val="fr-FR"/>
        </w:rPr>
        <w:t xml:space="preserve"> </w:t>
      </w:r>
      <w:r w:rsidR="0057465D">
        <w:rPr>
          <w:lang w:val="fr-FR"/>
        </w:rPr>
        <w:tab/>
      </w:r>
      <w:r w:rsidRPr="006F4F71">
        <w:rPr>
          <w:lang w:val="fr-FR"/>
        </w:rPr>
        <w:t xml:space="preserve">Mettre à jour la fiche de stock en indiquant la date, la quantité </w:t>
      </w:r>
      <w:r w:rsidR="007660C4" w:rsidRPr="006F4F71">
        <w:rPr>
          <w:lang w:val="fr-FR"/>
        </w:rPr>
        <w:t>d’</w:t>
      </w:r>
      <w:r w:rsidR="00232AAE" w:rsidRPr="006F4F71">
        <w:rPr>
          <w:lang w:val="fr-FR"/>
        </w:rPr>
        <w:t>ar</w:t>
      </w:r>
      <w:r w:rsidR="00232AAE">
        <w:rPr>
          <w:lang w:val="fr-FR"/>
        </w:rPr>
        <w:t>tic</w:t>
      </w:r>
      <w:r w:rsidR="00232AAE" w:rsidRPr="006F4F71">
        <w:rPr>
          <w:lang w:val="fr-FR"/>
        </w:rPr>
        <w:t>les</w:t>
      </w:r>
      <w:r w:rsidR="007660C4" w:rsidRPr="006F4F71">
        <w:rPr>
          <w:lang w:val="fr-FR"/>
        </w:rPr>
        <w:t xml:space="preserve"> </w:t>
      </w:r>
      <w:r w:rsidRPr="006F4F71">
        <w:rPr>
          <w:lang w:val="fr-FR"/>
        </w:rPr>
        <w:t>réceptionnés, le nom du fournisseur et le numéro de référence du bordereau de</w:t>
      </w:r>
      <w:r w:rsidR="007660C4" w:rsidRPr="006F4F71">
        <w:rPr>
          <w:lang w:val="fr-FR"/>
        </w:rPr>
        <w:t>s</w:t>
      </w:r>
      <w:r w:rsidRPr="006F4F71">
        <w:rPr>
          <w:lang w:val="fr-FR"/>
        </w:rPr>
        <w:t xml:space="preserve"> </w:t>
      </w:r>
      <w:r w:rsidR="00232AAE" w:rsidRPr="006F4F71">
        <w:rPr>
          <w:lang w:val="fr-FR"/>
        </w:rPr>
        <w:t>ar</w:t>
      </w:r>
      <w:r w:rsidR="00232AAE">
        <w:rPr>
          <w:lang w:val="fr-FR"/>
        </w:rPr>
        <w:t>tic</w:t>
      </w:r>
      <w:r w:rsidR="00232AAE" w:rsidRPr="006F4F71">
        <w:rPr>
          <w:lang w:val="fr-FR"/>
        </w:rPr>
        <w:t>les</w:t>
      </w:r>
      <w:r w:rsidRPr="006F4F71">
        <w:rPr>
          <w:lang w:val="fr-FR"/>
        </w:rPr>
        <w:t xml:space="preserve"> reçus, du bon de commande ou du formulaire de demande d'achat (</w:t>
      </w:r>
      <w:r w:rsidR="002A714B" w:rsidRPr="002A714B">
        <w:rPr>
          <w:lang w:val="fr-FR"/>
        </w:rPr>
        <w:t>PRF</w:t>
      </w:r>
      <w:r w:rsidRPr="006F4F71">
        <w:rPr>
          <w:lang w:val="fr-FR"/>
        </w:rPr>
        <w:t>). Créer une nouvelle fiche de stock si celle-ci n'existe pas.</w:t>
      </w:r>
    </w:p>
    <w:p w14:paraId="1DC85081" w14:textId="77777777" w:rsidR="0011523D" w:rsidRPr="006F4F71" w:rsidRDefault="0011523D" w:rsidP="0011523D">
      <w:pPr>
        <w:rPr>
          <w:lang w:val="fr-FR"/>
        </w:rPr>
      </w:pPr>
      <w:r w:rsidRPr="006F4F71">
        <w:rPr>
          <w:b/>
          <w:bCs/>
          <w:lang w:val="fr-FR"/>
        </w:rPr>
        <w:t>Étape 6 :</w:t>
      </w:r>
      <w:r w:rsidRPr="006F4F71">
        <w:rPr>
          <w:lang w:val="fr-FR"/>
        </w:rPr>
        <w:t xml:space="preserve"> </w:t>
      </w:r>
      <w:r w:rsidR="0057465D">
        <w:rPr>
          <w:lang w:val="fr-FR"/>
        </w:rPr>
        <w:tab/>
      </w:r>
      <w:r w:rsidRPr="006F4F71">
        <w:rPr>
          <w:lang w:val="fr-FR"/>
        </w:rPr>
        <w:t xml:space="preserve">Mettre à jour l'annexe de rapport de stock </w:t>
      </w:r>
    </w:p>
    <w:p w14:paraId="28C52C92" w14:textId="77777777" w:rsidR="0011523D" w:rsidRPr="006F4F71" w:rsidRDefault="0011523D" w:rsidP="0057465D">
      <w:pPr>
        <w:ind w:left="1304" w:hanging="1304"/>
        <w:rPr>
          <w:lang w:val="fr-FR"/>
        </w:rPr>
      </w:pPr>
      <w:r w:rsidRPr="006F4F71">
        <w:rPr>
          <w:b/>
          <w:bCs/>
          <w:lang w:val="fr-FR"/>
        </w:rPr>
        <w:t>Étape 7 :</w:t>
      </w:r>
      <w:r w:rsidRPr="006F4F71">
        <w:rPr>
          <w:lang w:val="fr-FR"/>
        </w:rPr>
        <w:t xml:space="preserve"> </w:t>
      </w:r>
      <w:r w:rsidR="0057465D">
        <w:rPr>
          <w:lang w:val="fr-FR"/>
        </w:rPr>
        <w:tab/>
      </w:r>
      <w:r w:rsidRPr="006F4F71">
        <w:rPr>
          <w:lang w:val="fr-FR"/>
        </w:rPr>
        <w:t xml:space="preserve">Archiver le bordereau des </w:t>
      </w:r>
      <w:r w:rsidR="00232AAE" w:rsidRPr="006F4F71">
        <w:rPr>
          <w:lang w:val="fr-FR"/>
        </w:rPr>
        <w:t>ar</w:t>
      </w:r>
      <w:r w:rsidR="00232AAE">
        <w:rPr>
          <w:lang w:val="fr-FR"/>
        </w:rPr>
        <w:t>tic</w:t>
      </w:r>
      <w:r w:rsidR="00232AAE" w:rsidRPr="006F4F71">
        <w:rPr>
          <w:lang w:val="fr-FR"/>
        </w:rPr>
        <w:t>les</w:t>
      </w:r>
      <w:r w:rsidR="007660C4" w:rsidRPr="006F4F71">
        <w:rPr>
          <w:lang w:val="fr-FR"/>
        </w:rPr>
        <w:t xml:space="preserve"> </w:t>
      </w:r>
      <w:r w:rsidRPr="006F4F71">
        <w:rPr>
          <w:lang w:val="fr-FR"/>
        </w:rPr>
        <w:t>reçus dans le dossier des achats et dans le dossier des bordereaux de</w:t>
      </w:r>
      <w:r w:rsidR="007660C4" w:rsidRPr="006F4F71">
        <w:rPr>
          <w:lang w:val="fr-FR"/>
        </w:rPr>
        <w:t xml:space="preserve">s </w:t>
      </w:r>
      <w:r w:rsidR="00232AAE" w:rsidRPr="006F4F71">
        <w:rPr>
          <w:lang w:val="fr-FR"/>
        </w:rPr>
        <w:t>ar</w:t>
      </w:r>
      <w:r w:rsidR="00232AAE">
        <w:rPr>
          <w:lang w:val="fr-FR"/>
        </w:rPr>
        <w:t>tic</w:t>
      </w:r>
      <w:r w:rsidR="00232AAE" w:rsidRPr="006F4F71">
        <w:rPr>
          <w:lang w:val="fr-FR"/>
        </w:rPr>
        <w:t>les</w:t>
      </w:r>
      <w:r w:rsidRPr="006F4F71">
        <w:rPr>
          <w:lang w:val="fr-FR"/>
        </w:rPr>
        <w:t xml:space="preserve"> reçus</w:t>
      </w:r>
    </w:p>
    <w:p w14:paraId="2F4BB05C" w14:textId="77777777" w:rsidR="0011523D" w:rsidRPr="006F4F71" w:rsidRDefault="0011523D" w:rsidP="0011523D">
      <w:pPr>
        <w:rPr>
          <w:lang w:val="fr-FR"/>
        </w:rPr>
      </w:pPr>
    </w:p>
    <w:p w14:paraId="05B992AA" w14:textId="77777777" w:rsidR="0011523D" w:rsidRPr="0057465D" w:rsidRDefault="0011523D" w:rsidP="0011523D">
      <w:pPr>
        <w:rPr>
          <w:lang w:val="fr-FR"/>
        </w:rPr>
      </w:pPr>
      <w:r w:rsidRPr="0057465D">
        <w:rPr>
          <w:bCs/>
          <w:lang w:val="fr-FR"/>
        </w:rPr>
        <w:t>TOUS les bordereaux de</w:t>
      </w:r>
      <w:r w:rsidR="007660C4" w:rsidRPr="0057465D">
        <w:rPr>
          <w:bCs/>
          <w:lang w:val="fr-FR"/>
        </w:rPr>
        <w:t xml:space="preserve">s </w:t>
      </w:r>
      <w:r w:rsidR="00232AAE" w:rsidRPr="0057465D">
        <w:rPr>
          <w:bCs/>
          <w:lang w:val="fr-FR"/>
        </w:rPr>
        <w:t>ar</w:t>
      </w:r>
      <w:r w:rsidR="00232AAE">
        <w:rPr>
          <w:bCs/>
          <w:lang w:val="fr-FR"/>
        </w:rPr>
        <w:t>tic</w:t>
      </w:r>
      <w:r w:rsidR="00232AAE" w:rsidRPr="0057465D">
        <w:rPr>
          <w:bCs/>
          <w:lang w:val="fr-FR"/>
        </w:rPr>
        <w:t>les</w:t>
      </w:r>
      <w:r w:rsidRPr="0057465D">
        <w:rPr>
          <w:bCs/>
          <w:lang w:val="fr-FR"/>
        </w:rPr>
        <w:t xml:space="preserve"> reçus doivent comporter deux copies, </w:t>
      </w:r>
      <w:r w:rsidR="00FC4AC0" w:rsidRPr="0057465D">
        <w:rPr>
          <w:bCs/>
          <w:lang w:val="fr-FR"/>
        </w:rPr>
        <w:t xml:space="preserve">issues </w:t>
      </w:r>
      <w:r w:rsidRPr="0057465D">
        <w:rPr>
          <w:bCs/>
          <w:lang w:val="fr-FR"/>
        </w:rPr>
        <w:t xml:space="preserve">de l'original. L'original doit être adressé au service Finances, une copie doit être conservée dans le dossier du </w:t>
      </w:r>
      <w:r w:rsidR="00AE707C" w:rsidRPr="0057465D">
        <w:rPr>
          <w:bCs/>
          <w:lang w:val="fr-FR"/>
        </w:rPr>
        <w:t>bailleur de fonds</w:t>
      </w:r>
      <w:r w:rsidR="007660C4" w:rsidRPr="0057465D">
        <w:rPr>
          <w:bCs/>
          <w:lang w:val="fr-FR"/>
        </w:rPr>
        <w:t xml:space="preserve"> </w:t>
      </w:r>
      <w:r w:rsidRPr="0057465D">
        <w:rPr>
          <w:bCs/>
          <w:lang w:val="fr-FR"/>
        </w:rPr>
        <w:t>pertinent et une copie dans le dossier des bordereaux de</w:t>
      </w:r>
      <w:r w:rsidR="007660C4" w:rsidRPr="0057465D">
        <w:rPr>
          <w:bCs/>
          <w:lang w:val="fr-FR"/>
        </w:rPr>
        <w:t xml:space="preserve">s </w:t>
      </w:r>
      <w:r w:rsidR="00232AAE" w:rsidRPr="0057465D">
        <w:rPr>
          <w:bCs/>
          <w:lang w:val="fr-FR"/>
        </w:rPr>
        <w:t>ar</w:t>
      </w:r>
      <w:r w:rsidR="00232AAE">
        <w:rPr>
          <w:bCs/>
          <w:lang w:val="fr-FR"/>
        </w:rPr>
        <w:t>tic</w:t>
      </w:r>
      <w:r w:rsidR="00232AAE" w:rsidRPr="0057465D">
        <w:rPr>
          <w:bCs/>
          <w:lang w:val="fr-FR"/>
        </w:rPr>
        <w:t>les</w:t>
      </w:r>
      <w:r w:rsidR="007E2115">
        <w:rPr>
          <w:bCs/>
          <w:lang w:val="fr-FR"/>
        </w:rPr>
        <w:t xml:space="preserve"> </w:t>
      </w:r>
      <w:r w:rsidRPr="0057465D">
        <w:rPr>
          <w:bCs/>
          <w:lang w:val="fr-FR"/>
        </w:rPr>
        <w:t>reçus à des fins de gestion du stock.</w:t>
      </w:r>
    </w:p>
    <w:p w14:paraId="3B3C440C" w14:textId="77777777" w:rsidR="00951A45" w:rsidRPr="006F4F71" w:rsidRDefault="00951A45" w:rsidP="00951A45">
      <w:pPr>
        <w:rPr>
          <w:b/>
          <w:lang w:val="fr-FR"/>
        </w:rPr>
      </w:pPr>
    </w:p>
    <w:p w14:paraId="120B545B" w14:textId="77777777" w:rsidR="00C27397" w:rsidRPr="006F4F71" w:rsidRDefault="00C27397" w:rsidP="00F71756">
      <w:pPr>
        <w:pStyle w:val="Heading3"/>
        <w:rPr>
          <w:lang w:val="fr-FR"/>
        </w:rPr>
      </w:pPr>
      <w:bookmarkStart w:id="19" w:name="_Toc508787456"/>
      <w:r w:rsidRPr="006F4F71">
        <w:rPr>
          <w:lang w:val="fr-FR"/>
        </w:rPr>
        <w:t xml:space="preserve">Annexe 4.05 - Demandes </w:t>
      </w:r>
      <w:r w:rsidR="00A649AA" w:rsidRPr="006F4F71">
        <w:rPr>
          <w:lang w:val="fr-FR"/>
        </w:rPr>
        <w:t xml:space="preserve">de </w:t>
      </w:r>
      <w:r w:rsidRPr="006F4F71">
        <w:rPr>
          <w:lang w:val="fr-FR"/>
        </w:rPr>
        <w:t>stock</w:t>
      </w:r>
      <w:bookmarkEnd w:id="19"/>
    </w:p>
    <w:p w14:paraId="57AFF249" w14:textId="77777777" w:rsidR="00C27397" w:rsidRPr="006F4F71" w:rsidRDefault="00C27397" w:rsidP="00C27397">
      <w:pPr>
        <w:rPr>
          <w:lang w:val="fr-FR"/>
        </w:rPr>
      </w:pPr>
      <w:r w:rsidRPr="006F4F71">
        <w:rPr>
          <w:lang w:val="fr-FR"/>
        </w:rPr>
        <w:t xml:space="preserve">Les </w:t>
      </w:r>
      <w:r w:rsidR="00232AAE" w:rsidRPr="006F4F71">
        <w:rPr>
          <w:lang w:val="fr-FR"/>
        </w:rPr>
        <w:t>ar</w:t>
      </w:r>
      <w:r w:rsidR="00232AAE">
        <w:rPr>
          <w:lang w:val="fr-FR"/>
        </w:rPr>
        <w:t>tic</w:t>
      </w:r>
      <w:r w:rsidR="00232AAE" w:rsidRPr="006F4F71">
        <w:rPr>
          <w:lang w:val="fr-FR"/>
        </w:rPr>
        <w:t>les</w:t>
      </w:r>
      <w:r w:rsidR="007660C4" w:rsidRPr="006F4F71">
        <w:rPr>
          <w:lang w:val="fr-FR"/>
        </w:rPr>
        <w:t xml:space="preserve"> </w:t>
      </w:r>
      <w:r w:rsidRPr="006F4F71">
        <w:rPr>
          <w:lang w:val="fr-FR"/>
        </w:rPr>
        <w:t>peuvent être demandés depuis les lieux suivants et les mêmes procédures s'appliquent à tous :</w:t>
      </w:r>
    </w:p>
    <w:p w14:paraId="13EEC273" w14:textId="77777777" w:rsidR="00C27397" w:rsidRPr="006F4F71" w:rsidRDefault="00C27397" w:rsidP="00C27397">
      <w:pPr>
        <w:pStyle w:val="Punktopstilling-opremsning"/>
        <w:rPr>
          <w:lang w:val="fr-FR"/>
        </w:rPr>
      </w:pPr>
      <w:r w:rsidRPr="006F4F71">
        <w:rPr>
          <w:lang w:val="fr-FR"/>
        </w:rPr>
        <w:t>Entrepôts ou installations d'entreposage</w:t>
      </w:r>
    </w:p>
    <w:p w14:paraId="49A666C8" w14:textId="77777777" w:rsidR="0057465D" w:rsidRDefault="0057465D" w:rsidP="0011523D">
      <w:pPr>
        <w:rPr>
          <w:lang w:val="fr-FR"/>
        </w:rPr>
      </w:pPr>
    </w:p>
    <w:p w14:paraId="0FC1D88E" w14:textId="77777777" w:rsidR="0011523D" w:rsidRPr="006F4F71" w:rsidRDefault="0011523D" w:rsidP="0011523D">
      <w:pPr>
        <w:rPr>
          <w:lang w:val="fr-FR"/>
        </w:rPr>
      </w:pPr>
      <w:r w:rsidRPr="006F4F71">
        <w:rPr>
          <w:lang w:val="fr-FR"/>
        </w:rPr>
        <w:t xml:space="preserve">Pour chaque Demande </w:t>
      </w:r>
      <w:r w:rsidR="00A649AA" w:rsidRPr="006F4F71">
        <w:rPr>
          <w:lang w:val="fr-FR"/>
        </w:rPr>
        <w:t xml:space="preserve">de </w:t>
      </w:r>
      <w:r w:rsidRPr="006F4F71">
        <w:rPr>
          <w:lang w:val="fr-FR"/>
        </w:rPr>
        <w:t>stock remplie, les étapes suivantes doivent être suivies lorsque les biens sont émis par ProLog et reçus par le demandeur :</w:t>
      </w:r>
    </w:p>
    <w:p w14:paraId="1A9D8785" w14:textId="77777777" w:rsidR="0011523D" w:rsidRPr="006F4F71" w:rsidRDefault="0011523D" w:rsidP="0011523D">
      <w:pPr>
        <w:rPr>
          <w:lang w:val="fr-FR"/>
        </w:rPr>
      </w:pPr>
      <w:r w:rsidRPr="006F4F71">
        <w:rPr>
          <w:b/>
          <w:bCs/>
          <w:lang w:val="fr-FR"/>
        </w:rPr>
        <w:t xml:space="preserve">Étape 1 : </w:t>
      </w:r>
      <w:r w:rsidR="0057465D">
        <w:rPr>
          <w:b/>
          <w:bCs/>
          <w:lang w:val="fr-FR"/>
        </w:rPr>
        <w:tab/>
      </w:r>
      <w:r w:rsidRPr="006F4F71">
        <w:rPr>
          <w:lang w:val="fr-FR"/>
        </w:rPr>
        <w:t>Le demandeur vérifie que l'ar</w:t>
      </w:r>
      <w:r w:rsidR="00232AAE">
        <w:rPr>
          <w:lang w:val="fr-FR"/>
        </w:rPr>
        <w:t>tic</w:t>
      </w:r>
      <w:r w:rsidRPr="006F4F71">
        <w:rPr>
          <w:lang w:val="fr-FR"/>
        </w:rPr>
        <w:t xml:space="preserve">le est en stock sur le Rapport de stock (Annexe 4.04). </w:t>
      </w:r>
    </w:p>
    <w:p w14:paraId="2864BB2E" w14:textId="77777777" w:rsidR="0011523D" w:rsidRPr="006F4F71" w:rsidRDefault="0011523D" w:rsidP="0011523D">
      <w:pPr>
        <w:rPr>
          <w:lang w:val="fr-FR"/>
        </w:rPr>
      </w:pPr>
      <w:r w:rsidRPr="006F4F71">
        <w:rPr>
          <w:b/>
          <w:bCs/>
          <w:lang w:val="fr-FR"/>
        </w:rPr>
        <w:lastRenderedPageBreak/>
        <w:t>Étape 2</w:t>
      </w:r>
      <w:r w:rsidRPr="006F4F71">
        <w:rPr>
          <w:lang w:val="fr-FR"/>
        </w:rPr>
        <w:t xml:space="preserve"> : </w:t>
      </w:r>
      <w:r w:rsidR="0057465D">
        <w:rPr>
          <w:lang w:val="fr-FR"/>
        </w:rPr>
        <w:tab/>
      </w:r>
      <w:r w:rsidRPr="006F4F71">
        <w:rPr>
          <w:lang w:val="fr-FR"/>
        </w:rPr>
        <w:t xml:space="preserve">Le demandeur remplit une Demande </w:t>
      </w:r>
      <w:r w:rsidR="007660C4" w:rsidRPr="006F4F71">
        <w:rPr>
          <w:lang w:val="fr-FR"/>
        </w:rPr>
        <w:t>de</w:t>
      </w:r>
      <w:r w:rsidRPr="006F4F71">
        <w:rPr>
          <w:lang w:val="fr-FR"/>
        </w:rPr>
        <w:t xml:space="preserve"> stock autorisée.</w:t>
      </w:r>
    </w:p>
    <w:p w14:paraId="3B6DA097" w14:textId="77777777" w:rsidR="0011523D" w:rsidRPr="006F4F71" w:rsidRDefault="0011523D" w:rsidP="0011523D">
      <w:pPr>
        <w:rPr>
          <w:lang w:val="fr-FR"/>
        </w:rPr>
      </w:pPr>
      <w:r w:rsidRPr="006F4F71">
        <w:rPr>
          <w:b/>
          <w:bCs/>
          <w:lang w:val="fr-FR"/>
        </w:rPr>
        <w:t>Étape 3 :</w:t>
      </w:r>
      <w:r w:rsidRPr="006F4F71">
        <w:rPr>
          <w:lang w:val="fr-FR"/>
        </w:rPr>
        <w:t xml:space="preserve"> </w:t>
      </w:r>
      <w:r w:rsidR="0057465D">
        <w:rPr>
          <w:lang w:val="fr-FR"/>
        </w:rPr>
        <w:tab/>
      </w:r>
      <w:r w:rsidRPr="006F4F71">
        <w:rPr>
          <w:lang w:val="fr-FR"/>
        </w:rPr>
        <w:t xml:space="preserve">ProLog reçoit la demande </w:t>
      </w:r>
      <w:r w:rsidR="00A649AA" w:rsidRPr="006F4F71">
        <w:rPr>
          <w:lang w:val="fr-FR"/>
        </w:rPr>
        <w:t xml:space="preserve">de </w:t>
      </w:r>
      <w:r w:rsidRPr="006F4F71">
        <w:rPr>
          <w:lang w:val="fr-FR"/>
        </w:rPr>
        <w:t>stock et saisit un numéro séquentiel.</w:t>
      </w:r>
    </w:p>
    <w:p w14:paraId="77B68244" w14:textId="77777777" w:rsidR="0011523D" w:rsidRPr="006F4F71" w:rsidRDefault="0011523D" w:rsidP="0011523D">
      <w:pPr>
        <w:rPr>
          <w:lang w:val="fr-FR"/>
        </w:rPr>
      </w:pPr>
      <w:r w:rsidRPr="006F4F71">
        <w:rPr>
          <w:b/>
          <w:bCs/>
          <w:lang w:val="fr-FR"/>
        </w:rPr>
        <w:t>Étape 3 :</w:t>
      </w:r>
      <w:r w:rsidRPr="006F4F71">
        <w:rPr>
          <w:lang w:val="fr-FR"/>
        </w:rPr>
        <w:t xml:space="preserve"> </w:t>
      </w:r>
      <w:r w:rsidR="0057465D">
        <w:rPr>
          <w:lang w:val="fr-FR"/>
        </w:rPr>
        <w:tab/>
      </w:r>
      <w:r w:rsidRPr="006F4F71">
        <w:rPr>
          <w:lang w:val="fr-FR"/>
        </w:rPr>
        <w:t xml:space="preserve">ProLog prélève les </w:t>
      </w:r>
      <w:r w:rsidR="00232AAE" w:rsidRPr="006F4F71">
        <w:rPr>
          <w:lang w:val="fr-FR"/>
        </w:rPr>
        <w:t>ar</w:t>
      </w:r>
      <w:r w:rsidR="00232AAE">
        <w:rPr>
          <w:lang w:val="fr-FR"/>
        </w:rPr>
        <w:t>tic</w:t>
      </w:r>
      <w:r w:rsidR="00232AAE" w:rsidRPr="006F4F71">
        <w:rPr>
          <w:lang w:val="fr-FR"/>
        </w:rPr>
        <w:t>les</w:t>
      </w:r>
      <w:r w:rsidRPr="006F4F71">
        <w:rPr>
          <w:lang w:val="fr-FR"/>
        </w:rPr>
        <w:t xml:space="preserve">. </w:t>
      </w:r>
    </w:p>
    <w:p w14:paraId="2FB05A7F" w14:textId="77777777" w:rsidR="0011523D" w:rsidRPr="006F4F71" w:rsidRDefault="0011523D" w:rsidP="0057465D">
      <w:pPr>
        <w:ind w:left="1304" w:hanging="1304"/>
        <w:rPr>
          <w:lang w:val="fr-FR"/>
        </w:rPr>
      </w:pPr>
      <w:r w:rsidRPr="006F4F71">
        <w:rPr>
          <w:b/>
          <w:bCs/>
          <w:lang w:val="fr-FR"/>
        </w:rPr>
        <w:t>Étape 4 :</w:t>
      </w:r>
      <w:r w:rsidR="0057465D">
        <w:rPr>
          <w:b/>
          <w:bCs/>
          <w:lang w:val="fr-FR"/>
        </w:rPr>
        <w:tab/>
      </w:r>
      <w:r w:rsidRPr="006F4F71">
        <w:rPr>
          <w:lang w:val="fr-FR"/>
        </w:rPr>
        <w:t xml:space="preserve"> Le demandeur reçoit, vérifie et accuse réception des </w:t>
      </w:r>
      <w:r w:rsidR="00232AAE" w:rsidRPr="006F4F71">
        <w:rPr>
          <w:lang w:val="fr-FR"/>
        </w:rPr>
        <w:t>ar</w:t>
      </w:r>
      <w:r w:rsidR="00232AAE">
        <w:rPr>
          <w:lang w:val="fr-FR"/>
        </w:rPr>
        <w:t>tic</w:t>
      </w:r>
      <w:r w:rsidR="00232AAE" w:rsidRPr="006F4F71">
        <w:rPr>
          <w:lang w:val="fr-FR"/>
        </w:rPr>
        <w:t>les</w:t>
      </w:r>
      <w:r w:rsidRPr="006F4F71">
        <w:rPr>
          <w:lang w:val="fr-FR"/>
        </w:rPr>
        <w:t xml:space="preserve">. Les </w:t>
      </w:r>
      <w:r w:rsidR="00232AAE" w:rsidRPr="006F4F71">
        <w:rPr>
          <w:lang w:val="fr-FR"/>
        </w:rPr>
        <w:t>ar</w:t>
      </w:r>
      <w:r w:rsidR="00232AAE">
        <w:rPr>
          <w:lang w:val="fr-FR"/>
        </w:rPr>
        <w:t>tic</w:t>
      </w:r>
      <w:r w:rsidR="00232AAE" w:rsidRPr="006F4F71">
        <w:rPr>
          <w:lang w:val="fr-FR"/>
        </w:rPr>
        <w:t>les</w:t>
      </w:r>
      <w:r w:rsidRPr="006F4F71">
        <w:rPr>
          <w:lang w:val="fr-FR"/>
        </w:rPr>
        <w:t xml:space="preserve"> endommagés ou non prélevés doivent être identifiés sur les documents.</w:t>
      </w:r>
    </w:p>
    <w:p w14:paraId="1B8C9447" w14:textId="77777777" w:rsidR="0011523D" w:rsidRPr="006F4F71" w:rsidRDefault="0011523D" w:rsidP="0057465D">
      <w:pPr>
        <w:ind w:left="1304" w:hanging="1304"/>
        <w:rPr>
          <w:lang w:val="fr-FR"/>
        </w:rPr>
      </w:pPr>
      <w:r w:rsidRPr="006F4F71">
        <w:rPr>
          <w:b/>
          <w:bCs/>
          <w:lang w:val="fr-FR"/>
        </w:rPr>
        <w:t>Étape 5 :</w:t>
      </w:r>
      <w:r w:rsidRPr="006F4F71">
        <w:rPr>
          <w:lang w:val="fr-FR"/>
        </w:rPr>
        <w:t xml:space="preserve"> </w:t>
      </w:r>
      <w:r w:rsidR="0057465D">
        <w:rPr>
          <w:lang w:val="fr-FR"/>
        </w:rPr>
        <w:tab/>
      </w:r>
      <w:r w:rsidRPr="006F4F71">
        <w:rPr>
          <w:lang w:val="fr-FR"/>
        </w:rPr>
        <w:t>Mettre à jour la Fiche de stock en indiquant la date, la quantité de biens prélevée et le nom du destinataire.</w:t>
      </w:r>
    </w:p>
    <w:p w14:paraId="7B212EF9" w14:textId="77777777" w:rsidR="0011523D" w:rsidRPr="006F4F71" w:rsidRDefault="0011523D" w:rsidP="0011523D">
      <w:pPr>
        <w:rPr>
          <w:lang w:val="fr-FR"/>
        </w:rPr>
      </w:pPr>
      <w:r w:rsidRPr="006F4F71">
        <w:rPr>
          <w:b/>
          <w:bCs/>
          <w:lang w:val="fr-FR"/>
        </w:rPr>
        <w:t>Étape 6 :</w:t>
      </w:r>
      <w:r w:rsidRPr="006F4F71">
        <w:rPr>
          <w:lang w:val="fr-FR"/>
        </w:rPr>
        <w:t xml:space="preserve"> </w:t>
      </w:r>
      <w:r w:rsidR="0057465D">
        <w:rPr>
          <w:lang w:val="fr-FR"/>
        </w:rPr>
        <w:tab/>
      </w:r>
      <w:r w:rsidRPr="006F4F71">
        <w:rPr>
          <w:lang w:val="fr-FR"/>
        </w:rPr>
        <w:t xml:space="preserve">Mettre à jour le Rapport de stock </w:t>
      </w:r>
    </w:p>
    <w:p w14:paraId="4313F5BA" w14:textId="77777777" w:rsidR="0011523D" w:rsidRPr="006F4F71" w:rsidRDefault="0011523D" w:rsidP="0011523D">
      <w:pPr>
        <w:rPr>
          <w:lang w:val="fr-FR"/>
        </w:rPr>
      </w:pPr>
      <w:r w:rsidRPr="006F4F71">
        <w:rPr>
          <w:b/>
          <w:bCs/>
          <w:lang w:val="fr-FR"/>
        </w:rPr>
        <w:t xml:space="preserve">Étape 7 : </w:t>
      </w:r>
      <w:r w:rsidR="0057465D">
        <w:rPr>
          <w:b/>
          <w:bCs/>
          <w:lang w:val="fr-FR"/>
        </w:rPr>
        <w:tab/>
      </w:r>
      <w:r w:rsidRPr="006F4F71">
        <w:rPr>
          <w:lang w:val="fr-FR"/>
        </w:rPr>
        <w:t xml:space="preserve">Archiver dans le dossier de Demande </w:t>
      </w:r>
      <w:r w:rsidR="00A649AA" w:rsidRPr="006F4F71">
        <w:rPr>
          <w:lang w:val="fr-FR"/>
        </w:rPr>
        <w:t xml:space="preserve">de </w:t>
      </w:r>
      <w:r w:rsidRPr="006F4F71">
        <w:rPr>
          <w:lang w:val="fr-FR"/>
        </w:rPr>
        <w:t>stock à des fins de gestion</w:t>
      </w:r>
    </w:p>
    <w:p w14:paraId="6FC6B05E" w14:textId="77777777" w:rsidR="00C27397" w:rsidRPr="006F4F71" w:rsidRDefault="00C27397" w:rsidP="00C27397">
      <w:pPr>
        <w:pStyle w:val="BodyText"/>
        <w:spacing w:before="36" w:line="278" w:lineRule="auto"/>
        <w:ind w:right="687"/>
        <w:jc w:val="both"/>
        <w:rPr>
          <w:rFonts w:cs="Arial"/>
          <w:b/>
          <w:spacing w:val="-1"/>
          <w:sz w:val="20"/>
          <w:szCs w:val="20"/>
          <w:lang w:val="fr-FR"/>
        </w:rPr>
      </w:pPr>
    </w:p>
    <w:p w14:paraId="3468F126" w14:textId="77777777" w:rsidR="00C27397" w:rsidRPr="006F4F71" w:rsidRDefault="00C27397" w:rsidP="00F71756">
      <w:pPr>
        <w:pStyle w:val="Heading3"/>
        <w:rPr>
          <w:lang w:val="fr-FR"/>
        </w:rPr>
      </w:pPr>
      <w:bookmarkStart w:id="20" w:name="_Toc508787457"/>
      <w:r w:rsidRPr="006F4F71">
        <w:rPr>
          <w:lang w:val="fr-FR"/>
        </w:rPr>
        <w:t xml:space="preserve">Annexe 4.06 - Lettres de transport </w:t>
      </w:r>
      <w:r w:rsidR="007660C4" w:rsidRPr="006F4F71">
        <w:rPr>
          <w:lang w:val="fr-FR"/>
        </w:rPr>
        <w:t>(waybills)</w:t>
      </w:r>
      <w:bookmarkEnd w:id="20"/>
    </w:p>
    <w:p w14:paraId="38F800F8" w14:textId="77777777" w:rsidR="00C27397" w:rsidRPr="006F4F71" w:rsidRDefault="00C27397" w:rsidP="00C27397">
      <w:pPr>
        <w:rPr>
          <w:lang w:val="fr-FR"/>
        </w:rPr>
      </w:pPr>
      <w:r w:rsidRPr="006F4F71">
        <w:rPr>
          <w:lang w:val="fr-FR"/>
        </w:rPr>
        <w:t xml:space="preserve">Les </w:t>
      </w:r>
      <w:r w:rsidR="00232AAE" w:rsidRPr="006F4F71">
        <w:rPr>
          <w:lang w:val="fr-FR"/>
        </w:rPr>
        <w:t>ar</w:t>
      </w:r>
      <w:r w:rsidR="00232AAE">
        <w:rPr>
          <w:lang w:val="fr-FR"/>
        </w:rPr>
        <w:t>tic</w:t>
      </w:r>
      <w:r w:rsidR="00232AAE" w:rsidRPr="006F4F71">
        <w:rPr>
          <w:lang w:val="fr-FR"/>
        </w:rPr>
        <w:t>les</w:t>
      </w:r>
      <w:r w:rsidR="007660C4" w:rsidRPr="006F4F71">
        <w:rPr>
          <w:lang w:val="fr-FR"/>
        </w:rPr>
        <w:t xml:space="preserve"> </w:t>
      </w:r>
      <w:r w:rsidRPr="006F4F71">
        <w:rPr>
          <w:lang w:val="fr-FR"/>
        </w:rPr>
        <w:t>peuvent être expédiés depuis les lieux suivants et les mêmes procédures s'appliquent à tous :</w:t>
      </w:r>
    </w:p>
    <w:p w14:paraId="1D49EC7C" w14:textId="77777777" w:rsidR="00C27397" w:rsidRPr="006F4F71" w:rsidRDefault="00C27397" w:rsidP="00C27397">
      <w:pPr>
        <w:pStyle w:val="Punktopstilling-opremsning"/>
        <w:rPr>
          <w:lang w:val="fr-FR"/>
        </w:rPr>
      </w:pPr>
      <w:r w:rsidRPr="006F4F71">
        <w:rPr>
          <w:lang w:val="fr-FR"/>
        </w:rPr>
        <w:t>Bureaux</w:t>
      </w:r>
    </w:p>
    <w:p w14:paraId="380201FA" w14:textId="77777777" w:rsidR="00C27397" w:rsidRPr="006F4F71" w:rsidRDefault="00C27397" w:rsidP="00C27397">
      <w:pPr>
        <w:pStyle w:val="Punktopstilling-opremsning"/>
        <w:rPr>
          <w:lang w:val="fr-FR"/>
        </w:rPr>
      </w:pPr>
      <w:r w:rsidRPr="006F4F71">
        <w:rPr>
          <w:lang w:val="fr-FR"/>
        </w:rPr>
        <w:t>Entre les sites du projet</w:t>
      </w:r>
    </w:p>
    <w:p w14:paraId="40129EC0" w14:textId="77777777" w:rsidR="00C27397" w:rsidRPr="006F4F71" w:rsidRDefault="00C27397" w:rsidP="00C27397">
      <w:pPr>
        <w:pStyle w:val="Punktopstilling-opremsning"/>
        <w:rPr>
          <w:lang w:val="fr-FR"/>
        </w:rPr>
      </w:pPr>
      <w:r w:rsidRPr="006F4F71">
        <w:rPr>
          <w:lang w:val="fr-FR"/>
        </w:rPr>
        <w:t>Entrepôts ou installations d'entreposage</w:t>
      </w:r>
    </w:p>
    <w:p w14:paraId="2560F7CE" w14:textId="77777777" w:rsidR="00C27397" w:rsidRPr="006F4F71" w:rsidRDefault="00C27397" w:rsidP="00C27397">
      <w:pPr>
        <w:pStyle w:val="Punktopstilling-opremsning"/>
        <w:rPr>
          <w:lang w:val="fr-FR"/>
        </w:rPr>
      </w:pPr>
      <w:r w:rsidRPr="006F4F71">
        <w:rPr>
          <w:lang w:val="fr-FR"/>
        </w:rPr>
        <w:t>Fournisseur</w:t>
      </w:r>
    </w:p>
    <w:p w14:paraId="140F5B54" w14:textId="77777777" w:rsidR="00C27397" w:rsidRPr="006F4F71" w:rsidRDefault="00C27397" w:rsidP="00C27397">
      <w:pPr>
        <w:pStyle w:val="BodyText"/>
        <w:spacing w:before="36" w:line="278" w:lineRule="auto"/>
        <w:ind w:right="687"/>
        <w:jc w:val="both"/>
        <w:rPr>
          <w:rFonts w:cs="Arial"/>
          <w:spacing w:val="-1"/>
          <w:sz w:val="20"/>
          <w:szCs w:val="20"/>
          <w:lang w:val="fr-FR"/>
        </w:rPr>
      </w:pPr>
    </w:p>
    <w:p w14:paraId="2C2F4F8D" w14:textId="77777777" w:rsidR="0011523D" w:rsidRPr="006F4F71" w:rsidRDefault="0011523D" w:rsidP="001A0056">
      <w:pPr>
        <w:rPr>
          <w:lang w:val="fr-FR"/>
        </w:rPr>
      </w:pPr>
      <w:r w:rsidRPr="006F4F71">
        <w:rPr>
          <w:lang w:val="fr-FR"/>
        </w:rPr>
        <w:t xml:space="preserve">Pour chaque </w:t>
      </w:r>
      <w:r w:rsidR="001A0056">
        <w:rPr>
          <w:lang w:val="fr-FR"/>
        </w:rPr>
        <w:t>waybill</w:t>
      </w:r>
      <w:r w:rsidRPr="006F4F71">
        <w:rPr>
          <w:lang w:val="fr-FR"/>
        </w:rPr>
        <w:t xml:space="preserve"> remplie, les étapes suivantes doivent être suivies lorsque les </w:t>
      </w:r>
      <w:r w:rsidR="00232AAE" w:rsidRPr="006F4F71">
        <w:rPr>
          <w:lang w:val="fr-FR"/>
        </w:rPr>
        <w:t>ar</w:t>
      </w:r>
      <w:r w:rsidR="00232AAE">
        <w:rPr>
          <w:lang w:val="fr-FR"/>
        </w:rPr>
        <w:t>tic</w:t>
      </w:r>
      <w:r w:rsidR="00232AAE" w:rsidRPr="006F4F71">
        <w:rPr>
          <w:lang w:val="fr-FR"/>
        </w:rPr>
        <w:t>les</w:t>
      </w:r>
      <w:r w:rsidRPr="006F4F71">
        <w:rPr>
          <w:lang w:val="fr-FR"/>
        </w:rPr>
        <w:t xml:space="preserve"> sont émis par ProLog et reçus par le demandeur:</w:t>
      </w:r>
    </w:p>
    <w:p w14:paraId="2E0BAA3E" w14:textId="77777777" w:rsidR="0011523D" w:rsidRPr="006F4F71" w:rsidRDefault="0011523D" w:rsidP="0011523D">
      <w:pPr>
        <w:rPr>
          <w:lang w:val="fr-FR"/>
        </w:rPr>
      </w:pPr>
      <w:r w:rsidRPr="006F4F71">
        <w:rPr>
          <w:b/>
          <w:bCs/>
          <w:lang w:val="fr-FR"/>
        </w:rPr>
        <w:t>Étape 1 :</w:t>
      </w:r>
      <w:r w:rsidRPr="006F4F71">
        <w:rPr>
          <w:lang w:val="fr-FR"/>
        </w:rPr>
        <w:t xml:space="preserve"> </w:t>
      </w:r>
      <w:r w:rsidR="0057465D">
        <w:rPr>
          <w:lang w:val="fr-FR"/>
        </w:rPr>
        <w:tab/>
      </w:r>
      <w:r w:rsidRPr="006F4F71">
        <w:rPr>
          <w:lang w:val="fr-FR"/>
        </w:rPr>
        <w:t xml:space="preserve">Vérifier la qualité des </w:t>
      </w:r>
      <w:r w:rsidR="00232AAE" w:rsidRPr="006F4F71">
        <w:rPr>
          <w:lang w:val="fr-FR"/>
        </w:rPr>
        <w:t>ar</w:t>
      </w:r>
      <w:r w:rsidR="00232AAE">
        <w:rPr>
          <w:lang w:val="fr-FR"/>
        </w:rPr>
        <w:t>tic</w:t>
      </w:r>
      <w:r w:rsidR="00232AAE" w:rsidRPr="006F4F71">
        <w:rPr>
          <w:lang w:val="fr-FR"/>
        </w:rPr>
        <w:t>les</w:t>
      </w:r>
      <w:r w:rsidR="0044703A" w:rsidRPr="006F4F71">
        <w:rPr>
          <w:lang w:val="fr-FR"/>
        </w:rPr>
        <w:t xml:space="preserve"> </w:t>
      </w:r>
      <w:r w:rsidRPr="006F4F71">
        <w:rPr>
          <w:lang w:val="fr-FR"/>
        </w:rPr>
        <w:t>expédiés</w:t>
      </w:r>
    </w:p>
    <w:p w14:paraId="108ED415" w14:textId="77777777" w:rsidR="0011523D" w:rsidRPr="006F4F71" w:rsidRDefault="0011523D" w:rsidP="0057465D">
      <w:pPr>
        <w:ind w:left="1304" w:hanging="1304"/>
        <w:rPr>
          <w:lang w:val="fr-FR"/>
        </w:rPr>
      </w:pPr>
      <w:r w:rsidRPr="006F4F71">
        <w:rPr>
          <w:b/>
          <w:bCs/>
          <w:lang w:val="fr-FR"/>
        </w:rPr>
        <w:t>Étape 2 :</w:t>
      </w:r>
      <w:r w:rsidRPr="006F4F71">
        <w:rPr>
          <w:lang w:val="fr-FR"/>
        </w:rPr>
        <w:t xml:space="preserve"> </w:t>
      </w:r>
      <w:r w:rsidR="0057465D">
        <w:rPr>
          <w:lang w:val="fr-FR"/>
        </w:rPr>
        <w:tab/>
      </w:r>
      <w:r w:rsidRPr="006F4F71">
        <w:rPr>
          <w:lang w:val="fr-FR"/>
        </w:rPr>
        <w:t xml:space="preserve">Remplir la </w:t>
      </w:r>
      <w:r w:rsidR="001A0056">
        <w:rPr>
          <w:lang w:val="fr-FR"/>
        </w:rPr>
        <w:t>waybill</w:t>
      </w:r>
      <w:r w:rsidR="001A0056" w:rsidRPr="006F4F71">
        <w:rPr>
          <w:lang w:val="fr-FR"/>
        </w:rPr>
        <w:t xml:space="preserve"> </w:t>
      </w:r>
      <w:r w:rsidRPr="006F4F71">
        <w:rPr>
          <w:lang w:val="fr-FR"/>
        </w:rPr>
        <w:t xml:space="preserve">et vérifier la quantité des biens par rapport à la Demande </w:t>
      </w:r>
      <w:r w:rsidR="0044703A" w:rsidRPr="006F4F71">
        <w:rPr>
          <w:lang w:val="fr-FR"/>
        </w:rPr>
        <w:t xml:space="preserve">de </w:t>
      </w:r>
      <w:r w:rsidRPr="006F4F71">
        <w:rPr>
          <w:lang w:val="fr-FR"/>
        </w:rPr>
        <w:t>stock, si les biens sont fournis à partir du stock.</w:t>
      </w:r>
    </w:p>
    <w:p w14:paraId="526AEF03" w14:textId="77777777" w:rsidR="001A0056" w:rsidRDefault="0011523D" w:rsidP="001A0056">
      <w:pPr>
        <w:rPr>
          <w:lang w:val="fr-FR"/>
        </w:rPr>
      </w:pPr>
      <w:r w:rsidRPr="006F4F71">
        <w:rPr>
          <w:b/>
          <w:bCs/>
          <w:lang w:val="fr-FR"/>
        </w:rPr>
        <w:t>Étape 3 :</w:t>
      </w:r>
      <w:r w:rsidRPr="006F4F71">
        <w:rPr>
          <w:lang w:val="fr-FR"/>
        </w:rPr>
        <w:t xml:space="preserve"> </w:t>
      </w:r>
      <w:r w:rsidR="0057465D">
        <w:rPr>
          <w:lang w:val="fr-FR"/>
        </w:rPr>
        <w:tab/>
      </w:r>
      <w:r w:rsidRPr="006F4F71">
        <w:rPr>
          <w:lang w:val="fr-FR"/>
        </w:rPr>
        <w:t xml:space="preserve">Mettre à jour la Fiche de stock avec le numéro de la </w:t>
      </w:r>
      <w:r w:rsidR="001A0056">
        <w:rPr>
          <w:lang w:val="fr-FR"/>
        </w:rPr>
        <w:t>waybill</w:t>
      </w:r>
      <w:r w:rsidR="001A0056" w:rsidRPr="006F4F71">
        <w:rPr>
          <w:lang w:val="fr-FR"/>
        </w:rPr>
        <w:t xml:space="preserve"> </w:t>
      </w:r>
    </w:p>
    <w:p w14:paraId="6B602792" w14:textId="77777777" w:rsidR="0011523D" w:rsidRPr="006F4F71" w:rsidRDefault="0011523D" w:rsidP="0057465D">
      <w:pPr>
        <w:ind w:left="1304" w:hanging="1304"/>
        <w:rPr>
          <w:lang w:val="fr-FR"/>
        </w:rPr>
      </w:pPr>
      <w:r w:rsidRPr="006F4F71">
        <w:rPr>
          <w:b/>
          <w:bCs/>
          <w:lang w:val="fr-FR"/>
        </w:rPr>
        <w:t>Étape 4 :</w:t>
      </w:r>
      <w:r w:rsidRPr="006F4F71">
        <w:rPr>
          <w:lang w:val="fr-FR"/>
        </w:rPr>
        <w:t xml:space="preserve"> </w:t>
      </w:r>
      <w:r w:rsidR="0057465D">
        <w:rPr>
          <w:lang w:val="fr-FR"/>
        </w:rPr>
        <w:tab/>
      </w:r>
      <w:r w:rsidRPr="006F4F71">
        <w:rPr>
          <w:lang w:val="fr-FR"/>
        </w:rPr>
        <w:t xml:space="preserve">Confirmer la réception des </w:t>
      </w:r>
      <w:r w:rsidR="00232AAE" w:rsidRPr="006F4F71">
        <w:rPr>
          <w:lang w:val="fr-FR"/>
        </w:rPr>
        <w:t>ar</w:t>
      </w:r>
      <w:r w:rsidR="00232AAE">
        <w:rPr>
          <w:lang w:val="fr-FR"/>
        </w:rPr>
        <w:t>tic</w:t>
      </w:r>
      <w:r w:rsidR="00232AAE" w:rsidRPr="006F4F71">
        <w:rPr>
          <w:lang w:val="fr-FR"/>
        </w:rPr>
        <w:t>les</w:t>
      </w:r>
      <w:r w:rsidR="0044703A" w:rsidRPr="006F4F71">
        <w:rPr>
          <w:lang w:val="fr-FR"/>
        </w:rPr>
        <w:t xml:space="preserve"> </w:t>
      </w:r>
      <w:r w:rsidRPr="006F4F71">
        <w:rPr>
          <w:lang w:val="fr-FR"/>
        </w:rPr>
        <w:t xml:space="preserve">au lieu de livraison en signant la </w:t>
      </w:r>
      <w:r w:rsidR="001A0056">
        <w:rPr>
          <w:lang w:val="fr-FR"/>
        </w:rPr>
        <w:t>waybill</w:t>
      </w:r>
      <w:r w:rsidRPr="006F4F71">
        <w:rPr>
          <w:lang w:val="fr-FR"/>
        </w:rPr>
        <w:t xml:space="preserve"> et en envoyant une copie au personnel ProLog du lieu où les biens ont été prélevés.</w:t>
      </w:r>
    </w:p>
    <w:p w14:paraId="62DAF1F1" w14:textId="77777777" w:rsidR="0011523D" w:rsidRPr="006F4F71" w:rsidRDefault="0011523D" w:rsidP="001A0056">
      <w:pPr>
        <w:rPr>
          <w:lang w:val="fr-FR"/>
        </w:rPr>
      </w:pPr>
      <w:r w:rsidRPr="006F4F71">
        <w:rPr>
          <w:b/>
          <w:bCs/>
          <w:lang w:val="fr-FR"/>
        </w:rPr>
        <w:t>Étape 5 :</w:t>
      </w:r>
      <w:r w:rsidRPr="006F4F71">
        <w:rPr>
          <w:lang w:val="fr-FR"/>
        </w:rPr>
        <w:t xml:space="preserve"> </w:t>
      </w:r>
      <w:r w:rsidR="0057465D">
        <w:rPr>
          <w:lang w:val="fr-FR"/>
        </w:rPr>
        <w:tab/>
      </w:r>
      <w:r w:rsidRPr="006F4F71">
        <w:rPr>
          <w:lang w:val="fr-FR"/>
        </w:rPr>
        <w:t xml:space="preserve">Archiver dans le dossier de </w:t>
      </w:r>
      <w:r w:rsidR="001A0056">
        <w:rPr>
          <w:lang w:val="fr-FR"/>
        </w:rPr>
        <w:t>waybill</w:t>
      </w:r>
      <w:r w:rsidR="001A0056" w:rsidRPr="006F4F71">
        <w:rPr>
          <w:lang w:val="fr-FR"/>
        </w:rPr>
        <w:t xml:space="preserve"> </w:t>
      </w:r>
      <w:r w:rsidRPr="006F4F71">
        <w:rPr>
          <w:lang w:val="fr-FR"/>
        </w:rPr>
        <w:t xml:space="preserve">à des fins de gestion </w:t>
      </w:r>
    </w:p>
    <w:p w14:paraId="04808598" w14:textId="77777777" w:rsidR="007E6534" w:rsidRPr="006F4F71" w:rsidRDefault="007E6534" w:rsidP="0011523D">
      <w:pPr>
        <w:rPr>
          <w:lang w:val="fr-FR"/>
        </w:rPr>
      </w:pPr>
    </w:p>
    <w:p w14:paraId="5191BFEE" w14:textId="77777777" w:rsidR="007E6534" w:rsidRPr="006F4F71" w:rsidRDefault="007E6534" w:rsidP="007E6534">
      <w:pPr>
        <w:pStyle w:val="Heading3"/>
        <w:rPr>
          <w:lang w:val="fr-FR"/>
        </w:rPr>
      </w:pPr>
      <w:bookmarkStart w:id="21" w:name="_Toc508787458"/>
      <w:r w:rsidRPr="006F4F71">
        <w:rPr>
          <w:lang w:val="fr-FR"/>
        </w:rPr>
        <w:t>Systèmes de contrôle de stock</w:t>
      </w:r>
      <w:bookmarkEnd w:id="21"/>
      <w:r w:rsidRPr="006F4F71">
        <w:rPr>
          <w:lang w:val="fr-FR"/>
        </w:rPr>
        <w:t xml:space="preserve"> </w:t>
      </w:r>
    </w:p>
    <w:p w14:paraId="5F7CF1A3" w14:textId="77777777" w:rsidR="007E6534" w:rsidRPr="006F4F71" w:rsidRDefault="007E6534" w:rsidP="007E6534">
      <w:pPr>
        <w:rPr>
          <w:lang w:val="fr-FR"/>
        </w:rPr>
      </w:pPr>
      <w:r w:rsidRPr="006F4F71">
        <w:rPr>
          <w:lang w:val="fr-FR"/>
        </w:rPr>
        <w:t>Les systèmes de contrôle de stock s’assurent que les entrepôts disposent de la quantité de stock adéquate. Une quantité trop importante de stock implique que certaines denrées périssables ne soient pas distribuées et dépassent la date d'expiration, ce qui entraînerait une mise au rebut des biens. Si les stocks sont insuffisants, des risques de ruptures de stock existent. Des ruptures de stock peuvent avoir un impact significatif sur l'ensemble du programme.</w:t>
      </w:r>
    </w:p>
    <w:p w14:paraId="574EF4CC" w14:textId="77777777" w:rsidR="007E6534" w:rsidRPr="006F4F71" w:rsidRDefault="007E6534" w:rsidP="007E6534">
      <w:pPr>
        <w:rPr>
          <w:rFonts w:eastAsia="Arial"/>
          <w:lang w:val="fr-FR"/>
        </w:rPr>
      </w:pPr>
    </w:p>
    <w:p w14:paraId="0B12163F" w14:textId="77777777" w:rsidR="007E6534" w:rsidRPr="006F4F71" w:rsidRDefault="007E6534" w:rsidP="00C91FC7">
      <w:pPr>
        <w:rPr>
          <w:lang w:val="fr-FR"/>
        </w:rPr>
      </w:pPr>
      <w:r w:rsidRPr="006F4F71">
        <w:rPr>
          <w:lang w:val="fr-FR"/>
        </w:rPr>
        <w:t xml:space="preserve">Les systèmes de contrôle de stock peuvent inclure divers aspects en matière de réorganisation et de contrôle du volume de </w:t>
      </w:r>
      <w:hyperlink r:id="rId19">
        <w:r w:rsidRPr="006F4F71">
          <w:rPr>
            <w:lang w:val="fr-FR"/>
          </w:rPr>
          <w:t>stock</w:t>
        </w:r>
      </w:hyperlink>
      <w:r w:rsidRPr="006F4F71">
        <w:rPr>
          <w:lang w:val="fr-FR"/>
        </w:rPr>
        <w:t xml:space="preserve"> sur les </w:t>
      </w:r>
      <w:r w:rsidR="0044703A" w:rsidRPr="006F4F71">
        <w:rPr>
          <w:lang w:val="fr-FR"/>
        </w:rPr>
        <w:t>étagères</w:t>
      </w:r>
      <w:r w:rsidRPr="006F4F71">
        <w:rPr>
          <w:lang w:val="fr-FR"/>
        </w:rPr>
        <w:t>. Pour connaître les caractéristiques importantes types d'un système de contrôle de stock, consulter le site :</w:t>
      </w:r>
    </w:p>
    <w:p w14:paraId="4FEC2416" w14:textId="77777777" w:rsidR="00C27397" w:rsidRPr="006F4F71" w:rsidRDefault="00C27397" w:rsidP="00C27397">
      <w:pPr>
        <w:rPr>
          <w:lang w:val="fr-FR"/>
        </w:rPr>
      </w:pPr>
    </w:p>
    <w:p w14:paraId="3131387C" w14:textId="77777777" w:rsidR="00C27397" w:rsidRPr="006F4F71" w:rsidRDefault="00C27397" w:rsidP="00F71756">
      <w:pPr>
        <w:pStyle w:val="Heading3"/>
        <w:rPr>
          <w:lang w:val="fr-FR"/>
        </w:rPr>
      </w:pPr>
      <w:bookmarkStart w:id="22" w:name="_Toc508787459"/>
      <w:r w:rsidRPr="006F4F71">
        <w:rPr>
          <w:lang w:val="fr-FR"/>
        </w:rPr>
        <w:t>Annexe 4.04 - Rapport de stock</w:t>
      </w:r>
      <w:bookmarkEnd w:id="22"/>
    </w:p>
    <w:p w14:paraId="4850B461" w14:textId="77777777" w:rsidR="00146D0A" w:rsidRPr="006F4F71" w:rsidRDefault="00146D0A" w:rsidP="00146D0A">
      <w:pPr>
        <w:rPr>
          <w:lang w:val="fr-FR"/>
        </w:rPr>
      </w:pPr>
      <w:r w:rsidRPr="006F4F71">
        <w:rPr>
          <w:lang w:val="fr-FR"/>
        </w:rPr>
        <w:t xml:space="preserve">Il s'agit d'un rapport des mouvements de stock, utilisé afin de contrôler les niveaux de stocks et de prévoir une éventuelle réorganisation. Le Rapport de stock doit être rempli au moment de la réception ou de l'expédition </w:t>
      </w:r>
      <w:r w:rsidR="0044703A" w:rsidRPr="006F4F71">
        <w:rPr>
          <w:lang w:val="fr-FR"/>
        </w:rPr>
        <w:t xml:space="preserve">de </w:t>
      </w:r>
      <w:r w:rsidR="00AE707C" w:rsidRPr="006F4F71">
        <w:rPr>
          <w:lang w:val="fr-FR"/>
        </w:rPr>
        <w:t>biens</w:t>
      </w:r>
      <w:r w:rsidR="0044703A" w:rsidRPr="006F4F71">
        <w:rPr>
          <w:lang w:val="fr-FR"/>
        </w:rPr>
        <w:t xml:space="preserve"> </w:t>
      </w:r>
      <w:r w:rsidRPr="006F4F71">
        <w:rPr>
          <w:lang w:val="fr-FR"/>
        </w:rPr>
        <w:t xml:space="preserve">dans/depuis le stock. Les Rapports de stock doivent être compilés mensuellement et doivent être envoyés à tout le personnel en charge du programme, afin d'être utilisés à des fins de référence pour les stocks disponibles et pour remplir les Demandes </w:t>
      </w:r>
      <w:r w:rsidR="0044703A" w:rsidRPr="006F4F71">
        <w:rPr>
          <w:lang w:val="fr-FR"/>
        </w:rPr>
        <w:t xml:space="preserve">de </w:t>
      </w:r>
      <w:r w:rsidRPr="006F4F71">
        <w:rPr>
          <w:lang w:val="fr-FR"/>
        </w:rPr>
        <w:t>stock.</w:t>
      </w:r>
    </w:p>
    <w:p w14:paraId="5B24C414" w14:textId="77777777" w:rsidR="00146D0A" w:rsidRPr="006F4F71" w:rsidRDefault="00146D0A" w:rsidP="00146D0A">
      <w:pPr>
        <w:rPr>
          <w:lang w:val="fr-FR"/>
        </w:rPr>
      </w:pPr>
    </w:p>
    <w:p w14:paraId="2C83211D" w14:textId="77777777" w:rsidR="00146D0A" w:rsidRPr="006F4F71" w:rsidRDefault="00146D0A" w:rsidP="00146D0A">
      <w:pPr>
        <w:rPr>
          <w:lang w:val="fr-FR"/>
        </w:rPr>
      </w:pPr>
      <w:r w:rsidRPr="006F4F71">
        <w:rPr>
          <w:lang w:val="fr-FR"/>
        </w:rPr>
        <w:t xml:space="preserve">Le Rapport de stock doit lister les informations suivantes pour chaque </w:t>
      </w:r>
      <w:r w:rsidR="00AE707C" w:rsidRPr="006F4F71">
        <w:rPr>
          <w:lang w:val="fr-FR"/>
        </w:rPr>
        <w:t>bien</w:t>
      </w:r>
      <w:r w:rsidRPr="006F4F71">
        <w:rPr>
          <w:lang w:val="fr-FR"/>
        </w:rPr>
        <w:t xml:space="preserve"> en stock :</w:t>
      </w:r>
    </w:p>
    <w:p w14:paraId="3D9A13F3" w14:textId="77777777" w:rsidR="00146D0A" w:rsidRPr="006F4F71" w:rsidRDefault="00146D0A" w:rsidP="00146D0A">
      <w:pPr>
        <w:pStyle w:val="Punktopstilling-opremsning"/>
        <w:rPr>
          <w:lang w:val="fr-FR"/>
        </w:rPr>
      </w:pPr>
      <w:r w:rsidRPr="006F4F71">
        <w:rPr>
          <w:lang w:val="fr-FR"/>
        </w:rPr>
        <w:t>Date d'expiration : pour les stocks de médicaments, de semences, etc.</w:t>
      </w:r>
    </w:p>
    <w:p w14:paraId="5AFC36E1" w14:textId="77777777" w:rsidR="00146D0A" w:rsidRPr="006F4F71" w:rsidRDefault="00146D0A" w:rsidP="00146D0A">
      <w:pPr>
        <w:pStyle w:val="Punktopstilling-opremsning"/>
        <w:rPr>
          <w:lang w:val="fr-FR"/>
        </w:rPr>
      </w:pPr>
      <w:r w:rsidRPr="006F4F71">
        <w:rPr>
          <w:lang w:val="fr-FR"/>
        </w:rPr>
        <w:t>Numéro</w:t>
      </w:r>
      <w:r w:rsidR="00A649AA" w:rsidRPr="006F4F71">
        <w:rPr>
          <w:lang w:val="fr-FR"/>
        </w:rPr>
        <w:t xml:space="preserve"> de s</w:t>
      </w:r>
      <w:r w:rsidR="0044703A" w:rsidRPr="006F4F71">
        <w:rPr>
          <w:lang w:val="fr-FR"/>
        </w:rPr>
        <w:t>é</w:t>
      </w:r>
      <w:r w:rsidR="00A649AA" w:rsidRPr="006F4F71">
        <w:rPr>
          <w:lang w:val="fr-FR"/>
        </w:rPr>
        <w:t>rie</w:t>
      </w:r>
      <w:r w:rsidRPr="006F4F71">
        <w:rPr>
          <w:lang w:val="fr-FR"/>
        </w:rPr>
        <w:t xml:space="preserve"> de pièce : pour les pièces détachées de véhicules, de groupes électrogènes </w:t>
      </w:r>
    </w:p>
    <w:p w14:paraId="18D23B45" w14:textId="77777777" w:rsidR="00146D0A" w:rsidRPr="006F4F71" w:rsidRDefault="00146D0A" w:rsidP="00146D0A">
      <w:pPr>
        <w:pStyle w:val="Punktopstilling-opremsning"/>
        <w:rPr>
          <w:lang w:val="fr-FR"/>
        </w:rPr>
      </w:pPr>
      <w:r w:rsidRPr="006F4F71">
        <w:rPr>
          <w:lang w:val="fr-FR"/>
        </w:rPr>
        <w:t xml:space="preserve">Solde des </w:t>
      </w:r>
      <w:r w:rsidR="00AE707C" w:rsidRPr="006F4F71">
        <w:rPr>
          <w:lang w:val="fr-FR"/>
        </w:rPr>
        <w:t>biens</w:t>
      </w:r>
      <w:r w:rsidRPr="006F4F71">
        <w:rPr>
          <w:lang w:val="fr-FR"/>
        </w:rPr>
        <w:t xml:space="preserve"> en stock au moment du dernier Rapport de stock</w:t>
      </w:r>
    </w:p>
    <w:p w14:paraId="54387E43" w14:textId="77777777" w:rsidR="00146D0A" w:rsidRPr="006F4F71" w:rsidRDefault="00146D0A" w:rsidP="00146D0A">
      <w:pPr>
        <w:pStyle w:val="Punktopstilling-opremsning"/>
        <w:rPr>
          <w:lang w:val="fr-FR"/>
        </w:rPr>
      </w:pPr>
      <w:r w:rsidRPr="006F4F71">
        <w:rPr>
          <w:lang w:val="fr-FR"/>
        </w:rPr>
        <w:t>Quantité reçue</w:t>
      </w:r>
    </w:p>
    <w:p w14:paraId="1650B306" w14:textId="77777777" w:rsidR="00146D0A" w:rsidRPr="006F4F71" w:rsidRDefault="00146D0A" w:rsidP="00146D0A">
      <w:pPr>
        <w:pStyle w:val="Punktopstilling-opremsning"/>
        <w:rPr>
          <w:lang w:val="fr-FR"/>
        </w:rPr>
      </w:pPr>
      <w:r w:rsidRPr="006F4F71">
        <w:rPr>
          <w:lang w:val="fr-FR"/>
        </w:rPr>
        <w:t>Quantité prélevée</w:t>
      </w:r>
    </w:p>
    <w:p w14:paraId="30F0A920" w14:textId="77777777" w:rsidR="00146D0A" w:rsidRPr="006F4F71" w:rsidRDefault="00146D0A" w:rsidP="00146D0A">
      <w:pPr>
        <w:pStyle w:val="Punktopstilling-opremsning"/>
        <w:rPr>
          <w:lang w:val="fr-FR"/>
        </w:rPr>
      </w:pPr>
      <w:r w:rsidRPr="006F4F71">
        <w:rPr>
          <w:lang w:val="fr-FR"/>
        </w:rPr>
        <w:t>Quantité totale en stock ou solde</w:t>
      </w:r>
    </w:p>
    <w:p w14:paraId="1B94F018" w14:textId="77777777" w:rsidR="00146D0A" w:rsidRPr="006F4F71" w:rsidRDefault="00146D0A" w:rsidP="00146D0A">
      <w:pPr>
        <w:pStyle w:val="Punktopstilling-opremsning"/>
        <w:rPr>
          <w:lang w:val="fr-FR"/>
        </w:rPr>
      </w:pPr>
      <w:r w:rsidRPr="006F4F71">
        <w:rPr>
          <w:lang w:val="fr-FR"/>
        </w:rPr>
        <w:t>Niveau de stock minimum</w:t>
      </w:r>
    </w:p>
    <w:p w14:paraId="3BCB766D" w14:textId="77777777" w:rsidR="00146D0A" w:rsidRPr="006F4F71" w:rsidRDefault="00146D0A" w:rsidP="00146D0A">
      <w:pPr>
        <w:pStyle w:val="Punktopstilling-opremsning"/>
        <w:rPr>
          <w:lang w:val="fr-FR"/>
        </w:rPr>
      </w:pPr>
      <w:r w:rsidRPr="006F4F71">
        <w:rPr>
          <w:lang w:val="fr-FR"/>
        </w:rPr>
        <w:t>Coût unitaire</w:t>
      </w:r>
    </w:p>
    <w:p w14:paraId="078B05CC" w14:textId="77777777" w:rsidR="00146D0A" w:rsidRPr="006F4F71" w:rsidRDefault="00146D0A" w:rsidP="00146D0A">
      <w:pPr>
        <w:pStyle w:val="Punktopstilling-opremsning"/>
        <w:rPr>
          <w:lang w:val="fr-FR"/>
        </w:rPr>
      </w:pPr>
      <w:r w:rsidRPr="006F4F71">
        <w:rPr>
          <w:lang w:val="fr-FR"/>
        </w:rPr>
        <w:lastRenderedPageBreak/>
        <w:t>Coût total</w:t>
      </w:r>
    </w:p>
    <w:p w14:paraId="7B6A208C" w14:textId="77777777" w:rsidR="00146D0A" w:rsidRPr="006F4F71" w:rsidRDefault="00146D0A" w:rsidP="00146D0A">
      <w:pPr>
        <w:pStyle w:val="BodyText"/>
        <w:spacing w:before="36" w:line="278" w:lineRule="auto"/>
        <w:ind w:right="687"/>
        <w:jc w:val="both"/>
        <w:rPr>
          <w:rFonts w:cs="Arial"/>
          <w:spacing w:val="-1"/>
          <w:sz w:val="20"/>
          <w:szCs w:val="20"/>
          <w:lang w:val="fr-FR"/>
        </w:rPr>
      </w:pPr>
    </w:p>
    <w:p w14:paraId="316F98F7" w14:textId="77777777" w:rsidR="00146D0A" w:rsidRPr="006F4F71" w:rsidRDefault="00146D0A" w:rsidP="00146D0A">
      <w:pPr>
        <w:rPr>
          <w:lang w:val="fr-FR"/>
        </w:rPr>
      </w:pPr>
      <w:r w:rsidRPr="006F4F71">
        <w:rPr>
          <w:lang w:val="fr-FR"/>
        </w:rPr>
        <w:t>Le Rapport de stock doit être discuté avec le Gestionnaire du programme, les responsables opérationnels et les chefs de projet, ainsi qu'avec les dirigeants de l'équipe afin d'établir :</w:t>
      </w:r>
    </w:p>
    <w:p w14:paraId="214C0A2F" w14:textId="77777777" w:rsidR="00146D0A" w:rsidRPr="006F4F71" w:rsidRDefault="00146D0A" w:rsidP="00146D0A">
      <w:pPr>
        <w:pStyle w:val="Punktopstilling-opremsning"/>
        <w:rPr>
          <w:lang w:val="fr-FR"/>
        </w:rPr>
      </w:pPr>
      <w:r w:rsidRPr="006F4F71">
        <w:rPr>
          <w:lang w:val="fr-FR"/>
        </w:rPr>
        <w:t>La consommation des stocks par les projets ou les activités</w:t>
      </w:r>
    </w:p>
    <w:p w14:paraId="7D2F675D" w14:textId="77777777" w:rsidR="00146D0A" w:rsidRPr="006F4F71" w:rsidRDefault="00146D0A" w:rsidP="00146D0A">
      <w:pPr>
        <w:pStyle w:val="Punktopstilling-opremsning"/>
        <w:rPr>
          <w:lang w:val="fr-FR"/>
        </w:rPr>
      </w:pPr>
      <w:r w:rsidRPr="006F4F71">
        <w:rPr>
          <w:lang w:val="fr-FR"/>
        </w:rPr>
        <w:t>Les niveaux de stock nécessaires pour mener à bien les activités</w:t>
      </w:r>
    </w:p>
    <w:p w14:paraId="1E9D6721" w14:textId="77777777" w:rsidR="00146D0A" w:rsidRPr="006F4F71" w:rsidRDefault="00146D0A" w:rsidP="00146D0A">
      <w:pPr>
        <w:pStyle w:val="Punktopstilling-opremsning"/>
        <w:rPr>
          <w:lang w:val="fr-FR"/>
        </w:rPr>
      </w:pPr>
      <w:r w:rsidRPr="006F4F71">
        <w:rPr>
          <w:lang w:val="fr-FR"/>
        </w:rPr>
        <w:t>Les exigences en matière d'organisation ou de réorganisation du stock</w:t>
      </w:r>
    </w:p>
    <w:p w14:paraId="178A18B5" w14:textId="77777777" w:rsidR="00146D0A" w:rsidRPr="006F4F71" w:rsidRDefault="00146D0A" w:rsidP="001B6D5E">
      <w:pPr>
        <w:pStyle w:val="Punktopstilling-opremsning"/>
        <w:rPr>
          <w:lang w:val="fr-FR"/>
        </w:rPr>
      </w:pPr>
      <w:r w:rsidRPr="006F4F71">
        <w:rPr>
          <w:lang w:val="fr-FR"/>
        </w:rPr>
        <w:t xml:space="preserve">La non-utilisation du stock et les possibles plans de </w:t>
      </w:r>
      <w:r w:rsidR="001B6D5E">
        <w:rPr>
          <w:lang w:val="fr-FR"/>
        </w:rPr>
        <w:t>transfert</w:t>
      </w:r>
      <w:r w:rsidRPr="006F4F71">
        <w:rPr>
          <w:lang w:val="fr-FR"/>
        </w:rPr>
        <w:t>.</w:t>
      </w:r>
    </w:p>
    <w:p w14:paraId="27E2A8AE" w14:textId="77777777" w:rsidR="00C27397" w:rsidRPr="006F4F71" w:rsidRDefault="00C27397" w:rsidP="00C27397">
      <w:pPr>
        <w:pStyle w:val="Punktopstilling-opremsning"/>
        <w:numPr>
          <w:ilvl w:val="0"/>
          <w:numId w:val="0"/>
        </w:numPr>
        <w:ind w:left="227"/>
        <w:rPr>
          <w:lang w:val="fr-FR"/>
        </w:rPr>
      </w:pPr>
    </w:p>
    <w:p w14:paraId="3D6DD548" w14:textId="77777777" w:rsidR="00C27397" w:rsidRPr="006F4F71" w:rsidRDefault="00C27397" w:rsidP="00F71756">
      <w:pPr>
        <w:pStyle w:val="Heading3"/>
        <w:rPr>
          <w:lang w:val="fr-FR"/>
        </w:rPr>
      </w:pPr>
      <w:bookmarkStart w:id="23" w:name="_Toc508787460"/>
      <w:r w:rsidRPr="006F4F71">
        <w:rPr>
          <w:lang w:val="fr-FR"/>
        </w:rPr>
        <w:t>Annexe 4.03 - Fiche de stock</w:t>
      </w:r>
      <w:bookmarkEnd w:id="23"/>
    </w:p>
    <w:p w14:paraId="399BFC3B" w14:textId="77777777" w:rsidR="00146D0A" w:rsidRPr="006F4F71" w:rsidRDefault="00146D0A" w:rsidP="00146D0A">
      <w:pPr>
        <w:rPr>
          <w:lang w:val="fr-FR"/>
        </w:rPr>
      </w:pPr>
      <w:r w:rsidRPr="006F4F71">
        <w:rPr>
          <w:lang w:val="fr-FR"/>
        </w:rPr>
        <w:t>Afin de veiller à ce que les biens achetés pour un programme DCA soient affectés au bon endroit, ils doivent être enregistrés à l'aide, au minimum, d'un système de Fiche de stock où toutes les entrées et les sorties quotidiennes de l'entrepôt sont consignées sur une fiche de stock au format A4 (imprimée des deux côtés) ou sur une feuille de papier. Les fiches</w:t>
      </w:r>
      <w:r w:rsidR="00A649AA" w:rsidRPr="006F4F71">
        <w:rPr>
          <w:lang w:val="fr-FR"/>
        </w:rPr>
        <w:t xml:space="preserve"> cartonn</w:t>
      </w:r>
      <w:r w:rsidR="0044703A" w:rsidRPr="006F4F71">
        <w:rPr>
          <w:lang w:val="fr-FR"/>
        </w:rPr>
        <w:t>é</w:t>
      </w:r>
      <w:r w:rsidR="00A649AA" w:rsidRPr="006F4F71">
        <w:rPr>
          <w:lang w:val="fr-FR"/>
        </w:rPr>
        <w:t>es</w:t>
      </w:r>
      <w:r w:rsidRPr="006F4F71">
        <w:rPr>
          <w:lang w:val="fr-FR"/>
        </w:rPr>
        <w:t xml:space="preserve"> sont préférables aux feuilles de papier A4 car elles sont plus solides. </w:t>
      </w:r>
    </w:p>
    <w:p w14:paraId="30282B71" w14:textId="77777777" w:rsidR="00146D0A" w:rsidRPr="006F4F71" w:rsidRDefault="00146D0A" w:rsidP="00146D0A">
      <w:pPr>
        <w:rPr>
          <w:lang w:val="fr-FR"/>
        </w:rPr>
      </w:pPr>
    </w:p>
    <w:p w14:paraId="101756E2" w14:textId="77777777" w:rsidR="00146D0A" w:rsidRPr="006F4F71" w:rsidRDefault="00146D0A" w:rsidP="00146D0A">
      <w:pPr>
        <w:rPr>
          <w:lang w:val="fr-FR"/>
        </w:rPr>
      </w:pPr>
      <w:r w:rsidRPr="006F4F71">
        <w:rPr>
          <w:lang w:val="fr-FR"/>
        </w:rPr>
        <w:t xml:space="preserve">Elles peuvent également être étiquetées différemment à l'aide de </w:t>
      </w:r>
      <w:r w:rsidR="00A649AA" w:rsidRPr="006F4F71">
        <w:rPr>
          <w:lang w:val="fr-FR"/>
        </w:rPr>
        <w:t>r</w:t>
      </w:r>
      <w:r w:rsidR="0044703A" w:rsidRPr="006F4F71">
        <w:rPr>
          <w:lang w:val="fr-FR"/>
        </w:rPr>
        <w:t>é</w:t>
      </w:r>
      <w:r w:rsidR="00A649AA" w:rsidRPr="006F4F71">
        <w:rPr>
          <w:lang w:val="fr-FR"/>
        </w:rPr>
        <w:t>f</w:t>
      </w:r>
      <w:r w:rsidR="0044703A" w:rsidRPr="006F4F71">
        <w:rPr>
          <w:lang w:val="fr-FR"/>
        </w:rPr>
        <w:t>é</w:t>
      </w:r>
      <w:r w:rsidR="00A649AA" w:rsidRPr="006F4F71">
        <w:rPr>
          <w:lang w:val="fr-FR"/>
        </w:rPr>
        <w:t xml:space="preserve">rences </w:t>
      </w:r>
      <w:r w:rsidRPr="006F4F71">
        <w:rPr>
          <w:lang w:val="fr-FR"/>
        </w:rPr>
        <w:t xml:space="preserve">de stock (par ex. AGR-DCA-078) ou être conservées à part dans le magasin sous forme de piles. L'utilisation du code projet Maconomy et de la tâche Maconomy dans le processus d'enregistrement peut permettre d'établir un lien clair avec un projet en </w:t>
      </w:r>
      <w:r w:rsidR="00232AAE" w:rsidRPr="006F4F71">
        <w:rPr>
          <w:lang w:val="fr-FR"/>
        </w:rPr>
        <w:t>par</w:t>
      </w:r>
      <w:r w:rsidR="00232AAE">
        <w:rPr>
          <w:lang w:val="fr-FR"/>
        </w:rPr>
        <w:t>tic</w:t>
      </w:r>
      <w:r w:rsidR="00232AAE" w:rsidRPr="006F4F71">
        <w:rPr>
          <w:lang w:val="fr-FR"/>
        </w:rPr>
        <w:t>ulier</w:t>
      </w:r>
      <w:r w:rsidRPr="006F4F71">
        <w:rPr>
          <w:lang w:val="fr-FR"/>
        </w:rPr>
        <w:t xml:space="preserve">. Certains </w:t>
      </w:r>
      <w:r w:rsidR="00AE707C" w:rsidRPr="006F4F71">
        <w:rPr>
          <w:lang w:val="fr-FR"/>
        </w:rPr>
        <w:t>biens</w:t>
      </w:r>
      <w:r w:rsidRPr="006F4F71">
        <w:rPr>
          <w:lang w:val="fr-FR"/>
        </w:rPr>
        <w:t xml:space="preserve"> enregistrés sur la liste des </w:t>
      </w:r>
      <w:r w:rsidR="00AE707C" w:rsidRPr="006F4F71">
        <w:rPr>
          <w:lang w:val="fr-FR"/>
        </w:rPr>
        <w:t>équipements</w:t>
      </w:r>
      <w:r w:rsidR="0044703A" w:rsidRPr="006F4F71">
        <w:rPr>
          <w:lang w:val="fr-FR"/>
        </w:rPr>
        <w:t xml:space="preserve"> </w:t>
      </w:r>
      <w:r w:rsidRPr="006F4F71">
        <w:rPr>
          <w:lang w:val="fr-FR"/>
        </w:rPr>
        <w:t>apparaîtront également sur la liste d'inventaire, par ex. un GPS portable qui apparaît sur une liste d'</w:t>
      </w:r>
      <w:r w:rsidR="00AE707C" w:rsidRPr="006F4F71">
        <w:rPr>
          <w:lang w:val="fr-FR"/>
        </w:rPr>
        <w:t>équipements</w:t>
      </w:r>
      <w:r w:rsidRPr="006F4F71">
        <w:rPr>
          <w:lang w:val="fr-FR"/>
        </w:rPr>
        <w:t xml:space="preserve"> doit également être enregistré dans le système de stock et tout mouvement doit être consigné. Les fiches de stock remplies doivent être conservées dans les dossiers du programme. Tout comme pour la liste des</w:t>
      </w:r>
      <w:r w:rsidR="0044703A" w:rsidRPr="006F4F71">
        <w:rPr>
          <w:lang w:val="fr-FR"/>
        </w:rPr>
        <w:t xml:space="preserve"> </w:t>
      </w:r>
      <w:r w:rsidR="00AE707C" w:rsidRPr="006F4F71">
        <w:rPr>
          <w:lang w:val="fr-FR"/>
        </w:rPr>
        <w:t>équipements</w:t>
      </w:r>
      <w:r w:rsidRPr="006F4F71">
        <w:rPr>
          <w:lang w:val="fr-FR"/>
        </w:rPr>
        <w:t xml:space="preserve">, un inventaire annuel doit être effectué. </w:t>
      </w:r>
    </w:p>
    <w:p w14:paraId="6A6CE4DB" w14:textId="77777777" w:rsidR="00146D0A" w:rsidRPr="006F4F71" w:rsidRDefault="00146D0A" w:rsidP="00146D0A">
      <w:pPr>
        <w:rPr>
          <w:lang w:val="fr-FR"/>
        </w:rPr>
      </w:pPr>
    </w:p>
    <w:p w14:paraId="6E948DB5" w14:textId="77777777" w:rsidR="00146D0A" w:rsidRPr="006F4F71" w:rsidRDefault="00146D0A" w:rsidP="00146D0A">
      <w:pPr>
        <w:rPr>
          <w:lang w:val="fr-FR"/>
        </w:rPr>
      </w:pPr>
      <w:r w:rsidRPr="006F4F71">
        <w:rPr>
          <w:lang w:val="fr-FR"/>
        </w:rPr>
        <w:t xml:space="preserve">L'agent en charge de la logistique doit veiller à ce que toutes les Fiches de stock de l'entrepôt soient à jour, et que le chiffre indiqué sur les Fiches de stock corresponde au nombre </w:t>
      </w:r>
      <w:r w:rsidR="0044703A" w:rsidRPr="006F4F71">
        <w:rPr>
          <w:lang w:val="fr-FR"/>
        </w:rPr>
        <w:t xml:space="preserve">de </w:t>
      </w:r>
      <w:r w:rsidR="00AE707C" w:rsidRPr="006F4F71">
        <w:rPr>
          <w:lang w:val="fr-FR"/>
        </w:rPr>
        <w:t>biens</w:t>
      </w:r>
      <w:r w:rsidRPr="006F4F71">
        <w:rPr>
          <w:lang w:val="fr-FR"/>
        </w:rPr>
        <w:t xml:space="preserve"> sur les </w:t>
      </w:r>
      <w:r w:rsidR="0044703A" w:rsidRPr="006F4F71">
        <w:rPr>
          <w:lang w:val="fr-FR"/>
        </w:rPr>
        <w:t>étagères</w:t>
      </w:r>
      <w:r w:rsidRPr="006F4F71">
        <w:rPr>
          <w:lang w:val="fr-FR"/>
        </w:rPr>
        <w:t xml:space="preserve">. Chaque </w:t>
      </w:r>
      <w:r w:rsidR="00AE707C" w:rsidRPr="006F4F71">
        <w:rPr>
          <w:lang w:val="fr-FR"/>
        </w:rPr>
        <w:t>bien</w:t>
      </w:r>
      <w:r w:rsidRPr="006F4F71">
        <w:rPr>
          <w:lang w:val="fr-FR"/>
        </w:rPr>
        <w:t xml:space="preserve"> doit disposer de sa propre Fiche de stock. Une fois que la Fiche de stock est </w:t>
      </w:r>
      <w:r w:rsidR="00A649AA" w:rsidRPr="006F4F71">
        <w:rPr>
          <w:lang w:val="fr-FR"/>
        </w:rPr>
        <w:t xml:space="preserve">finie </w:t>
      </w:r>
      <w:r w:rsidRPr="006F4F71">
        <w:rPr>
          <w:lang w:val="fr-FR"/>
        </w:rPr>
        <w:t>(les deux côtés ont été remplis), elle doit être conservée dans le dossier à côté de la nouvelle fiche pour l'</w:t>
      </w:r>
      <w:r w:rsidR="00AE707C" w:rsidRPr="006F4F71">
        <w:rPr>
          <w:lang w:val="fr-FR"/>
        </w:rPr>
        <w:t>bien</w:t>
      </w:r>
      <w:r w:rsidRPr="006F4F71">
        <w:rPr>
          <w:lang w:val="fr-FR"/>
        </w:rPr>
        <w:t xml:space="preserve"> en question. Toutes les Fiches de stock doivent être classées de façon appropriée dans le fichier de stock et conservées dans les bureaux de ProLog.</w:t>
      </w:r>
    </w:p>
    <w:p w14:paraId="540D4506" w14:textId="77777777" w:rsidR="00146D0A" w:rsidRPr="006F4F71" w:rsidRDefault="00146D0A" w:rsidP="00146D0A">
      <w:pPr>
        <w:rPr>
          <w:lang w:val="fr-FR"/>
        </w:rPr>
      </w:pPr>
    </w:p>
    <w:p w14:paraId="1C1DE327" w14:textId="77777777" w:rsidR="00146D0A" w:rsidRPr="006F4F71" w:rsidRDefault="00146D0A" w:rsidP="00146D0A">
      <w:pPr>
        <w:rPr>
          <w:lang w:val="fr-FR"/>
        </w:rPr>
      </w:pPr>
      <w:r w:rsidRPr="006F4F71">
        <w:rPr>
          <w:lang w:val="fr-FR"/>
        </w:rPr>
        <w:t xml:space="preserve">La Fiche de stock doit lister les informations suivantes pour chaque </w:t>
      </w:r>
      <w:r w:rsidR="00AE707C" w:rsidRPr="006F4F71">
        <w:rPr>
          <w:lang w:val="fr-FR"/>
        </w:rPr>
        <w:t>bien</w:t>
      </w:r>
      <w:r w:rsidRPr="006F4F71">
        <w:rPr>
          <w:lang w:val="fr-FR"/>
        </w:rPr>
        <w:t> :</w:t>
      </w:r>
    </w:p>
    <w:p w14:paraId="41A01F31" w14:textId="77777777" w:rsidR="00C27397" w:rsidRPr="006F4F71" w:rsidRDefault="00C27397" w:rsidP="00C27397">
      <w:pPr>
        <w:pStyle w:val="Punktopstilling-opremsning"/>
        <w:rPr>
          <w:lang w:val="fr-FR"/>
        </w:rPr>
      </w:pPr>
      <w:r w:rsidRPr="006F4F71">
        <w:rPr>
          <w:lang w:val="fr-FR"/>
        </w:rPr>
        <w:t xml:space="preserve">Numéro de la Fiche de stock : chaque </w:t>
      </w:r>
      <w:r w:rsidR="00AE707C" w:rsidRPr="006F4F71">
        <w:rPr>
          <w:lang w:val="fr-FR"/>
        </w:rPr>
        <w:t>bien</w:t>
      </w:r>
      <w:r w:rsidRPr="006F4F71">
        <w:rPr>
          <w:lang w:val="fr-FR"/>
        </w:rPr>
        <w:t xml:space="preserve"> doit avoir son propre numéro</w:t>
      </w:r>
    </w:p>
    <w:p w14:paraId="36D97457" w14:textId="77777777" w:rsidR="00C27397" w:rsidRPr="006F4F71" w:rsidRDefault="00C27397" w:rsidP="00C27397">
      <w:pPr>
        <w:pStyle w:val="Punktopstilling-opremsning"/>
        <w:rPr>
          <w:lang w:val="fr-FR"/>
        </w:rPr>
      </w:pPr>
      <w:r w:rsidRPr="006F4F71">
        <w:rPr>
          <w:lang w:val="fr-FR"/>
        </w:rPr>
        <w:t xml:space="preserve">Unité </w:t>
      </w:r>
    </w:p>
    <w:p w14:paraId="4F5109C4" w14:textId="77777777" w:rsidR="00C27397" w:rsidRPr="006F4F71" w:rsidRDefault="00C27397" w:rsidP="00C27397">
      <w:pPr>
        <w:pStyle w:val="Punktopstilling-opremsning"/>
        <w:rPr>
          <w:lang w:val="fr-FR"/>
        </w:rPr>
      </w:pPr>
      <w:r w:rsidRPr="006F4F71">
        <w:rPr>
          <w:lang w:val="fr-FR"/>
        </w:rPr>
        <w:t xml:space="preserve">Code </w:t>
      </w:r>
      <w:r w:rsidR="00C97FDD" w:rsidRPr="006F4F71">
        <w:rPr>
          <w:lang w:val="fr-FR"/>
        </w:rPr>
        <w:t xml:space="preserve">du </w:t>
      </w:r>
      <w:r w:rsidR="00AE707C" w:rsidRPr="006F4F71">
        <w:rPr>
          <w:lang w:val="fr-FR"/>
        </w:rPr>
        <w:t>bien</w:t>
      </w:r>
    </w:p>
    <w:p w14:paraId="72F08E13" w14:textId="77777777" w:rsidR="00C27397" w:rsidRPr="006F4F71" w:rsidRDefault="00C27397" w:rsidP="00C27397">
      <w:pPr>
        <w:pStyle w:val="Punktopstilling-opremsning"/>
        <w:rPr>
          <w:lang w:val="fr-FR"/>
        </w:rPr>
      </w:pPr>
      <w:r w:rsidRPr="006F4F71">
        <w:rPr>
          <w:lang w:val="fr-FR"/>
        </w:rPr>
        <w:t>Unité de distribution</w:t>
      </w:r>
    </w:p>
    <w:p w14:paraId="118761FF" w14:textId="77777777" w:rsidR="00C27397" w:rsidRPr="006F4F71" w:rsidRDefault="00C27397" w:rsidP="00C27397">
      <w:pPr>
        <w:pStyle w:val="Punktopstilling-opremsning"/>
        <w:rPr>
          <w:lang w:val="fr-FR"/>
        </w:rPr>
      </w:pPr>
      <w:r w:rsidRPr="006F4F71">
        <w:rPr>
          <w:lang w:val="fr-FR"/>
        </w:rPr>
        <w:t>Niveau de réapprovisionnement</w:t>
      </w:r>
    </w:p>
    <w:p w14:paraId="11C7271E" w14:textId="77777777" w:rsidR="00C27397" w:rsidRPr="006F4F71" w:rsidRDefault="00C27397" w:rsidP="00C27397">
      <w:pPr>
        <w:pStyle w:val="Punktopstilling-opremsning"/>
        <w:rPr>
          <w:lang w:val="fr-FR"/>
        </w:rPr>
      </w:pPr>
      <w:r w:rsidRPr="006F4F71">
        <w:rPr>
          <w:lang w:val="fr-FR"/>
        </w:rPr>
        <w:t>Solde d’ouverture</w:t>
      </w:r>
    </w:p>
    <w:p w14:paraId="20345536" w14:textId="77777777" w:rsidR="00C27397" w:rsidRPr="006F4F71" w:rsidRDefault="00AE707C" w:rsidP="00C27397">
      <w:pPr>
        <w:pStyle w:val="Punktopstilling-opremsning"/>
        <w:rPr>
          <w:lang w:val="fr-FR"/>
        </w:rPr>
      </w:pPr>
      <w:r w:rsidRPr="006F4F71">
        <w:rPr>
          <w:lang w:val="fr-FR"/>
        </w:rPr>
        <w:t>Bailleur de fonds</w:t>
      </w:r>
      <w:r w:rsidR="00C27397" w:rsidRPr="006F4F71">
        <w:rPr>
          <w:lang w:val="fr-FR"/>
        </w:rPr>
        <w:t>Code du projet</w:t>
      </w:r>
    </w:p>
    <w:p w14:paraId="12B5ABA5" w14:textId="77777777" w:rsidR="00C27397" w:rsidRPr="006F4F71" w:rsidRDefault="00C27397" w:rsidP="00C27397">
      <w:pPr>
        <w:spacing w:before="4"/>
        <w:rPr>
          <w:rFonts w:eastAsia="Arial" w:cs="Arial"/>
          <w:sz w:val="20"/>
          <w:szCs w:val="20"/>
          <w:lang w:val="fr-FR"/>
        </w:rPr>
      </w:pPr>
    </w:p>
    <w:p w14:paraId="5E86A72A" w14:textId="77777777" w:rsidR="00146D0A" w:rsidRPr="006F4F71" w:rsidRDefault="00146D0A" w:rsidP="00146D0A">
      <w:pPr>
        <w:rPr>
          <w:lang w:val="fr-FR"/>
        </w:rPr>
      </w:pPr>
      <w:r w:rsidRPr="006F4F71">
        <w:rPr>
          <w:lang w:val="fr-FR"/>
        </w:rPr>
        <w:t xml:space="preserve">Pour chaque mouvement d'un </w:t>
      </w:r>
      <w:r w:rsidR="00AE707C" w:rsidRPr="006F4F71">
        <w:rPr>
          <w:lang w:val="fr-FR"/>
        </w:rPr>
        <w:t>bien</w:t>
      </w:r>
      <w:r w:rsidRPr="006F4F71">
        <w:rPr>
          <w:lang w:val="fr-FR"/>
        </w:rPr>
        <w:t xml:space="preserve"> sur la Fiche de stock, les étapes suivantes doivent être suivies lorsque les biens sont reçus ou prélevés par ProLog :</w:t>
      </w:r>
    </w:p>
    <w:p w14:paraId="6EC7E85F" w14:textId="77777777" w:rsidR="00146D0A" w:rsidRPr="006F4F71" w:rsidRDefault="00146D0A" w:rsidP="00146D0A">
      <w:pPr>
        <w:rPr>
          <w:lang w:val="fr-FR"/>
        </w:rPr>
      </w:pPr>
      <w:r w:rsidRPr="006F4F71">
        <w:rPr>
          <w:b/>
          <w:bCs/>
          <w:lang w:val="fr-FR"/>
        </w:rPr>
        <w:t>Étape 1 :</w:t>
      </w:r>
      <w:r w:rsidRPr="006F4F71">
        <w:rPr>
          <w:lang w:val="fr-FR"/>
        </w:rPr>
        <w:t xml:space="preserve"> </w:t>
      </w:r>
      <w:r w:rsidR="003D7F9B">
        <w:rPr>
          <w:lang w:val="fr-FR"/>
        </w:rPr>
        <w:tab/>
      </w:r>
      <w:r w:rsidRPr="006F4F71">
        <w:rPr>
          <w:lang w:val="fr-FR"/>
        </w:rPr>
        <w:t xml:space="preserve">Saisir les informations relatives à un </w:t>
      </w:r>
      <w:r w:rsidR="0044703A" w:rsidRPr="006F4F71">
        <w:rPr>
          <w:lang w:val="fr-FR"/>
        </w:rPr>
        <w:t xml:space="preserve">nouveau </w:t>
      </w:r>
      <w:r w:rsidR="00AE707C" w:rsidRPr="006F4F71">
        <w:rPr>
          <w:lang w:val="fr-FR"/>
        </w:rPr>
        <w:t>bien</w:t>
      </w:r>
      <w:r w:rsidRPr="006F4F71">
        <w:rPr>
          <w:lang w:val="fr-FR"/>
        </w:rPr>
        <w:t xml:space="preserve"> conformément à la liste susmentionnée.</w:t>
      </w:r>
    </w:p>
    <w:p w14:paraId="062A76DB" w14:textId="77777777" w:rsidR="00146D0A" w:rsidRPr="006F4F71" w:rsidRDefault="00146D0A" w:rsidP="00146D0A">
      <w:pPr>
        <w:rPr>
          <w:lang w:val="fr-FR"/>
        </w:rPr>
      </w:pPr>
      <w:r w:rsidRPr="006F4F71">
        <w:rPr>
          <w:b/>
          <w:bCs/>
          <w:lang w:val="fr-FR"/>
        </w:rPr>
        <w:t>Étape 2 :</w:t>
      </w:r>
      <w:r w:rsidRPr="006F4F71">
        <w:rPr>
          <w:lang w:val="fr-FR"/>
        </w:rPr>
        <w:t xml:space="preserve"> </w:t>
      </w:r>
      <w:r w:rsidR="003D7F9B">
        <w:rPr>
          <w:lang w:val="fr-FR"/>
        </w:rPr>
        <w:tab/>
      </w:r>
      <w:r w:rsidRPr="006F4F71">
        <w:rPr>
          <w:lang w:val="fr-FR"/>
        </w:rPr>
        <w:t>Saisir un numéro de ligne</w:t>
      </w:r>
    </w:p>
    <w:p w14:paraId="261E6A3B" w14:textId="77777777" w:rsidR="00146D0A" w:rsidRPr="006F4F71" w:rsidRDefault="00146D0A" w:rsidP="00146D0A">
      <w:pPr>
        <w:rPr>
          <w:lang w:val="fr-FR"/>
        </w:rPr>
      </w:pPr>
      <w:r w:rsidRPr="006F4F71">
        <w:rPr>
          <w:b/>
          <w:bCs/>
          <w:lang w:val="fr-FR"/>
        </w:rPr>
        <w:t>Étape 3 :</w:t>
      </w:r>
      <w:r w:rsidR="003D7F9B">
        <w:rPr>
          <w:b/>
          <w:bCs/>
          <w:lang w:val="fr-FR"/>
        </w:rPr>
        <w:tab/>
      </w:r>
      <w:r w:rsidRPr="006F4F71">
        <w:rPr>
          <w:lang w:val="fr-FR"/>
        </w:rPr>
        <w:t>Saisir la date</w:t>
      </w:r>
    </w:p>
    <w:p w14:paraId="77DE1586" w14:textId="77777777" w:rsidR="00146D0A" w:rsidRPr="006F4F71" w:rsidRDefault="00146D0A" w:rsidP="00146D0A">
      <w:pPr>
        <w:rPr>
          <w:lang w:val="fr-FR"/>
        </w:rPr>
      </w:pPr>
      <w:r w:rsidRPr="006F4F71">
        <w:rPr>
          <w:b/>
          <w:bCs/>
          <w:lang w:val="fr-FR"/>
        </w:rPr>
        <w:t>Étape 4 :</w:t>
      </w:r>
      <w:r w:rsidRPr="006F4F71">
        <w:rPr>
          <w:lang w:val="fr-FR"/>
        </w:rPr>
        <w:t xml:space="preserve"> </w:t>
      </w:r>
      <w:r w:rsidR="003D7F9B">
        <w:rPr>
          <w:lang w:val="fr-FR"/>
        </w:rPr>
        <w:tab/>
      </w:r>
      <w:r w:rsidRPr="006F4F71">
        <w:rPr>
          <w:lang w:val="fr-FR"/>
        </w:rPr>
        <w:t>Saisir la quantité de stock reçu ou expédié</w:t>
      </w:r>
    </w:p>
    <w:p w14:paraId="1DECA972" w14:textId="77777777" w:rsidR="00146D0A" w:rsidRPr="006F4F71" w:rsidRDefault="00146D0A" w:rsidP="003D7F9B">
      <w:pPr>
        <w:ind w:left="1304" w:hanging="1304"/>
        <w:rPr>
          <w:lang w:val="fr-FR"/>
        </w:rPr>
      </w:pPr>
      <w:r w:rsidRPr="006F4F71">
        <w:rPr>
          <w:b/>
          <w:bCs/>
          <w:lang w:val="fr-FR"/>
        </w:rPr>
        <w:t>Étape 5 :</w:t>
      </w:r>
      <w:r w:rsidRPr="006F4F71">
        <w:rPr>
          <w:lang w:val="fr-FR"/>
        </w:rPr>
        <w:t xml:space="preserve"> </w:t>
      </w:r>
      <w:r w:rsidR="003D7F9B">
        <w:rPr>
          <w:lang w:val="fr-FR"/>
        </w:rPr>
        <w:tab/>
      </w:r>
      <w:r w:rsidRPr="006F4F71">
        <w:rPr>
          <w:lang w:val="fr-FR"/>
        </w:rPr>
        <w:t xml:space="preserve">Saisir le numéro du </w:t>
      </w:r>
      <w:r w:rsidR="00E26D81">
        <w:rPr>
          <w:lang w:val="fr-FR"/>
        </w:rPr>
        <w:t>bordereau</w:t>
      </w:r>
      <w:r w:rsidRPr="006F4F71">
        <w:rPr>
          <w:lang w:val="fr-FR"/>
        </w:rPr>
        <w:t>, du bon de commande pour le stock reçu ou le numéro de Demande/</w:t>
      </w:r>
      <w:r w:rsidR="001A0056" w:rsidRPr="006F4F71">
        <w:rPr>
          <w:lang w:val="fr-FR"/>
        </w:rPr>
        <w:t xml:space="preserve"> </w:t>
      </w:r>
      <w:r w:rsidR="00C97FDD" w:rsidRPr="006F4F71">
        <w:rPr>
          <w:lang w:val="fr-FR"/>
        </w:rPr>
        <w:t xml:space="preserve">waybill </w:t>
      </w:r>
      <w:r w:rsidRPr="006F4F71">
        <w:rPr>
          <w:lang w:val="fr-FR"/>
        </w:rPr>
        <w:t>pour le stock expédié.</w:t>
      </w:r>
    </w:p>
    <w:p w14:paraId="1B2D4652" w14:textId="77777777" w:rsidR="00146D0A" w:rsidRPr="006F4F71" w:rsidRDefault="00146D0A" w:rsidP="003D7F9B">
      <w:pPr>
        <w:ind w:left="1304" w:hanging="1304"/>
        <w:rPr>
          <w:lang w:val="fr-FR"/>
        </w:rPr>
      </w:pPr>
      <w:r w:rsidRPr="006F4F71">
        <w:rPr>
          <w:b/>
          <w:bCs/>
          <w:lang w:val="fr-FR"/>
        </w:rPr>
        <w:t>Étape 6 :</w:t>
      </w:r>
      <w:r w:rsidRPr="006F4F71">
        <w:rPr>
          <w:lang w:val="fr-FR"/>
        </w:rPr>
        <w:t xml:space="preserve"> </w:t>
      </w:r>
      <w:r w:rsidR="003D7F9B">
        <w:rPr>
          <w:lang w:val="fr-FR"/>
        </w:rPr>
        <w:tab/>
      </w:r>
      <w:r w:rsidRPr="006F4F71">
        <w:rPr>
          <w:lang w:val="fr-FR"/>
        </w:rPr>
        <w:t>Saisir le nom du fournisseur pour le stock reçu ou la destination pour le stock expédié (lieu, équipe ou programme)</w:t>
      </w:r>
    </w:p>
    <w:p w14:paraId="32EF6B57" w14:textId="77777777" w:rsidR="00146D0A" w:rsidRPr="006F4F71" w:rsidRDefault="00146D0A" w:rsidP="00146D0A">
      <w:pPr>
        <w:rPr>
          <w:lang w:val="fr-FR"/>
        </w:rPr>
      </w:pPr>
      <w:r w:rsidRPr="006F4F71">
        <w:rPr>
          <w:b/>
          <w:bCs/>
          <w:lang w:val="fr-FR"/>
        </w:rPr>
        <w:t>Étape 7 :</w:t>
      </w:r>
      <w:r w:rsidR="003D7F9B">
        <w:rPr>
          <w:b/>
          <w:bCs/>
          <w:lang w:val="fr-FR"/>
        </w:rPr>
        <w:tab/>
      </w:r>
      <w:r w:rsidRPr="006F4F71">
        <w:rPr>
          <w:lang w:val="fr-FR"/>
        </w:rPr>
        <w:t xml:space="preserve">Mettre à jour le Rapport de stock à l'aide des données de la Fiche de stock.  </w:t>
      </w:r>
    </w:p>
    <w:p w14:paraId="25F5C13F" w14:textId="77777777" w:rsidR="00C27397" w:rsidRPr="006F4F71" w:rsidRDefault="00C27397" w:rsidP="00C27397">
      <w:pPr>
        <w:pStyle w:val="Punktopstilling-opremsning"/>
        <w:numPr>
          <w:ilvl w:val="0"/>
          <w:numId w:val="0"/>
        </w:numPr>
        <w:ind w:left="227" w:hanging="227"/>
        <w:rPr>
          <w:lang w:val="fr-FR"/>
        </w:rPr>
      </w:pPr>
    </w:p>
    <w:p w14:paraId="60036327" w14:textId="77777777" w:rsidR="00C27397" w:rsidRPr="006F4F71" w:rsidRDefault="00C27397" w:rsidP="00F71756">
      <w:pPr>
        <w:pStyle w:val="Heading3"/>
        <w:rPr>
          <w:lang w:val="fr-FR"/>
        </w:rPr>
      </w:pPr>
      <w:bookmarkStart w:id="24" w:name="_Toc508787461"/>
      <w:r w:rsidRPr="006F4F71">
        <w:rPr>
          <w:lang w:val="fr-FR"/>
        </w:rPr>
        <w:t>Annexe 4.07 - Rapprochement de stock</w:t>
      </w:r>
      <w:bookmarkEnd w:id="24"/>
    </w:p>
    <w:p w14:paraId="7CFFC421" w14:textId="77777777" w:rsidR="00146D0A" w:rsidRPr="006F4F71" w:rsidRDefault="00146D0A" w:rsidP="00146D0A">
      <w:pPr>
        <w:rPr>
          <w:lang w:val="fr-FR"/>
        </w:rPr>
      </w:pPr>
      <w:r w:rsidRPr="006F4F71">
        <w:rPr>
          <w:lang w:val="fr-FR"/>
        </w:rPr>
        <w:t xml:space="preserve">Ce document est utilisé afin de vérifier si les informations indiquées sur le Rapport de stock sont exactes, en effectuant un </w:t>
      </w:r>
      <w:r w:rsidR="008D5793" w:rsidRPr="006F4F71">
        <w:rPr>
          <w:lang w:val="fr-FR"/>
        </w:rPr>
        <w:t xml:space="preserve">inventaire </w:t>
      </w:r>
      <w:r w:rsidRPr="006F4F71">
        <w:rPr>
          <w:lang w:val="fr-FR"/>
        </w:rPr>
        <w:t xml:space="preserve">du stock physique des </w:t>
      </w:r>
      <w:r w:rsidR="00AE707C" w:rsidRPr="006F4F71">
        <w:rPr>
          <w:lang w:val="fr-FR"/>
        </w:rPr>
        <w:t>biens</w:t>
      </w:r>
      <w:r w:rsidRPr="006F4F71">
        <w:rPr>
          <w:lang w:val="fr-FR"/>
        </w:rPr>
        <w:t xml:space="preserve"> en stock. Il sert à souligner les écarts de stock et permet à la direction de confirmer que les procédures de contrôle de stock pertinentes sont en place et respectées.</w:t>
      </w:r>
    </w:p>
    <w:p w14:paraId="7B141494" w14:textId="77777777" w:rsidR="00146D0A" w:rsidRPr="006F4F71" w:rsidRDefault="00146D0A" w:rsidP="00146D0A">
      <w:pPr>
        <w:rPr>
          <w:b/>
          <w:lang w:val="fr-FR"/>
        </w:rPr>
      </w:pPr>
    </w:p>
    <w:p w14:paraId="4C6675DD" w14:textId="77777777" w:rsidR="00146D0A" w:rsidRPr="006F4F71" w:rsidRDefault="00146D0A" w:rsidP="00146D0A">
      <w:pPr>
        <w:rPr>
          <w:b/>
          <w:lang w:val="fr-FR"/>
        </w:rPr>
      </w:pPr>
      <w:r w:rsidRPr="006F4F71">
        <w:rPr>
          <w:lang w:val="fr-FR"/>
        </w:rPr>
        <w:t xml:space="preserve">Les rapprochements de stock doivent être mis en œuvre tous les mois pour 5 à 10 % des </w:t>
      </w:r>
      <w:r w:rsidR="00AE707C" w:rsidRPr="006F4F71">
        <w:rPr>
          <w:lang w:val="fr-FR"/>
        </w:rPr>
        <w:t>biens</w:t>
      </w:r>
      <w:r w:rsidRPr="006F4F71">
        <w:rPr>
          <w:lang w:val="fr-FR"/>
        </w:rPr>
        <w:t xml:space="preserve"> en stock, choisis de façon aléatoire, et au moins une fois par an pour tous les </w:t>
      </w:r>
      <w:r w:rsidR="00AE707C" w:rsidRPr="006F4F71">
        <w:rPr>
          <w:lang w:val="fr-FR"/>
        </w:rPr>
        <w:t>biens</w:t>
      </w:r>
      <w:r w:rsidRPr="006F4F71">
        <w:rPr>
          <w:lang w:val="fr-FR"/>
        </w:rPr>
        <w:t xml:space="preserve"> en stock. </w:t>
      </w:r>
    </w:p>
    <w:p w14:paraId="11C4821E" w14:textId="77777777" w:rsidR="00146D0A" w:rsidRPr="006F4F71" w:rsidRDefault="00146D0A" w:rsidP="00146D0A">
      <w:pPr>
        <w:rPr>
          <w:b/>
          <w:lang w:val="fr-FR"/>
        </w:rPr>
      </w:pPr>
    </w:p>
    <w:p w14:paraId="3AC082C7" w14:textId="77777777" w:rsidR="00146D0A" w:rsidRPr="006F4F71" w:rsidRDefault="00146D0A" w:rsidP="00146D0A">
      <w:pPr>
        <w:rPr>
          <w:b/>
          <w:lang w:val="fr-FR"/>
        </w:rPr>
      </w:pPr>
      <w:r w:rsidRPr="006F4F71">
        <w:rPr>
          <w:lang w:val="fr-FR"/>
        </w:rPr>
        <w:t xml:space="preserve">Pour chaque </w:t>
      </w:r>
      <w:r w:rsidR="00AE707C" w:rsidRPr="006F4F71">
        <w:rPr>
          <w:lang w:val="fr-FR"/>
        </w:rPr>
        <w:t>bien</w:t>
      </w:r>
      <w:r w:rsidRPr="006F4F71">
        <w:rPr>
          <w:lang w:val="fr-FR"/>
        </w:rPr>
        <w:t xml:space="preserve"> en stock, et en se basant sur la Fiche de stock, le rapprochement de stock doit lister :</w:t>
      </w:r>
    </w:p>
    <w:p w14:paraId="0665E9E2" w14:textId="77777777" w:rsidR="00C27397" w:rsidRPr="006F4F71" w:rsidRDefault="00C27397" w:rsidP="00C27397">
      <w:pPr>
        <w:pStyle w:val="Punktopstilling-opremsning"/>
        <w:rPr>
          <w:b/>
          <w:lang w:val="fr-FR"/>
        </w:rPr>
      </w:pPr>
      <w:r w:rsidRPr="006F4F71">
        <w:rPr>
          <w:lang w:val="fr-FR"/>
        </w:rPr>
        <w:t>La quantité en stock, basée sur la Fiche de stock et sur le Rapport de stock</w:t>
      </w:r>
    </w:p>
    <w:p w14:paraId="0ECA318F" w14:textId="77777777" w:rsidR="00C27397" w:rsidRPr="006F4F71" w:rsidRDefault="00C27397" w:rsidP="00C27397">
      <w:pPr>
        <w:pStyle w:val="Punktopstilling-opremsning"/>
        <w:rPr>
          <w:b/>
          <w:lang w:val="fr-FR"/>
        </w:rPr>
      </w:pPr>
      <w:r w:rsidRPr="006F4F71">
        <w:rPr>
          <w:lang w:val="fr-FR"/>
        </w:rPr>
        <w:t xml:space="preserve">La quantité en stock, basée sur </w:t>
      </w:r>
      <w:r w:rsidR="008D5793" w:rsidRPr="006F4F71">
        <w:rPr>
          <w:lang w:val="fr-FR"/>
        </w:rPr>
        <w:t xml:space="preserve">l’inventaire </w:t>
      </w:r>
      <w:r w:rsidRPr="006F4F71">
        <w:rPr>
          <w:lang w:val="fr-FR"/>
        </w:rPr>
        <w:t>physique</w:t>
      </w:r>
    </w:p>
    <w:p w14:paraId="7DDC0619" w14:textId="77777777" w:rsidR="00C27397" w:rsidRPr="006F4F71" w:rsidRDefault="00C27397" w:rsidP="00C27397">
      <w:pPr>
        <w:pStyle w:val="Punktopstilling-opremsning"/>
        <w:rPr>
          <w:b/>
          <w:lang w:val="fr-FR"/>
        </w:rPr>
      </w:pPr>
      <w:r w:rsidRPr="006F4F71">
        <w:rPr>
          <w:lang w:val="fr-FR"/>
        </w:rPr>
        <w:t>Les écarts entre les deux chiffres</w:t>
      </w:r>
    </w:p>
    <w:p w14:paraId="7CE2F466" w14:textId="77777777" w:rsidR="00C27397" w:rsidRPr="006F4F71" w:rsidRDefault="00C27397" w:rsidP="00C27397">
      <w:pPr>
        <w:pStyle w:val="Punktopstilling-opremsning"/>
        <w:rPr>
          <w:b/>
          <w:lang w:val="fr-FR"/>
        </w:rPr>
      </w:pPr>
      <w:r w:rsidRPr="006F4F71">
        <w:rPr>
          <w:lang w:val="fr-FR"/>
        </w:rPr>
        <w:t>Les motifs et les commentaires relatifs aux écarts</w:t>
      </w:r>
    </w:p>
    <w:p w14:paraId="29C6EF0F" w14:textId="77777777" w:rsidR="00C27397" w:rsidRPr="006F4F71" w:rsidRDefault="00C27397" w:rsidP="00C27397">
      <w:pPr>
        <w:rPr>
          <w:b/>
          <w:lang w:val="fr-FR"/>
        </w:rPr>
      </w:pPr>
    </w:p>
    <w:p w14:paraId="4FCDCB9E" w14:textId="77777777" w:rsidR="00146D0A" w:rsidRPr="006F4F71" w:rsidRDefault="00146D0A" w:rsidP="00146D0A">
      <w:pPr>
        <w:rPr>
          <w:lang w:val="fr-FR"/>
        </w:rPr>
      </w:pPr>
      <w:r w:rsidRPr="006F4F71">
        <w:rPr>
          <w:lang w:val="fr-FR"/>
        </w:rPr>
        <w:t>Lorsqu'un écart est constaté, lors du dénombrement ou du rapprochement, il doit être clairement indiqué sur la Fiche de stock et sur le document de rapprochement de stock.</w:t>
      </w:r>
    </w:p>
    <w:p w14:paraId="25095CF1" w14:textId="77777777" w:rsidR="00146D0A" w:rsidRPr="006F4F71" w:rsidRDefault="00146D0A" w:rsidP="00146D0A">
      <w:pPr>
        <w:rPr>
          <w:b/>
          <w:lang w:val="fr-FR"/>
        </w:rPr>
      </w:pPr>
      <w:r w:rsidRPr="006F4F71">
        <w:rPr>
          <w:lang w:val="fr-FR"/>
        </w:rPr>
        <w:t xml:space="preserve">Le responsable chargé du rapprochement du stock doit signer la Fiche de stock, le chiffre convenu doit ensuite être saisi dans la Fiche de stock et le Rapport de stock doit être mis à jour. </w:t>
      </w:r>
    </w:p>
    <w:p w14:paraId="733F5CA5" w14:textId="77777777" w:rsidR="00C27397" w:rsidRPr="006F4F71" w:rsidRDefault="00C27397" w:rsidP="00C27397">
      <w:pPr>
        <w:rPr>
          <w:lang w:val="fr-FR"/>
        </w:rPr>
      </w:pPr>
    </w:p>
    <w:p w14:paraId="60D210A3" w14:textId="77777777" w:rsidR="00C27397" w:rsidRPr="006F4F71" w:rsidRDefault="00C27397" w:rsidP="00984EFA">
      <w:pPr>
        <w:rPr>
          <w:b/>
          <w:bCs/>
          <w:lang w:val="fr-FR"/>
        </w:rPr>
      </w:pPr>
      <w:r w:rsidRPr="006F4F71">
        <w:rPr>
          <w:b/>
          <w:bCs/>
          <w:lang w:val="fr-FR"/>
        </w:rPr>
        <w:t>Inspections des stocks</w:t>
      </w:r>
    </w:p>
    <w:p w14:paraId="75D5303A" w14:textId="77777777" w:rsidR="00C27397" w:rsidRPr="006F4F71" w:rsidRDefault="00C27397" w:rsidP="00C27397">
      <w:pPr>
        <w:rPr>
          <w:lang w:val="fr-FR"/>
        </w:rPr>
      </w:pPr>
      <w:r w:rsidRPr="006F4F71">
        <w:rPr>
          <w:lang w:val="fr-FR"/>
        </w:rPr>
        <w:t>Les inspections doivent garantir que :</w:t>
      </w:r>
    </w:p>
    <w:p w14:paraId="0EA81A4F" w14:textId="77777777" w:rsidR="00146D0A" w:rsidRPr="006F4F71" w:rsidRDefault="00146D0A" w:rsidP="00146D0A">
      <w:pPr>
        <w:pStyle w:val="Punktopstilling-opremsning"/>
        <w:rPr>
          <w:lang w:val="fr-FR"/>
        </w:rPr>
      </w:pPr>
      <w:r w:rsidRPr="006F4F71">
        <w:rPr>
          <w:lang w:val="fr-FR"/>
        </w:rPr>
        <w:t>Toutes les zones encombrées ou mal rangées sont identifiées</w:t>
      </w:r>
    </w:p>
    <w:p w14:paraId="6205F847" w14:textId="77777777" w:rsidR="00146D0A" w:rsidRPr="006F4F71" w:rsidRDefault="00146D0A" w:rsidP="00146D0A">
      <w:pPr>
        <w:pStyle w:val="Punktopstilling-opremsning"/>
        <w:rPr>
          <w:lang w:val="fr-FR"/>
        </w:rPr>
      </w:pPr>
      <w:r w:rsidRPr="006F4F71">
        <w:rPr>
          <w:lang w:val="fr-FR"/>
        </w:rPr>
        <w:t xml:space="preserve">Tout empilement dangereux de matériel est identifié et </w:t>
      </w:r>
      <w:r w:rsidR="008D5793" w:rsidRPr="006F4F71">
        <w:rPr>
          <w:lang w:val="fr-FR"/>
        </w:rPr>
        <w:t>corrig</w:t>
      </w:r>
      <w:r w:rsidR="00A960CD" w:rsidRPr="006F4F71">
        <w:rPr>
          <w:lang w:val="fr-FR"/>
        </w:rPr>
        <w:t>é</w:t>
      </w:r>
    </w:p>
    <w:p w14:paraId="1A12A2BF" w14:textId="77777777" w:rsidR="00146D0A" w:rsidRPr="006F4F71" w:rsidRDefault="00146D0A" w:rsidP="00146D0A">
      <w:pPr>
        <w:pStyle w:val="Punktopstilling-opremsning"/>
        <w:rPr>
          <w:lang w:val="fr-FR"/>
        </w:rPr>
      </w:pPr>
      <w:r w:rsidRPr="006F4F71">
        <w:rPr>
          <w:lang w:val="fr-FR"/>
        </w:rPr>
        <w:t xml:space="preserve">Les </w:t>
      </w:r>
      <w:r w:rsidR="00AE707C" w:rsidRPr="006F4F71">
        <w:rPr>
          <w:lang w:val="fr-FR"/>
        </w:rPr>
        <w:t>biens</w:t>
      </w:r>
      <w:r w:rsidRPr="006F4F71">
        <w:rPr>
          <w:lang w:val="fr-FR"/>
        </w:rPr>
        <w:t xml:space="preserve"> obsolètes ou devenus inutiles sont éliminés</w:t>
      </w:r>
    </w:p>
    <w:p w14:paraId="57FA42E4" w14:textId="77777777" w:rsidR="00146D0A" w:rsidRPr="006F4F71" w:rsidRDefault="00146D0A" w:rsidP="00146D0A">
      <w:pPr>
        <w:pStyle w:val="Punktopstilling-opremsning"/>
        <w:rPr>
          <w:lang w:val="fr-FR"/>
        </w:rPr>
      </w:pPr>
      <w:r w:rsidRPr="006F4F71">
        <w:rPr>
          <w:lang w:val="fr-FR"/>
        </w:rPr>
        <w:t>Les allées obstruées sont dégagées</w:t>
      </w:r>
    </w:p>
    <w:p w14:paraId="36E505F0" w14:textId="77777777" w:rsidR="00146D0A" w:rsidRPr="006F4F71" w:rsidRDefault="00146D0A" w:rsidP="00146D0A">
      <w:pPr>
        <w:pStyle w:val="Punktopstilling-opremsning"/>
        <w:rPr>
          <w:lang w:val="fr-FR"/>
        </w:rPr>
      </w:pPr>
      <w:r w:rsidRPr="006F4F71">
        <w:rPr>
          <w:lang w:val="fr-FR"/>
        </w:rPr>
        <w:t>Les bacs cassés et tout matériel endommagé sont remplacés ou réparés</w:t>
      </w:r>
    </w:p>
    <w:p w14:paraId="0B218B40" w14:textId="77777777" w:rsidR="00146D0A" w:rsidRPr="006F4F71" w:rsidRDefault="00146D0A" w:rsidP="00146D0A">
      <w:pPr>
        <w:pStyle w:val="Punktopstilling-opremsning"/>
        <w:rPr>
          <w:lang w:val="fr-FR"/>
        </w:rPr>
      </w:pPr>
      <w:r w:rsidRPr="006F4F71">
        <w:rPr>
          <w:lang w:val="fr-FR"/>
        </w:rPr>
        <w:t>Le matériel recouvert de poussière/rouille, car non utilisé, est identifié et les mesures appropriées sont prises</w:t>
      </w:r>
    </w:p>
    <w:p w14:paraId="20E7DF88" w14:textId="77777777" w:rsidR="00146D0A" w:rsidRPr="006F4F71" w:rsidRDefault="00146D0A" w:rsidP="00146D0A">
      <w:pPr>
        <w:pStyle w:val="Punktopstilling-opremsning"/>
        <w:rPr>
          <w:lang w:val="fr-FR"/>
        </w:rPr>
      </w:pPr>
      <w:r w:rsidRPr="006F4F71">
        <w:rPr>
          <w:lang w:val="fr-FR"/>
        </w:rPr>
        <w:t xml:space="preserve">Le matériel susceptible de se </w:t>
      </w:r>
      <w:r w:rsidR="008D5793" w:rsidRPr="006F4F71">
        <w:rPr>
          <w:lang w:val="fr-FR"/>
        </w:rPr>
        <w:t>renverser</w:t>
      </w:r>
      <w:r w:rsidRPr="006F4F71">
        <w:rPr>
          <w:lang w:val="fr-FR"/>
        </w:rPr>
        <w:t>, de fuir ou le matériel dangereux, qui ne serait pas stocké de façon appropriée, fait l'objet de mesures pour y remédier</w:t>
      </w:r>
    </w:p>
    <w:p w14:paraId="7A77309B" w14:textId="77777777" w:rsidR="00C27397" w:rsidRPr="006F4F71" w:rsidRDefault="00146D0A" w:rsidP="00146D0A">
      <w:pPr>
        <w:pStyle w:val="Punktopstilling-opremsning"/>
        <w:rPr>
          <w:lang w:val="fr-FR"/>
        </w:rPr>
      </w:pPr>
      <w:r w:rsidRPr="006F4F71">
        <w:rPr>
          <w:lang w:val="fr-FR"/>
        </w:rPr>
        <w:t>Les bacs et conteneurs qui débordent et les étagères encombrées sont identifiés et les mesures appropriées sont prises.</w:t>
      </w:r>
    </w:p>
    <w:p w14:paraId="4990A018" w14:textId="77777777" w:rsidR="00C27397" w:rsidRPr="006F4F71" w:rsidRDefault="00C27397" w:rsidP="00984EFA">
      <w:pPr>
        <w:pStyle w:val="Heading2"/>
        <w:rPr>
          <w:lang w:val="fr-FR"/>
        </w:rPr>
      </w:pPr>
      <w:bookmarkStart w:id="25" w:name="_Toc508787462"/>
      <w:r w:rsidRPr="006F4F71">
        <w:rPr>
          <w:lang w:val="fr-FR"/>
        </w:rPr>
        <w:t>Manipulation de produits dangereux</w:t>
      </w:r>
      <w:bookmarkEnd w:id="25"/>
    </w:p>
    <w:p w14:paraId="4C5AA73D" w14:textId="77777777" w:rsidR="00C27397" w:rsidRPr="006F4F71" w:rsidRDefault="00C27397" w:rsidP="00C27397">
      <w:pPr>
        <w:rPr>
          <w:lang w:val="fr-FR"/>
        </w:rPr>
      </w:pPr>
      <w:r w:rsidRPr="006F4F71">
        <w:rPr>
          <w:lang w:val="fr-FR"/>
        </w:rPr>
        <w:t>Les personnes qui travaillent au sein de l'unité Logistique doivent être en mesure de :</w:t>
      </w:r>
    </w:p>
    <w:p w14:paraId="4CCEA5ED" w14:textId="77777777" w:rsidR="00C27397" w:rsidRPr="006F4F71" w:rsidRDefault="00C27397" w:rsidP="00146D0A">
      <w:pPr>
        <w:pStyle w:val="Punktopstilling-opremsning"/>
        <w:rPr>
          <w:lang w:val="fr-FR"/>
        </w:rPr>
      </w:pPr>
      <w:r w:rsidRPr="006F4F71">
        <w:rPr>
          <w:lang w:val="fr-FR"/>
        </w:rPr>
        <w:t xml:space="preserve">Identifier et classifier les produits dangereux et identifier les procédures de manipulation. </w:t>
      </w:r>
    </w:p>
    <w:p w14:paraId="2EC05BFA" w14:textId="77777777" w:rsidR="00C27397" w:rsidRPr="006F4F71" w:rsidRDefault="00C27397" w:rsidP="00C27397">
      <w:pPr>
        <w:pStyle w:val="Punktopstilling-opremsning"/>
        <w:rPr>
          <w:lang w:val="fr-FR"/>
        </w:rPr>
      </w:pPr>
      <w:r w:rsidRPr="006F4F71">
        <w:rPr>
          <w:lang w:val="fr-FR"/>
        </w:rPr>
        <w:t>Sélectionner les techniques de stockage et de manipulation appropriées pour les produits dangereux.</w:t>
      </w:r>
    </w:p>
    <w:p w14:paraId="2495485C" w14:textId="77777777" w:rsidR="00C27397" w:rsidRPr="006F4F71" w:rsidRDefault="00C27397" w:rsidP="00C27397">
      <w:pPr>
        <w:pStyle w:val="Punktopstilling-opremsning"/>
        <w:rPr>
          <w:lang w:val="fr-FR"/>
        </w:rPr>
      </w:pPr>
      <w:r w:rsidRPr="006F4F71">
        <w:rPr>
          <w:lang w:val="fr-FR"/>
        </w:rPr>
        <w:t>Démontrer leurs connaissances quant à la manipulation des produits dangereux dans un lieu de travail spécifique.</w:t>
      </w:r>
    </w:p>
    <w:p w14:paraId="0E05B04A" w14:textId="77777777" w:rsidR="00C27397" w:rsidRPr="006F4F71" w:rsidRDefault="00C27397" w:rsidP="00146D0A">
      <w:pPr>
        <w:pStyle w:val="Punktopstilling-opremsning"/>
        <w:rPr>
          <w:lang w:val="fr-FR"/>
        </w:rPr>
      </w:pPr>
      <w:r w:rsidRPr="006F4F71">
        <w:rPr>
          <w:lang w:val="fr-FR"/>
        </w:rPr>
        <w:t xml:space="preserve">Agir conformément </w:t>
      </w:r>
      <w:r w:rsidR="00A960CD" w:rsidRPr="006F4F71">
        <w:rPr>
          <w:lang w:val="fr-FR"/>
        </w:rPr>
        <w:t xml:space="preserve">aux SOP </w:t>
      </w:r>
      <w:r w:rsidRPr="006F4F71">
        <w:rPr>
          <w:lang w:val="fr-FR"/>
        </w:rPr>
        <w:t>de l’organisation.</w:t>
      </w:r>
    </w:p>
    <w:p w14:paraId="0B48C993" w14:textId="77777777" w:rsidR="00146D0A" w:rsidRPr="006F4F71" w:rsidRDefault="00146D0A" w:rsidP="00146D0A">
      <w:pPr>
        <w:rPr>
          <w:lang w:val="fr-FR"/>
        </w:rPr>
      </w:pPr>
      <w:r w:rsidRPr="006F4F71">
        <w:rPr>
          <w:lang w:val="fr-FR"/>
        </w:rPr>
        <w:t xml:space="preserve">La personne qui manipule ces produits dangereux doit également bénéficier de connaissances </w:t>
      </w:r>
      <w:r w:rsidR="008D5793" w:rsidRPr="006F4F71">
        <w:rPr>
          <w:lang w:val="fr-FR"/>
        </w:rPr>
        <w:t xml:space="preserve">et </w:t>
      </w:r>
      <w:r w:rsidR="00A960CD" w:rsidRPr="006F4F71">
        <w:rPr>
          <w:lang w:val="fr-FR"/>
        </w:rPr>
        <w:t xml:space="preserve">d’une </w:t>
      </w:r>
      <w:r w:rsidR="008D5793" w:rsidRPr="006F4F71">
        <w:rPr>
          <w:lang w:val="fr-FR"/>
        </w:rPr>
        <w:t>compr</w:t>
      </w:r>
      <w:r w:rsidR="00A960CD" w:rsidRPr="006F4F71">
        <w:rPr>
          <w:lang w:val="fr-FR"/>
        </w:rPr>
        <w:t>é</w:t>
      </w:r>
      <w:r w:rsidR="008D5793" w:rsidRPr="006F4F71">
        <w:rPr>
          <w:lang w:val="fr-FR"/>
        </w:rPr>
        <w:t xml:space="preserve">hension </w:t>
      </w:r>
      <w:r w:rsidRPr="006F4F71">
        <w:rPr>
          <w:lang w:val="fr-FR"/>
        </w:rPr>
        <w:t>détaillées quant aux étiquettes des produits dangereux utilisées à l'échelle internationale, et aux dangers associés. Des exemples d'étiquettes de produits dangereux sont illustrés dans le diagramme ci-dessous.</w:t>
      </w:r>
    </w:p>
    <w:p w14:paraId="0269B2D8" w14:textId="77777777" w:rsidR="00146D0A" w:rsidRPr="006F4F71" w:rsidRDefault="00146D0A" w:rsidP="00146D0A">
      <w:pPr>
        <w:rPr>
          <w:lang w:val="fr-FR"/>
        </w:rPr>
      </w:pPr>
    </w:p>
    <w:p w14:paraId="2BFEC2EA" w14:textId="77777777" w:rsidR="00C27397" w:rsidRPr="006F4F71" w:rsidRDefault="00C27397" w:rsidP="00C27397">
      <w:pPr>
        <w:jc w:val="center"/>
        <w:rPr>
          <w:lang w:val="fr-FR"/>
        </w:rPr>
      </w:pPr>
      <w:r w:rsidRPr="006F4F71">
        <w:rPr>
          <w:rFonts w:eastAsia="Arial" w:cs="Arial"/>
          <w:noProof/>
          <w:sz w:val="20"/>
          <w:szCs w:val="20"/>
          <w:lang w:val="da-DK" w:eastAsia="da-DK"/>
        </w:rPr>
        <w:lastRenderedPageBreak/>
        <w:drawing>
          <wp:anchor distT="0" distB="0" distL="114300" distR="114300" simplePos="0" relativeHeight="251666432" behindDoc="1" locked="0" layoutInCell="1" allowOverlap="1" wp14:anchorId="24652BA2" wp14:editId="5847B546">
            <wp:simplePos x="0" y="0"/>
            <wp:positionH relativeFrom="column">
              <wp:posOffset>146685</wp:posOffset>
            </wp:positionH>
            <wp:positionV relativeFrom="paragraph">
              <wp:posOffset>0</wp:posOffset>
            </wp:positionV>
            <wp:extent cx="3727219" cy="2733294"/>
            <wp:effectExtent l="0" t="0" r="6985" b="0"/>
            <wp:wrapTight wrapText="bothSides">
              <wp:wrapPolygon edited="0">
                <wp:start x="0" y="0"/>
                <wp:lineTo x="0" y="21379"/>
                <wp:lineTo x="21530" y="21379"/>
                <wp:lineTo x="21530" y="0"/>
                <wp:lineTo x="0"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27219" cy="2733294"/>
                    </a:xfrm>
                    <a:prstGeom prst="rect">
                      <a:avLst/>
                    </a:prstGeom>
                  </pic:spPr>
                </pic:pic>
              </a:graphicData>
            </a:graphic>
          </wp:anchor>
        </w:drawing>
      </w:r>
    </w:p>
    <w:p w14:paraId="6788588F" w14:textId="77777777" w:rsidR="00C27397" w:rsidRPr="006F4F71" w:rsidRDefault="00C27397" w:rsidP="00C27397">
      <w:pPr>
        <w:rPr>
          <w:lang w:val="fr-FR"/>
        </w:rPr>
      </w:pPr>
    </w:p>
    <w:p w14:paraId="74BA56B7" w14:textId="77777777" w:rsidR="003C0CE0" w:rsidRDefault="003C0CE0" w:rsidP="00146D0A">
      <w:pPr>
        <w:rPr>
          <w:lang w:val="fr-FR"/>
        </w:rPr>
      </w:pPr>
    </w:p>
    <w:p w14:paraId="2B9D927C" w14:textId="77777777" w:rsidR="003C0CE0" w:rsidRDefault="003C0CE0" w:rsidP="00146D0A">
      <w:pPr>
        <w:rPr>
          <w:lang w:val="fr-FR"/>
        </w:rPr>
      </w:pPr>
    </w:p>
    <w:p w14:paraId="57095704" w14:textId="77777777" w:rsidR="003C0CE0" w:rsidRDefault="003C0CE0" w:rsidP="00146D0A">
      <w:pPr>
        <w:rPr>
          <w:lang w:val="fr-FR"/>
        </w:rPr>
      </w:pPr>
    </w:p>
    <w:p w14:paraId="1C5C2898" w14:textId="77777777" w:rsidR="003C0CE0" w:rsidRDefault="003C0CE0" w:rsidP="00146D0A">
      <w:pPr>
        <w:rPr>
          <w:lang w:val="fr-FR"/>
        </w:rPr>
      </w:pPr>
    </w:p>
    <w:p w14:paraId="168E1787" w14:textId="77777777" w:rsidR="003C0CE0" w:rsidRDefault="003C0CE0" w:rsidP="00146D0A">
      <w:pPr>
        <w:rPr>
          <w:lang w:val="fr-FR"/>
        </w:rPr>
      </w:pPr>
    </w:p>
    <w:p w14:paraId="64295462" w14:textId="77777777" w:rsidR="003C0CE0" w:rsidRDefault="003C0CE0" w:rsidP="00146D0A">
      <w:pPr>
        <w:rPr>
          <w:lang w:val="fr-FR"/>
        </w:rPr>
      </w:pPr>
    </w:p>
    <w:p w14:paraId="2097123D" w14:textId="77777777" w:rsidR="003C0CE0" w:rsidRDefault="003C0CE0" w:rsidP="00146D0A">
      <w:pPr>
        <w:rPr>
          <w:lang w:val="fr-FR"/>
        </w:rPr>
      </w:pPr>
    </w:p>
    <w:p w14:paraId="5EA37172" w14:textId="77777777" w:rsidR="003C0CE0" w:rsidRDefault="003C0CE0" w:rsidP="00146D0A">
      <w:pPr>
        <w:rPr>
          <w:lang w:val="fr-FR"/>
        </w:rPr>
      </w:pPr>
    </w:p>
    <w:p w14:paraId="3F440099" w14:textId="77777777" w:rsidR="003C0CE0" w:rsidRDefault="003C0CE0" w:rsidP="00146D0A">
      <w:pPr>
        <w:rPr>
          <w:lang w:val="fr-FR"/>
        </w:rPr>
      </w:pPr>
    </w:p>
    <w:p w14:paraId="2ED7D3C9" w14:textId="77777777" w:rsidR="003C0CE0" w:rsidRDefault="003C0CE0" w:rsidP="00146D0A">
      <w:pPr>
        <w:rPr>
          <w:lang w:val="fr-FR"/>
        </w:rPr>
      </w:pPr>
    </w:p>
    <w:p w14:paraId="28E49692" w14:textId="77777777" w:rsidR="003C0CE0" w:rsidRDefault="003C0CE0" w:rsidP="00146D0A">
      <w:pPr>
        <w:rPr>
          <w:lang w:val="fr-FR"/>
        </w:rPr>
      </w:pPr>
    </w:p>
    <w:p w14:paraId="64711CA1" w14:textId="77777777" w:rsidR="003C0CE0" w:rsidRDefault="003C0CE0" w:rsidP="00146D0A">
      <w:pPr>
        <w:rPr>
          <w:lang w:val="fr-FR"/>
        </w:rPr>
      </w:pPr>
    </w:p>
    <w:p w14:paraId="6264322A" w14:textId="77777777" w:rsidR="003C0CE0" w:rsidRDefault="003C0CE0" w:rsidP="00146D0A">
      <w:pPr>
        <w:rPr>
          <w:lang w:val="fr-FR"/>
        </w:rPr>
      </w:pPr>
    </w:p>
    <w:p w14:paraId="38E561C1" w14:textId="77777777" w:rsidR="003C0CE0" w:rsidRDefault="003C0CE0" w:rsidP="00146D0A">
      <w:pPr>
        <w:rPr>
          <w:lang w:val="fr-FR"/>
        </w:rPr>
      </w:pPr>
    </w:p>
    <w:p w14:paraId="52E4038D" w14:textId="77777777" w:rsidR="003C0CE0" w:rsidRDefault="003C0CE0" w:rsidP="00146D0A">
      <w:pPr>
        <w:rPr>
          <w:lang w:val="fr-FR"/>
        </w:rPr>
      </w:pPr>
    </w:p>
    <w:p w14:paraId="10691B48" w14:textId="77777777" w:rsidR="003C0CE0" w:rsidRDefault="003C0CE0" w:rsidP="00146D0A">
      <w:pPr>
        <w:rPr>
          <w:lang w:val="fr-FR"/>
        </w:rPr>
      </w:pPr>
    </w:p>
    <w:p w14:paraId="2B485194" w14:textId="77777777" w:rsidR="003C0CE0" w:rsidRDefault="003C0CE0" w:rsidP="00146D0A">
      <w:pPr>
        <w:rPr>
          <w:lang w:val="fr-FR"/>
        </w:rPr>
      </w:pPr>
    </w:p>
    <w:p w14:paraId="106E6BFE" w14:textId="77777777" w:rsidR="00146D0A" w:rsidRPr="006F4F71" w:rsidRDefault="00146D0A" w:rsidP="00146D0A">
      <w:pPr>
        <w:rPr>
          <w:lang w:val="fr-FR"/>
        </w:rPr>
      </w:pPr>
      <w:r w:rsidRPr="006F4F71">
        <w:rPr>
          <w:lang w:val="fr-FR"/>
        </w:rPr>
        <w:t xml:space="preserve">Dans la mesure où les activités HMA impliquent généralement la manipulation de produits dangereux, tels que les explosifs, les détonateurs, les </w:t>
      </w:r>
      <w:r w:rsidR="008D5793" w:rsidRPr="006F4F71">
        <w:rPr>
          <w:lang w:val="fr-FR"/>
        </w:rPr>
        <w:t xml:space="preserve">fils </w:t>
      </w:r>
      <w:r w:rsidR="00D54CD8">
        <w:rPr>
          <w:lang w:val="fr-FR"/>
        </w:rPr>
        <w:t>de détonateurs, les explosifs</w:t>
      </w:r>
      <w:r w:rsidRPr="006F4F71">
        <w:rPr>
          <w:lang w:val="fr-FR"/>
        </w:rPr>
        <w:t>, etc., les critères suivants doivent être respectés avant que la manipulation de produits dangereux ne soit autorisée :</w:t>
      </w:r>
    </w:p>
    <w:p w14:paraId="77319EDA" w14:textId="77777777" w:rsidR="00146D0A" w:rsidRPr="006F4F71" w:rsidRDefault="00146D0A" w:rsidP="00146D0A">
      <w:pPr>
        <w:pStyle w:val="Punktopstilling-opremsning"/>
        <w:rPr>
          <w:lang w:val="fr-FR"/>
        </w:rPr>
      </w:pPr>
      <w:r w:rsidRPr="006F4F71">
        <w:rPr>
          <w:lang w:val="fr-FR"/>
        </w:rPr>
        <w:t>En fonction du niveau de dangerosité, les biens doivent en permanence être stockés dans un lieu approprié, sécurisé et éloigné des bureaux, des maisons et de tout autre bâtiment occupé, etc.</w:t>
      </w:r>
    </w:p>
    <w:p w14:paraId="45A7F826" w14:textId="77777777" w:rsidR="00146D0A" w:rsidRPr="006F4F71" w:rsidRDefault="00146D0A" w:rsidP="00CD6DB7">
      <w:pPr>
        <w:pStyle w:val="Punktopstilling-opremsning"/>
        <w:rPr>
          <w:lang w:val="fr-FR"/>
        </w:rPr>
      </w:pPr>
      <w:r w:rsidRPr="006F4F71">
        <w:rPr>
          <w:lang w:val="fr-FR"/>
        </w:rPr>
        <w:t xml:space="preserve">Des procédures de manipulation sécurisée pour les différentes classes et caractéristiques de biens sont identifiées conformément aux </w:t>
      </w:r>
      <w:r w:rsidR="00CD6DB7">
        <w:rPr>
          <w:lang w:val="fr-FR"/>
        </w:rPr>
        <w:t>SOP</w:t>
      </w:r>
      <w:r w:rsidRPr="006F4F71">
        <w:rPr>
          <w:lang w:val="fr-FR"/>
        </w:rPr>
        <w:t>.</w:t>
      </w:r>
    </w:p>
    <w:p w14:paraId="57E79375" w14:textId="77777777" w:rsidR="00146D0A" w:rsidRPr="006F4F71" w:rsidRDefault="00146D0A" w:rsidP="00146D0A">
      <w:pPr>
        <w:pStyle w:val="Punktopstilling-opremsning"/>
        <w:rPr>
          <w:lang w:val="fr-FR"/>
        </w:rPr>
      </w:pPr>
      <w:r w:rsidRPr="006F4F71">
        <w:rPr>
          <w:lang w:val="fr-FR"/>
        </w:rPr>
        <w:t>Les équipements de protection individuelle (</w:t>
      </w:r>
      <w:r w:rsidR="00A960CD" w:rsidRPr="006F4F71">
        <w:rPr>
          <w:lang w:val="fr-FR"/>
        </w:rPr>
        <w:t>PPE</w:t>
      </w:r>
      <w:r w:rsidRPr="006F4F71">
        <w:rPr>
          <w:lang w:val="fr-FR"/>
        </w:rPr>
        <w:t xml:space="preserve">) et les équipements d'urgence sont vérifiés et conformes aux </w:t>
      </w:r>
      <w:r w:rsidR="008D5793" w:rsidRPr="006F4F71">
        <w:rPr>
          <w:lang w:val="fr-FR"/>
        </w:rPr>
        <w:t>SOP</w:t>
      </w:r>
      <w:r w:rsidRPr="006F4F71">
        <w:rPr>
          <w:lang w:val="fr-FR"/>
        </w:rPr>
        <w:t>.</w:t>
      </w:r>
    </w:p>
    <w:p w14:paraId="6A10DE8C" w14:textId="77777777" w:rsidR="00146D0A" w:rsidRPr="006F4F71" w:rsidRDefault="00146D0A" w:rsidP="00146D0A">
      <w:pPr>
        <w:pStyle w:val="Punktopstilling-opremsning"/>
        <w:rPr>
          <w:lang w:val="fr-FR"/>
        </w:rPr>
      </w:pPr>
      <w:r w:rsidRPr="006F4F71">
        <w:rPr>
          <w:lang w:val="fr-FR"/>
        </w:rPr>
        <w:t xml:space="preserve">Les procédures relatives à la manipulation et au déplacement de charges sont sélectionnées conformément aux </w:t>
      </w:r>
      <w:r w:rsidR="00346E7D" w:rsidRPr="006F4F71">
        <w:rPr>
          <w:lang w:val="fr-FR"/>
        </w:rPr>
        <w:t xml:space="preserve">SOP </w:t>
      </w:r>
      <w:r w:rsidRPr="006F4F71">
        <w:rPr>
          <w:lang w:val="fr-FR"/>
        </w:rPr>
        <w:t xml:space="preserve">de l’organisation concernant </w:t>
      </w:r>
      <w:r w:rsidR="00A960CD" w:rsidRPr="006F4F71">
        <w:rPr>
          <w:lang w:val="fr-FR"/>
        </w:rPr>
        <w:t xml:space="preserve">le </w:t>
      </w:r>
      <w:r w:rsidR="00AE707C" w:rsidRPr="006F4F71">
        <w:rPr>
          <w:lang w:val="fr-FR"/>
        </w:rPr>
        <w:t>bien</w:t>
      </w:r>
      <w:r w:rsidRPr="006F4F71">
        <w:rPr>
          <w:lang w:val="fr-FR"/>
        </w:rPr>
        <w:t xml:space="preserve"> en question.</w:t>
      </w:r>
    </w:p>
    <w:p w14:paraId="2436820B" w14:textId="77777777" w:rsidR="00146D0A" w:rsidRPr="006F4F71" w:rsidRDefault="00146D0A" w:rsidP="00146D0A">
      <w:pPr>
        <w:pStyle w:val="Punktopstilling-opremsning"/>
        <w:rPr>
          <w:lang w:val="fr-FR"/>
        </w:rPr>
      </w:pPr>
      <w:r w:rsidRPr="006F4F71">
        <w:rPr>
          <w:lang w:val="fr-FR"/>
        </w:rPr>
        <w:t xml:space="preserve">Des procédures de manipulation sécurisée pour la manipulation et le stockage de produits dangereux sont respectées, conformément aux </w:t>
      </w:r>
      <w:r w:rsidR="00346E7D" w:rsidRPr="006F4F71">
        <w:rPr>
          <w:lang w:val="fr-FR"/>
        </w:rPr>
        <w:t xml:space="preserve">SOP </w:t>
      </w:r>
      <w:r w:rsidRPr="006F4F71">
        <w:rPr>
          <w:lang w:val="fr-FR"/>
        </w:rPr>
        <w:t>de DCA HMA.</w:t>
      </w:r>
    </w:p>
    <w:p w14:paraId="5A27AA06" w14:textId="77777777" w:rsidR="00146D0A" w:rsidRPr="006F4F71" w:rsidRDefault="00146D0A" w:rsidP="00146D0A">
      <w:pPr>
        <w:pStyle w:val="Punktopstilling-opremsning"/>
        <w:rPr>
          <w:lang w:val="fr-FR"/>
        </w:rPr>
      </w:pPr>
      <w:r w:rsidRPr="006F4F71">
        <w:rPr>
          <w:lang w:val="fr-FR"/>
        </w:rPr>
        <w:t xml:space="preserve">Des précautions de co-stockage sont mises en œuvre conformément aux  </w:t>
      </w:r>
      <w:r w:rsidR="00E51FB0">
        <w:rPr>
          <w:lang w:val="fr-FR"/>
        </w:rPr>
        <w:t>SOP</w:t>
      </w:r>
      <w:r w:rsidRPr="006F4F71">
        <w:rPr>
          <w:lang w:val="fr-FR"/>
        </w:rPr>
        <w:t xml:space="preserve"> de l’organisation.</w:t>
      </w:r>
    </w:p>
    <w:p w14:paraId="3EB293B4" w14:textId="77777777" w:rsidR="00146D0A" w:rsidRPr="006F4F71" w:rsidRDefault="00146D0A" w:rsidP="00146D0A">
      <w:pPr>
        <w:pStyle w:val="Punktopstilling-opremsning"/>
        <w:rPr>
          <w:lang w:val="fr-FR"/>
        </w:rPr>
      </w:pPr>
      <w:r w:rsidRPr="006F4F71">
        <w:rPr>
          <w:lang w:val="fr-FR"/>
        </w:rPr>
        <w:t xml:space="preserve">Toute documentation pertinente est renseignée conformément </w:t>
      </w:r>
      <w:r w:rsidR="00346E7D" w:rsidRPr="006F4F71">
        <w:rPr>
          <w:lang w:val="fr-FR"/>
        </w:rPr>
        <w:t xml:space="preserve">SOP </w:t>
      </w:r>
      <w:r w:rsidRPr="006F4F71">
        <w:rPr>
          <w:lang w:val="fr-FR"/>
        </w:rPr>
        <w:t>de l’organisation.</w:t>
      </w:r>
    </w:p>
    <w:p w14:paraId="63D92CF7" w14:textId="77777777" w:rsidR="00C27397" w:rsidRPr="006F4F71" w:rsidRDefault="00C27397" w:rsidP="00C27397">
      <w:pPr>
        <w:pStyle w:val="Punktopstilling-opremsning"/>
        <w:numPr>
          <w:ilvl w:val="0"/>
          <w:numId w:val="0"/>
        </w:numPr>
        <w:ind w:left="227" w:hanging="227"/>
        <w:rPr>
          <w:spacing w:val="-1"/>
          <w:lang w:val="fr-FR"/>
        </w:rPr>
      </w:pPr>
    </w:p>
    <w:p w14:paraId="1D9EF200" w14:textId="77777777" w:rsidR="00C27397" w:rsidRPr="006F4F71" w:rsidRDefault="00C27397" w:rsidP="00306972">
      <w:pPr>
        <w:rPr>
          <w:b/>
          <w:bCs/>
          <w:lang w:val="fr-FR"/>
        </w:rPr>
      </w:pPr>
      <w:r w:rsidRPr="006F4F71">
        <w:rPr>
          <w:b/>
          <w:bCs/>
          <w:lang w:val="fr-FR"/>
        </w:rPr>
        <w:t>Stockage des explosifs</w:t>
      </w:r>
    </w:p>
    <w:p w14:paraId="75B69D8C" w14:textId="77777777" w:rsidR="00146D0A" w:rsidRPr="006F4F71" w:rsidRDefault="00146D0A" w:rsidP="006916E6">
      <w:pPr>
        <w:rPr>
          <w:lang w:val="fr-FR"/>
        </w:rPr>
      </w:pPr>
      <w:r w:rsidRPr="006F4F71">
        <w:rPr>
          <w:lang w:val="fr-FR"/>
        </w:rPr>
        <w:t xml:space="preserve">Le terme « explosifs » se rapporte à tous les </w:t>
      </w:r>
      <w:r w:rsidR="00AE707C" w:rsidRPr="006F4F71">
        <w:rPr>
          <w:lang w:val="fr-FR"/>
        </w:rPr>
        <w:t>biens</w:t>
      </w:r>
      <w:r w:rsidRPr="006F4F71">
        <w:rPr>
          <w:lang w:val="fr-FR"/>
        </w:rPr>
        <w:t xml:space="preserve"> de nature explosive, sans pour autant se limiter aux explosifs en vrac, aux détonateurs, aux </w:t>
      </w:r>
      <w:r w:rsidR="006916E6">
        <w:rPr>
          <w:lang w:val="fr-FR"/>
        </w:rPr>
        <w:t>fils</w:t>
      </w:r>
      <w:r w:rsidRPr="006F4F71">
        <w:rPr>
          <w:lang w:val="fr-FR"/>
        </w:rPr>
        <w:t xml:space="preserve"> de détonateurs, aux </w:t>
      </w:r>
      <w:r w:rsidR="008D5793" w:rsidRPr="006F4F71">
        <w:rPr>
          <w:lang w:val="fr-FR"/>
        </w:rPr>
        <w:t>fusibles de s</w:t>
      </w:r>
      <w:r w:rsidR="00346E7D" w:rsidRPr="006F4F71">
        <w:rPr>
          <w:lang w:val="fr-FR"/>
        </w:rPr>
        <w:t>é</w:t>
      </w:r>
      <w:r w:rsidR="008D5793" w:rsidRPr="006F4F71">
        <w:rPr>
          <w:lang w:val="fr-FR"/>
        </w:rPr>
        <w:t>curit</w:t>
      </w:r>
      <w:r w:rsidR="00346E7D" w:rsidRPr="006F4F71">
        <w:rPr>
          <w:lang w:val="fr-FR"/>
        </w:rPr>
        <w:t>é</w:t>
      </w:r>
      <w:r w:rsidRPr="006F4F71">
        <w:rPr>
          <w:lang w:val="fr-FR"/>
        </w:rPr>
        <w:t>, à tous les types d'objets inflammables, de munitions, d'obus, de restes explosifs de guerre, etc.</w:t>
      </w:r>
    </w:p>
    <w:p w14:paraId="79C702DC" w14:textId="77777777" w:rsidR="00146D0A" w:rsidRPr="006F4F71" w:rsidRDefault="00146D0A" w:rsidP="00146D0A">
      <w:pPr>
        <w:rPr>
          <w:rFonts w:eastAsia="Arial"/>
          <w:lang w:val="fr-FR"/>
        </w:rPr>
      </w:pPr>
    </w:p>
    <w:p w14:paraId="62C5ADA0" w14:textId="77777777" w:rsidR="00146D0A" w:rsidRDefault="00146D0A" w:rsidP="00146D0A">
      <w:pPr>
        <w:rPr>
          <w:lang w:val="fr-FR"/>
        </w:rPr>
      </w:pPr>
      <w:r w:rsidRPr="006F4F71">
        <w:rPr>
          <w:lang w:val="fr-FR"/>
        </w:rPr>
        <w:t xml:space="preserve">Pour de plus amples informations sur la manipulation et le transport d'explosifs, veuillez consulter les </w:t>
      </w:r>
      <w:r w:rsidR="00E51FB0">
        <w:rPr>
          <w:lang w:val="fr-FR"/>
        </w:rPr>
        <w:t>SOP</w:t>
      </w:r>
      <w:r w:rsidRPr="006F4F71">
        <w:rPr>
          <w:lang w:val="fr-FR"/>
        </w:rPr>
        <w:t xml:space="preserve"> locales sur le stockage des explosifs et vous reporter aux directives IMAS sur </w:t>
      </w:r>
      <w:hyperlink r:id="rId21">
        <w:r w:rsidRPr="006F4F71">
          <w:rPr>
            <w:color w:val="0000FF"/>
            <w:u w:val="single"/>
            <w:lang w:val="fr-FR"/>
          </w:rPr>
          <w:t>IMAS 10.50 Storage, Transportation and Handling of Explosives (stockage, transport et manipulation des explosifs).</w:t>
        </w:r>
      </w:hyperlink>
      <w:r w:rsidRPr="006F4F71">
        <w:rPr>
          <w:color w:val="0000FF"/>
          <w:u w:val="single"/>
          <w:lang w:val="fr-FR"/>
        </w:rPr>
        <w:t xml:space="preserve"> </w:t>
      </w:r>
      <w:r w:rsidRPr="006F4F71">
        <w:rPr>
          <w:lang w:val="fr-FR"/>
        </w:rPr>
        <w:t>Vous y trouverez les règles et règlements nationaux spécifiques concernant le stockage, le transport et la manipulation des explosifs pour chaque pays.</w:t>
      </w:r>
    </w:p>
    <w:p w14:paraId="54A2CF21" w14:textId="77777777" w:rsidR="00CD3A2C" w:rsidRDefault="00CD3A2C" w:rsidP="00146D0A">
      <w:pPr>
        <w:rPr>
          <w:lang w:val="fr-FR"/>
        </w:rPr>
      </w:pPr>
    </w:p>
    <w:p w14:paraId="04F1166F" w14:textId="77777777" w:rsidR="00CD3A2C" w:rsidRDefault="00CD3A2C" w:rsidP="00146D0A">
      <w:pPr>
        <w:rPr>
          <w:lang w:val="fr-FR"/>
        </w:rPr>
      </w:pPr>
    </w:p>
    <w:p w14:paraId="2FF653F3" w14:textId="77777777" w:rsidR="00CD3A2C" w:rsidRDefault="00CD3A2C" w:rsidP="00146D0A">
      <w:pPr>
        <w:rPr>
          <w:lang w:val="fr-FR"/>
        </w:rPr>
      </w:pPr>
    </w:p>
    <w:p w14:paraId="17FF70E3" w14:textId="77777777" w:rsidR="00CD3A2C" w:rsidRPr="006F4F71" w:rsidRDefault="00CD3A2C" w:rsidP="00146D0A">
      <w:pPr>
        <w:rPr>
          <w:lang w:val="fr-FR"/>
        </w:rPr>
      </w:pPr>
    </w:p>
    <w:p w14:paraId="3D9A859D" w14:textId="77777777" w:rsidR="008861DF" w:rsidRDefault="008861DF" w:rsidP="00984EFA">
      <w:pPr>
        <w:pStyle w:val="Heading2"/>
        <w:rPr>
          <w:lang w:val="fr-FR"/>
        </w:rPr>
      </w:pPr>
      <w:bookmarkStart w:id="26" w:name="_Toc508787463"/>
      <w:r w:rsidRPr="006F4F71">
        <w:rPr>
          <w:lang w:val="fr-FR"/>
        </w:rPr>
        <w:lastRenderedPageBreak/>
        <w:t>Santé et sécurité au sein des entrepôts/magasins</w:t>
      </w:r>
      <w:bookmarkEnd w:id="26"/>
    </w:p>
    <w:p w14:paraId="6C04A702" w14:textId="77777777" w:rsidR="00146D0A" w:rsidRPr="006F4F71" w:rsidRDefault="00146D0A" w:rsidP="00146D0A">
      <w:pPr>
        <w:pStyle w:val="Punktopstilling-opremsning"/>
        <w:rPr>
          <w:lang w:val="fr-FR"/>
        </w:rPr>
      </w:pPr>
      <w:r w:rsidRPr="006F4F71">
        <w:rPr>
          <w:lang w:val="fr-FR"/>
        </w:rPr>
        <w:t>L'accès non autorisé à l'entrepôt/au magasin doit être en permanence limité.</w:t>
      </w:r>
    </w:p>
    <w:p w14:paraId="0987E2CE" w14:textId="77777777" w:rsidR="00146D0A" w:rsidRPr="006F4F71" w:rsidRDefault="00146D0A" w:rsidP="00146D0A">
      <w:pPr>
        <w:pStyle w:val="Punktopstilling-opremsning"/>
        <w:rPr>
          <w:lang w:val="fr-FR"/>
        </w:rPr>
      </w:pPr>
      <w:r w:rsidRPr="006F4F71">
        <w:rPr>
          <w:lang w:val="fr-FR"/>
        </w:rPr>
        <w:t>Il est interdit de fumer dans ou aux alentours de l'entrepôt/du magasin. Des panneaux d'interdiction de fumer doivent être clairement affichés.</w:t>
      </w:r>
    </w:p>
    <w:p w14:paraId="3D149BAE" w14:textId="77777777" w:rsidR="00146D0A" w:rsidRPr="006F4F71" w:rsidRDefault="00146D0A" w:rsidP="00146D0A">
      <w:pPr>
        <w:pStyle w:val="Punktopstilling-opremsning"/>
        <w:rPr>
          <w:lang w:val="fr-FR"/>
        </w:rPr>
      </w:pPr>
      <w:r w:rsidRPr="006F4F71">
        <w:rPr>
          <w:lang w:val="fr-FR"/>
        </w:rPr>
        <w:t>Des extincteurs et des seaux remplis de sable doivent être disposés à des endroits stratégiques et clairement identifiés à l'aide d'un panneau indiquant le type d'extincteur (ABC, à poudre, à mousse, à eau)</w:t>
      </w:r>
    </w:p>
    <w:p w14:paraId="5AA52772" w14:textId="77777777" w:rsidR="00146D0A" w:rsidRPr="006F4F71" w:rsidRDefault="00146D0A" w:rsidP="00146D0A">
      <w:pPr>
        <w:pStyle w:val="Punktopstilling-opremsning"/>
        <w:rPr>
          <w:lang w:val="fr-FR"/>
        </w:rPr>
      </w:pPr>
      <w:r w:rsidRPr="006F4F71">
        <w:rPr>
          <w:lang w:val="fr-FR"/>
        </w:rPr>
        <w:t>Tout le personnel des entrepôts/magasins doit être formé au fonctionnement et à l'utilisation des extincteurs.</w:t>
      </w:r>
    </w:p>
    <w:p w14:paraId="0CE713F6" w14:textId="77777777" w:rsidR="00146D0A" w:rsidRPr="006F4F71" w:rsidRDefault="00146D0A" w:rsidP="00146D0A">
      <w:pPr>
        <w:pStyle w:val="Punktopstilling-opremsning"/>
        <w:rPr>
          <w:lang w:val="fr-FR"/>
        </w:rPr>
      </w:pPr>
      <w:r w:rsidRPr="006F4F71">
        <w:rPr>
          <w:lang w:val="fr-FR"/>
        </w:rPr>
        <w:t xml:space="preserve">Tous les </w:t>
      </w:r>
      <w:r w:rsidR="00BB486C" w:rsidRPr="006F4F71">
        <w:rPr>
          <w:lang w:val="fr-FR"/>
        </w:rPr>
        <w:t>ar</w:t>
      </w:r>
      <w:r w:rsidR="00232AAE">
        <w:rPr>
          <w:lang w:val="fr-FR"/>
        </w:rPr>
        <w:t>ticl</w:t>
      </w:r>
      <w:r w:rsidR="00BB486C" w:rsidRPr="006F4F71">
        <w:rPr>
          <w:lang w:val="fr-FR"/>
        </w:rPr>
        <w:t>es</w:t>
      </w:r>
      <w:r w:rsidRPr="006F4F71">
        <w:rPr>
          <w:lang w:val="fr-FR"/>
        </w:rPr>
        <w:t xml:space="preserve"> empilés doivent l'être à une hauteur raisonnable et de façon à éviter tout effondrement, blessure ou décès.</w:t>
      </w:r>
    </w:p>
    <w:p w14:paraId="17F58C27" w14:textId="77777777" w:rsidR="00146D0A" w:rsidRPr="006F4F71" w:rsidRDefault="00146D0A" w:rsidP="00146D0A">
      <w:pPr>
        <w:pStyle w:val="Punktopstilling-opremsning"/>
        <w:rPr>
          <w:lang w:val="fr-FR"/>
        </w:rPr>
      </w:pPr>
      <w:r w:rsidRPr="006F4F71">
        <w:rPr>
          <w:lang w:val="fr-FR"/>
        </w:rPr>
        <w:t>Les biens inflammables et dangereux (carburants, lubrifiants, chlore, etc.) doivent être entreposés dans un lieu différent si possible.</w:t>
      </w:r>
    </w:p>
    <w:p w14:paraId="420E6818" w14:textId="77777777" w:rsidR="00146D0A" w:rsidRPr="006F4F71" w:rsidRDefault="00146D0A" w:rsidP="00146D0A">
      <w:pPr>
        <w:pStyle w:val="Punktopstilling-opremsning"/>
        <w:rPr>
          <w:lang w:val="fr-FR"/>
        </w:rPr>
      </w:pPr>
      <w:r w:rsidRPr="006F4F71">
        <w:rPr>
          <w:lang w:val="fr-FR"/>
        </w:rPr>
        <w:t xml:space="preserve">Veiller à ce que les aliments et les </w:t>
      </w:r>
      <w:r w:rsidR="00AE707C" w:rsidRPr="006F4F71">
        <w:rPr>
          <w:lang w:val="fr-FR"/>
        </w:rPr>
        <w:t>biens</w:t>
      </w:r>
      <w:r w:rsidRPr="006F4F71">
        <w:rPr>
          <w:lang w:val="fr-FR"/>
        </w:rPr>
        <w:t xml:space="preserve"> non alimentaires soient stockés séparément. </w:t>
      </w:r>
    </w:p>
    <w:p w14:paraId="3DBC35D6" w14:textId="77777777" w:rsidR="00146D0A" w:rsidRPr="006F4F71" w:rsidRDefault="00146D0A" w:rsidP="00146D0A">
      <w:pPr>
        <w:pStyle w:val="Punktopstilling-opremsning"/>
        <w:rPr>
          <w:lang w:val="fr-FR"/>
        </w:rPr>
      </w:pPr>
      <w:r w:rsidRPr="006F4F71">
        <w:rPr>
          <w:lang w:val="fr-FR"/>
        </w:rPr>
        <w:t>Les équipements et les consommables médicaux doivent être entreposés séparément des autres biens et consommables.</w:t>
      </w:r>
    </w:p>
    <w:p w14:paraId="786A39C4" w14:textId="77777777" w:rsidR="00146D0A" w:rsidRPr="006F4F71" w:rsidRDefault="00146D0A" w:rsidP="00146D0A">
      <w:pPr>
        <w:pStyle w:val="Punktopstilling-opremsning"/>
        <w:rPr>
          <w:lang w:val="fr-FR"/>
        </w:rPr>
      </w:pPr>
      <w:r w:rsidRPr="006F4F71">
        <w:rPr>
          <w:lang w:val="fr-FR"/>
        </w:rPr>
        <w:t xml:space="preserve">Toutes les marchandises placées sur des rayonnages doivent être stockées de façon à ce que les </w:t>
      </w:r>
      <w:r w:rsidR="00AE707C" w:rsidRPr="006F4F71">
        <w:rPr>
          <w:lang w:val="fr-FR"/>
        </w:rPr>
        <w:t>biens</w:t>
      </w:r>
      <w:r w:rsidRPr="006F4F71">
        <w:rPr>
          <w:lang w:val="fr-FR"/>
        </w:rPr>
        <w:t xml:space="preserve"> les plus lourds soient sur les étagères inférieures et les </w:t>
      </w:r>
      <w:r w:rsidR="00AE707C" w:rsidRPr="006F4F71">
        <w:rPr>
          <w:lang w:val="fr-FR"/>
        </w:rPr>
        <w:t>biens</w:t>
      </w:r>
      <w:r w:rsidRPr="006F4F71">
        <w:rPr>
          <w:lang w:val="fr-FR"/>
        </w:rPr>
        <w:t xml:space="preserve"> les plus légers sur les étagères supérieures.</w:t>
      </w:r>
    </w:p>
    <w:p w14:paraId="1E370B0B" w14:textId="77777777" w:rsidR="00146D0A" w:rsidRPr="006F4F71" w:rsidRDefault="00146D0A" w:rsidP="00146D0A">
      <w:pPr>
        <w:pStyle w:val="Punktopstilling-opremsning"/>
        <w:rPr>
          <w:lang w:val="fr-FR"/>
        </w:rPr>
      </w:pPr>
      <w:r w:rsidRPr="006F4F71">
        <w:rPr>
          <w:lang w:val="fr-FR"/>
        </w:rPr>
        <w:t>Des vérifications de routine sur l'état des piles, racks et rayonnages doivent être effectuées à des fins de sécurité.</w:t>
      </w:r>
    </w:p>
    <w:p w14:paraId="40AF5BC5" w14:textId="77777777" w:rsidR="00146D0A" w:rsidRPr="006F4F71" w:rsidRDefault="00146D0A" w:rsidP="00146D0A">
      <w:pPr>
        <w:pStyle w:val="Punktopstilling-opremsning"/>
        <w:rPr>
          <w:lang w:val="fr-FR"/>
        </w:rPr>
      </w:pPr>
      <w:r w:rsidRPr="006F4F71">
        <w:rPr>
          <w:lang w:val="fr-FR"/>
        </w:rPr>
        <w:t xml:space="preserve">Vérifier que les procédures appropriées sont suivies par le personnel de l'entrepôt/du magasin en ce qui concerne le levage et le transport de marchandises. </w:t>
      </w:r>
    </w:p>
    <w:p w14:paraId="226065F1" w14:textId="77777777" w:rsidR="00146D0A" w:rsidRPr="006F4F71" w:rsidRDefault="00146D0A" w:rsidP="00146D0A">
      <w:pPr>
        <w:pStyle w:val="Punktopstilling-opremsning"/>
        <w:rPr>
          <w:lang w:val="fr-FR"/>
        </w:rPr>
      </w:pPr>
      <w:r w:rsidRPr="006F4F71">
        <w:rPr>
          <w:lang w:val="fr-FR"/>
        </w:rPr>
        <w:t xml:space="preserve">Vérifier que des vêtements de protection sont disponibles à l'intention du personnel manipulant le stock dans les entrepôts/magasins (gants, combinaisons, masques pour le visage, </w:t>
      </w:r>
      <w:r w:rsidR="008D5793" w:rsidRPr="006F4F71">
        <w:rPr>
          <w:lang w:val="fr-FR"/>
        </w:rPr>
        <w:t>chaussures de s</w:t>
      </w:r>
      <w:r w:rsidR="00346E7D" w:rsidRPr="006F4F71">
        <w:rPr>
          <w:lang w:val="fr-FR"/>
        </w:rPr>
        <w:t>é</w:t>
      </w:r>
      <w:r w:rsidR="008D5793" w:rsidRPr="006F4F71">
        <w:rPr>
          <w:lang w:val="fr-FR"/>
        </w:rPr>
        <w:t>curit</w:t>
      </w:r>
      <w:r w:rsidR="00346E7D" w:rsidRPr="006F4F71">
        <w:rPr>
          <w:lang w:val="fr-FR"/>
        </w:rPr>
        <w:t>é</w:t>
      </w:r>
      <w:r w:rsidRPr="006F4F71">
        <w:rPr>
          <w:lang w:val="fr-FR"/>
        </w:rPr>
        <w:t>)</w:t>
      </w:r>
    </w:p>
    <w:p w14:paraId="67338C11" w14:textId="77777777" w:rsidR="00146D0A" w:rsidRPr="006F4F71" w:rsidRDefault="00146D0A" w:rsidP="00146D0A">
      <w:pPr>
        <w:pStyle w:val="Punktopstilling-opremsning"/>
        <w:rPr>
          <w:lang w:val="fr-FR"/>
        </w:rPr>
      </w:pPr>
      <w:r w:rsidRPr="006F4F71">
        <w:rPr>
          <w:lang w:val="fr-FR"/>
        </w:rPr>
        <w:t xml:space="preserve">Vérifier que les véhicules, les groupes électrogènes et les motos sont </w:t>
      </w:r>
      <w:r w:rsidR="00346E7D" w:rsidRPr="006F4F71">
        <w:rPr>
          <w:lang w:val="fr-FR"/>
        </w:rPr>
        <w:t>à</w:t>
      </w:r>
      <w:r w:rsidR="008D5793" w:rsidRPr="006F4F71">
        <w:rPr>
          <w:lang w:val="fr-FR"/>
        </w:rPr>
        <w:t xml:space="preserve"> l’arr</w:t>
      </w:r>
      <w:r w:rsidR="00346E7D" w:rsidRPr="006F4F71">
        <w:rPr>
          <w:lang w:val="fr-FR"/>
        </w:rPr>
        <w:t>ê</w:t>
      </w:r>
      <w:r w:rsidR="008D5793" w:rsidRPr="006F4F71">
        <w:rPr>
          <w:lang w:val="fr-FR"/>
        </w:rPr>
        <w:t xml:space="preserve">t </w:t>
      </w:r>
      <w:r w:rsidRPr="006F4F71">
        <w:rPr>
          <w:lang w:val="fr-FR"/>
        </w:rPr>
        <w:t>lors du ravitaillement en carburant.</w:t>
      </w:r>
    </w:p>
    <w:p w14:paraId="3F9146E3" w14:textId="77777777" w:rsidR="00146D0A" w:rsidRPr="006F4F71" w:rsidRDefault="00146D0A" w:rsidP="00146D0A">
      <w:pPr>
        <w:pStyle w:val="Punktopstilling-opremsning"/>
        <w:rPr>
          <w:lang w:val="fr-FR"/>
        </w:rPr>
      </w:pPr>
      <w:r w:rsidRPr="006F4F71">
        <w:rPr>
          <w:lang w:val="fr-FR"/>
        </w:rPr>
        <w:t>Adopter une conduite sûre au sein de l'enceinte lorsque les véhicules font demi-tour pour charger/décharger des marchandises.</w:t>
      </w:r>
    </w:p>
    <w:p w14:paraId="43593CB8" w14:textId="77777777" w:rsidR="00146D0A" w:rsidRPr="006F4F71" w:rsidRDefault="00146D0A" w:rsidP="00146D0A">
      <w:pPr>
        <w:pStyle w:val="Punktopstilling-opremsning"/>
        <w:rPr>
          <w:lang w:val="fr-FR"/>
        </w:rPr>
      </w:pPr>
      <w:r w:rsidRPr="006F4F71">
        <w:rPr>
          <w:lang w:val="fr-FR"/>
        </w:rPr>
        <w:t>Veiller à la propreté du magasin et nettoyer tout</w:t>
      </w:r>
      <w:r w:rsidR="008D5793" w:rsidRPr="006F4F71">
        <w:rPr>
          <w:lang w:val="fr-FR"/>
        </w:rPr>
        <w:t>e fuite</w:t>
      </w:r>
      <w:r w:rsidR="00346E7D" w:rsidRPr="006F4F71">
        <w:rPr>
          <w:lang w:val="fr-FR"/>
        </w:rPr>
        <w:t xml:space="preserve"> </w:t>
      </w:r>
      <w:r w:rsidRPr="006F4F71">
        <w:rPr>
          <w:lang w:val="fr-FR"/>
        </w:rPr>
        <w:t xml:space="preserve">de lubrifiants, peintures, etc., dès que possible.    </w:t>
      </w:r>
    </w:p>
    <w:p w14:paraId="517B38E8" w14:textId="77777777" w:rsidR="008861DF" w:rsidRPr="006F4F71" w:rsidRDefault="008861DF" w:rsidP="008861DF">
      <w:pPr>
        <w:rPr>
          <w:lang w:val="fr-FR"/>
        </w:rPr>
      </w:pPr>
    </w:p>
    <w:p w14:paraId="7F4302DB" w14:textId="77777777" w:rsidR="008861DF" w:rsidRPr="006F4F71" w:rsidRDefault="008861DF" w:rsidP="00306972">
      <w:pPr>
        <w:rPr>
          <w:b/>
          <w:bCs/>
          <w:lang w:val="fr-FR"/>
        </w:rPr>
      </w:pPr>
      <w:r w:rsidRPr="006F4F71">
        <w:rPr>
          <w:b/>
          <w:bCs/>
          <w:lang w:val="fr-FR"/>
        </w:rPr>
        <w:t>Équipements relatifs à la santé et à la sécurité</w:t>
      </w:r>
    </w:p>
    <w:p w14:paraId="48D17EF3" w14:textId="77777777" w:rsidR="00146D0A" w:rsidRPr="006F4F71" w:rsidRDefault="00146D0A" w:rsidP="00146D0A">
      <w:pPr>
        <w:pStyle w:val="Punktopstilling-opremsning"/>
        <w:rPr>
          <w:lang w:val="fr-FR"/>
        </w:rPr>
      </w:pPr>
      <w:r w:rsidRPr="006F4F71">
        <w:rPr>
          <w:b/>
          <w:bCs/>
          <w:lang w:val="fr-FR"/>
        </w:rPr>
        <w:t>Extincteurs </w:t>
      </w:r>
      <w:r w:rsidRPr="006F4F71">
        <w:rPr>
          <w:lang w:val="fr-FR"/>
        </w:rPr>
        <w:t>: chaque entrepôt/magasin doit avoir un extincteur à disposition, à proximité de l'entrée. Le personnel doit être compétent</w:t>
      </w:r>
      <w:r w:rsidR="00A90E56" w:rsidRPr="006F4F71">
        <w:rPr>
          <w:lang w:val="fr-FR"/>
        </w:rPr>
        <w:t xml:space="preserve"> quant</w:t>
      </w:r>
      <w:r w:rsidRPr="006F4F71">
        <w:rPr>
          <w:lang w:val="fr-FR"/>
        </w:rPr>
        <w:t xml:space="preserve"> à l'utilisation des extincteurs. Les extincteurs doivent être testés et révisés par un prestataire de service agréé une fois par an.</w:t>
      </w:r>
    </w:p>
    <w:p w14:paraId="27FFFFA1" w14:textId="77777777" w:rsidR="00146D0A" w:rsidRPr="006F4F71" w:rsidRDefault="00146D0A" w:rsidP="00146D0A">
      <w:pPr>
        <w:pStyle w:val="Punktopstilling-opremsning"/>
        <w:rPr>
          <w:lang w:val="fr-FR"/>
        </w:rPr>
      </w:pPr>
      <w:r w:rsidRPr="006F4F71">
        <w:rPr>
          <w:lang w:val="fr-FR"/>
        </w:rPr>
        <w:t>Trousses de premiers secours : une trousse de premiers secours complète doit être disponible au sein de l'entrepôt/du magasin. Tout le personnel des entrepôts/magasins de DCA doit être capable d'administrer les premiers soins basiques.</w:t>
      </w:r>
      <w:r w:rsidRPr="006F4F71">
        <w:rPr>
          <w:lang w:val="fr-FR"/>
        </w:rPr>
        <w:br/>
      </w:r>
    </w:p>
    <w:p w14:paraId="22FE84AE" w14:textId="77777777" w:rsidR="008861DF" w:rsidRPr="006F4F71" w:rsidRDefault="008861DF" w:rsidP="00306972">
      <w:pPr>
        <w:rPr>
          <w:b/>
          <w:bCs/>
          <w:lang w:val="fr-FR"/>
        </w:rPr>
      </w:pPr>
      <w:r w:rsidRPr="006F4F71">
        <w:rPr>
          <w:b/>
          <w:bCs/>
          <w:lang w:val="fr-FR"/>
        </w:rPr>
        <w:t>Panneaux signalétiques</w:t>
      </w:r>
    </w:p>
    <w:p w14:paraId="1934BBBD" w14:textId="77777777" w:rsidR="008861DF" w:rsidRPr="006F4F71" w:rsidRDefault="008861DF" w:rsidP="008861DF">
      <w:pPr>
        <w:pStyle w:val="Punktopstilling-opremsning"/>
        <w:rPr>
          <w:lang w:val="fr-FR"/>
        </w:rPr>
      </w:pPr>
      <w:r w:rsidRPr="006F4F71">
        <w:rPr>
          <w:lang w:val="fr-FR"/>
        </w:rPr>
        <w:t xml:space="preserve">Panneaux pour les extincteurs </w:t>
      </w:r>
    </w:p>
    <w:p w14:paraId="171301CD" w14:textId="77777777" w:rsidR="008861DF" w:rsidRPr="006F4F71" w:rsidRDefault="008861DF" w:rsidP="008861DF">
      <w:pPr>
        <w:pStyle w:val="Punktopstilling-opremsning"/>
        <w:rPr>
          <w:lang w:val="fr-FR"/>
        </w:rPr>
      </w:pPr>
      <w:r w:rsidRPr="006F4F71">
        <w:rPr>
          <w:lang w:val="fr-FR"/>
        </w:rPr>
        <w:t>Panneaux pour les trousses de premiers secours</w:t>
      </w:r>
    </w:p>
    <w:p w14:paraId="4F38DB88" w14:textId="77777777" w:rsidR="008861DF" w:rsidRPr="006F4F71" w:rsidRDefault="008861DF" w:rsidP="008861DF">
      <w:pPr>
        <w:pStyle w:val="Punktopstilling-opremsning"/>
        <w:rPr>
          <w:lang w:val="fr-FR"/>
        </w:rPr>
      </w:pPr>
      <w:r w:rsidRPr="006F4F71">
        <w:rPr>
          <w:lang w:val="fr-FR"/>
        </w:rPr>
        <w:t>Panneaux d'interdiction de fumer</w:t>
      </w:r>
    </w:p>
    <w:p w14:paraId="534AC3E0" w14:textId="77777777" w:rsidR="008861DF" w:rsidRDefault="008861DF" w:rsidP="00F71756">
      <w:pPr>
        <w:pStyle w:val="Punktopstilling-opremsning"/>
        <w:rPr>
          <w:lang w:val="fr-FR"/>
        </w:rPr>
      </w:pPr>
      <w:r w:rsidRPr="006F4F71">
        <w:rPr>
          <w:lang w:val="fr-FR"/>
        </w:rPr>
        <w:t>Panneaux « Danger » pour tous les produits dangereux.</w:t>
      </w:r>
    </w:p>
    <w:p w14:paraId="76494F8C" w14:textId="77777777" w:rsidR="00CD3A2C" w:rsidRDefault="00CD3A2C" w:rsidP="00CD3A2C">
      <w:pPr>
        <w:pStyle w:val="Punktopstilling-opremsning"/>
        <w:numPr>
          <w:ilvl w:val="0"/>
          <w:numId w:val="0"/>
        </w:numPr>
        <w:ind w:left="227" w:hanging="227"/>
        <w:rPr>
          <w:lang w:val="fr-FR"/>
        </w:rPr>
      </w:pPr>
    </w:p>
    <w:p w14:paraId="757DB2A1" w14:textId="77777777" w:rsidR="00CD3A2C" w:rsidRDefault="00CD3A2C" w:rsidP="00CD3A2C">
      <w:pPr>
        <w:pStyle w:val="Punktopstilling-opremsning"/>
        <w:numPr>
          <w:ilvl w:val="0"/>
          <w:numId w:val="0"/>
        </w:numPr>
        <w:ind w:left="227" w:hanging="227"/>
        <w:rPr>
          <w:lang w:val="fr-FR"/>
        </w:rPr>
      </w:pPr>
    </w:p>
    <w:p w14:paraId="723AC598" w14:textId="77777777" w:rsidR="00CD3A2C" w:rsidRDefault="00CD3A2C" w:rsidP="00CD3A2C">
      <w:pPr>
        <w:pStyle w:val="Punktopstilling-opremsning"/>
        <w:numPr>
          <w:ilvl w:val="0"/>
          <w:numId w:val="0"/>
        </w:numPr>
        <w:ind w:left="227" w:hanging="227"/>
        <w:rPr>
          <w:lang w:val="fr-FR"/>
        </w:rPr>
      </w:pPr>
    </w:p>
    <w:p w14:paraId="53BB42D7" w14:textId="77777777" w:rsidR="00CD3A2C" w:rsidRPr="006F4F71" w:rsidRDefault="00CD3A2C" w:rsidP="00CD3A2C">
      <w:pPr>
        <w:pStyle w:val="Punktopstilling-opremsning"/>
        <w:numPr>
          <w:ilvl w:val="0"/>
          <w:numId w:val="0"/>
        </w:numPr>
        <w:ind w:left="227" w:hanging="227"/>
        <w:rPr>
          <w:lang w:val="fr-FR"/>
        </w:rPr>
      </w:pPr>
    </w:p>
    <w:p w14:paraId="52001E3A" w14:textId="77777777" w:rsidR="008861DF" w:rsidRDefault="000B7F3F" w:rsidP="00F71756">
      <w:pPr>
        <w:pStyle w:val="Heading2"/>
        <w:rPr>
          <w:lang w:val="fr-FR"/>
        </w:rPr>
      </w:pPr>
      <w:bookmarkStart w:id="27" w:name="_Toc508787464"/>
      <w:r w:rsidRPr="006F4F71">
        <w:rPr>
          <w:lang w:val="fr-FR"/>
        </w:rPr>
        <w:lastRenderedPageBreak/>
        <w:t>Documentation relative à l'entrepôt et au stock</w:t>
      </w:r>
      <w:bookmarkEnd w:id="27"/>
    </w:p>
    <w:p w14:paraId="69947507" w14:textId="77777777" w:rsidR="003D7F9B" w:rsidRPr="003D7F9B" w:rsidRDefault="003D7F9B" w:rsidP="003D7F9B">
      <w:pPr>
        <w:rPr>
          <w:lang w:val="fr-FR"/>
        </w:rPr>
      </w:pPr>
    </w:p>
    <w:tbl>
      <w:tblPr>
        <w:tblStyle w:val="TableGrid"/>
        <w:tblW w:w="0" w:type="auto"/>
        <w:tblLook w:val="04A0" w:firstRow="1" w:lastRow="0" w:firstColumn="1" w:lastColumn="0" w:noHBand="0" w:noVBand="1"/>
      </w:tblPr>
      <w:tblGrid>
        <w:gridCol w:w="1980"/>
        <w:gridCol w:w="5245"/>
        <w:gridCol w:w="1836"/>
      </w:tblGrid>
      <w:tr w:rsidR="008861DF" w:rsidRPr="006F4F71" w14:paraId="62208137" w14:textId="77777777" w:rsidTr="003C0CE0">
        <w:tc>
          <w:tcPr>
            <w:tcW w:w="1980" w:type="dxa"/>
          </w:tcPr>
          <w:p w14:paraId="7F5A8533" w14:textId="77777777" w:rsidR="008861DF" w:rsidRPr="006F4F71" w:rsidRDefault="008861DF" w:rsidP="008861DF">
            <w:pPr>
              <w:jc w:val="center"/>
              <w:rPr>
                <w:b/>
                <w:bCs/>
                <w:lang w:val="fr-FR"/>
              </w:rPr>
            </w:pPr>
            <w:r w:rsidRPr="006F4F71">
              <w:rPr>
                <w:b/>
                <w:bCs/>
                <w:lang w:val="fr-FR"/>
              </w:rPr>
              <w:t>Annexes</w:t>
            </w:r>
          </w:p>
        </w:tc>
        <w:tc>
          <w:tcPr>
            <w:tcW w:w="5245" w:type="dxa"/>
          </w:tcPr>
          <w:p w14:paraId="4EB4F8CD" w14:textId="77777777" w:rsidR="008861DF" w:rsidRPr="006F4F71" w:rsidRDefault="008861DF" w:rsidP="008861DF">
            <w:pPr>
              <w:jc w:val="center"/>
              <w:rPr>
                <w:b/>
                <w:bCs/>
                <w:lang w:val="fr-FR"/>
              </w:rPr>
            </w:pPr>
            <w:r w:rsidRPr="006F4F71">
              <w:rPr>
                <w:b/>
                <w:bCs/>
                <w:lang w:val="fr-FR"/>
              </w:rPr>
              <w:t>Comment les appliquer</w:t>
            </w:r>
          </w:p>
        </w:tc>
        <w:tc>
          <w:tcPr>
            <w:tcW w:w="1836" w:type="dxa"/>
          </w:tcPr>
          <w:p w14:paraId="0FB9B34E" w14:textId="77777777" w:rsidR="008861DF" w:rsidRPr="006F4F71" w:rsidRDefault="008861DF" w:rsidP="008861DF">
            <w:pPr>
              <w:jc w:val="center"/>
              <w:rPr>
                <w:b/>
                <w:bCs/>
                <w:lang w:val="fr-FR"/>
              </w:rPr>
            </w:pPr>
            <w:r w:rsidRPr="006F4F71">
              <w:rPr>
                <w:b/>
                <w:bCs/>
                <w:lang w:val="fr-FR"/>
              </w:rPr>
              <w:t>Commentaires</w:t>
            </w:r>
          </w:p>
        </w:tc>
      </w:tr>
      <w:tr w:rsidR="008861DF" w:rsidRPr="00FD6CC8" w14:paraId="47A0BDD7" w14:textId="77777777" w:rsidTr="003C0CE0">
        <w:tc>
          <w:tcPr>
            <w:tcW w:w="1980" w:type="dxa"/>
          </w:tcPr>
          <w:p w14:paraId="1409F892" w14:textId="77777777" w:rsidR="008861DF" w:rsidRPr="006F4F71" w:rsidRDefault="008861DF" w:rsidP="00346E7D">
            <w:pPr>
              <w:jc w:val="lowKashida"/>
              <w:rPr>
                <w:lang w:val="fr-FR"/>
              </w:rPr>
            </w:pPr>
            <w:r w:rsidRPr="006F4F71">
              <w:rPr>
                <w:lang w:val="fr-FR"/>
              </w:rPr>
              <w:t xml:space="preserve">4.01 - Bordereau des </w:t>
            </w:r>
            <w:r w:rsidR="00232AAE" w:rsidRPr="006F4F71">
              <w:rPr>
                <w:lang w:val="fr-FR"/>
              </w:rPr>
              <w:t>ar</w:t>
            </w:r>
            <w:r w:rsidR="00232AAE">
              <w:rPr>
                <w:lang w:val="fr-FR"/>
              </w:rPr>
              <w:t>tic</w:t>
            </w:r>
            <w:r w:rsidR="00232AAE" w:rsidRPr="006F4F71">
              <w:rPr>
                <w:lang w:val="fr-FR"/>
              </w:rPr>
              <w:t>les</w:t>
            </w:r>
            <w:r w:rsidR="00346E7D" w:rsidRPr="006F4F71">
              <w:rPr>
                <w:lang w:val="fr-FR"/>
              </w:rPr>
              <w:t xml:space="preserve"> </w:t>
            </w:r>
            <w:r w:rsidRPr="006F4F71">
              <w:rPr>
                <w:lang w:val="fr-FR"/>
              </w:rPr>
              <w:t>reçus (GRN)</w:t>
            </w:r>
          </w:p>
        </w:tc>
        <w:tc>
          <w:tcPr>
            <w:tcW w:w="5245" w:type="dxa"/>
          </w:tcPr>
          <w:p w14:paraId="5D91A77E" w14:textId="77777777" w:rsidR="008861DF" w:rsidRPr="006F4F71" w:rsidRDefault="008861DF" w:rsidP="008861DF">
            <w:pPr>
              <w:jc w:val="left"/>
              <w:rPr>
                <w:lang w:val="fr-FR"/>
              </w:rPr>
            </w:pPr>
            <w:r w:rsidRPr="006F4F71">
              <w:rPr>
                <w:lang w:val="fr-FR"/>
              </w:rPr>
              <w:t>Document interne à DCA utilisé pour enregistrer la réception des biens ou des services.</w:t>
            </w:r>
          </w:p>
        </w:tc>
        <w:tc>
          <w:tcPr>
            <w:tcW w:w="1836" w:type="dxa"/>
          </w:tcPr>
          <w:p w14:paraId="37D37E4A"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455DD6CA" w14:textId="77777777" w:rsidTr="003C0CE0">
        <w:tc>
          <w:tcPr>
            <w:tcW w:w="1980" w:type="dxa"/>
          </w:tcPr>
          <w:p w14:paraId="7C9FBC97" w14:textId="77777777" w:rsidR="008861DF" w:rsidRPr="006F4F71" w:rsidRDefault="008861DF" w:rsidP="00C91FC7">
            <w:pPr>
              <w:jc w:val="mediumKashida"/>
              <w:rPr>
                <w:lang w:val="fr-FR"/>
              </w:rPr>
            </w:pPr>
            <w:r w:rsidRPr="006F4F71">
              <w:rPr>
                <w:lang w:val="fr-FR"/>
              </w:rPr>
              <w:t>4.02 - Pièces retirées du stock</w:t>
            </w:r>
          </w:p>
        </w:tc>
        <w:tc>
          <w:tcPr>
            <w:tcW w:w="5245" w:type="dxa"/>
          </w:tcPr>
          <w:p w14:paraId="1712E4BE" w14:textId="77777777" w:rsidR="008861DF" w:rsidRPr="006F4F71" w:rsidRDefault="008861DF" w:rsidP="008861DF">
            <w:pPr>
              <w:jc w:val="left"/>
              <w:rPr>
                <w:lang w:val="fr-FR"/>
              </w:rPr>
            </w:pPr>
            <w:r w:rsidRPr="006F4F71">
              <w:rPr>
                <w:lang w:val="fr-FR"/>
              </w:rPr>
              <w:t xml:space="preserve">Document utilisé pour enregistrer les </w:t>
            </w:r>
            <w:r w:rsidR="00AE707C" w:rsidRPr="006F4F71">
              <w:rPr>
                <w:lang w:val="fr-FR"/>
              </w:rPr>
              <w:t>biens</w:t>
            </w:r>
            <w:r w:rsidRPr="006F4F71">
              <w:rPr>
                <w:lang w:val="fr-FR"/>
              </w:rPr>
              <w:t xml:space="preserve"> uniques retirés d'un petit magasin, tels que les stylos, le papier, les dossiers, etc.</w:t>
            </w:r>
          </w:p>
        </w:tc>
        <w:tc>
          <w:tcPr>
            <w:tcW w:w="1836" w:type="dxa"/>
          </w:tcPr>
          <w:p w14:paraId="4ADE187A"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0C140D92" w14:textId="77777777" w:rsidTr="003C0CE0">
        <w:tc>
          <w:tcPr>
            <w:tcW w:w="1980" w:type="dxa"/>
          </w:tcPr>
          <w:p w14:paraId="3C05CE63" w14:textId="77777777" w:rsidR="008861DF" w:rsidRPr="006F4F71" w:rsidRDefault="008861DF" w:rsidP="00C91FC7">
            <w:pPr>
              <w:jc w:val="mediumKashida"/>
              <w:rPr>
                <w:lang w:val="fr-FR"/>
              </w:rPr>
            </w:pPr>
            <w:r w:rsidRPr="006F4F71">
              <w:rPr>
                <w:lang w:val="fr-FR"/>
              </w:rPr>
              <w:t>4.03 - Fiche de stock</w:t>
            </w:r>
          </w:p>
        </w:tc>
        <w:tc>
          <w:tcPr>
            <w:tcW w:w="5245" w:type="dxa"/>
          </w:tcPr>
          <w:p w14:paraId="45CB7EFC" w14:textId="77777777" w:rsidR="008861DF" w:rsidRPr="006F4F71" w:rsidRDefault="008861DF" w:rsidP="00BB486C">
            <w:pPr>
              <w:jc w:val="left"/>
              <w:rPr>
                <w:lang w:val="fr-FR"/>
              </w:rPr>
            </w:pPr>
            <w:r w:rsidRPr="006F4F71">
              <w:rPr>
                <w:lang w:val="fr-FR"/>
              </w:rPr>
              <w:t xml:space="preserve">Document conservé pour chaque </w:t>
            </w:r>
            <w:r w:rsidR="00AE707C" w:rsidRPr="006F4F71">
              <w:rPr>
                <w:lang w:val="fr-FR"/>
              </w:rPr>
              <w:t>bien</w:t>
            </w:r>
            <w:r w:rsidRPr="006F4F71">
              <w:rPr>
                <w:lang w:val="fr-FR"/>
              </w:rPr>
              <w:t xml:space="preserve"> en stock et qui enregistre tous les mouvements </w:t>
            </w:r>
            <w:r w:rsidR="00BB486C" w:rsidRPr="006F4F71">
              <w:rPr>
                <w:lang w:val="fr-FR"/>
              </w:rPr>
              <w:t xml:space="preserve">du </w:t>
            </w:r>
            <w:r w:rsidR="00AE707C" w:rsidRPr="006F4F71">
              <w:rPr>
                <w:lang w:val="fr-FR"/>
              </w:rPr>
              <w:t>bien</w:t>
            </w:r>
            <w:r w:rsidRPr="006F4F71">
              <w:rPr>
                <w:lang w:val="fr-FR"/>
              </w:rPr>
              <w:t xml:space="preserve"> vers et depuis l'entrepôt/le magasin, y compris les références des Demandes </w:t>
            </w:r>
            <w:r w:rsidR="00E26D81">
              <w:rPr>
                <w:lang w:val="fr-FR"/>
              </w:rPr>
              <w:t>sur stock, des b</w:t>
            </w:r>
            <w:r w:rsidRPr="006F4F71">
              <w:rPr>
                <w:lang w:val="fr-FR"/>
              </w:rPr>
              <w:t xml:space="preserve">ordereaux des </w:t>
            </w:r>
            <w:r w:rsidR="00232AAE" w:rsidRPr="006F4F71">
              <w:rPr>
                <w:lang w:val="fr-FR"/>
              </w:rPr>
              <w:t>ar</w:t>
            </w:r>
            <w:r w:rsidR="00232AAE">
              <w:rPr>
                <w:lang w:val="fr-FR"/>
              </w:rPr>
              <w:t>tic</w:t>
            </w:r>
            <w:r w:rsidR="00232AAE" w:rsidRPr="006F4F71">
              <w:rPr>
                <w:lang w:val="fr-FR"/>
              </w:rPr>
              <w:t>les</w:t>
            </w:r>
            <w:r w:rsidR="00346E7D" w:rsidRPr="006F4F71">
              <w:rPr>
                <w:lang w:val="fr-FR"/>
              </w:rPr>
              <w:t xml:space="preserve"> </w:t>
            </w:r>
            <w:r w:rsidRPr="006F4F71">
              <w:rPr>
                <w:lang w:val="fr-FR"/>
              </w:rPr>
              <w:t xml:space="preserve">reçus (GRN), des </w:t>
            </w:r>
            <w:r w:rsidR="00A96F52" w:rsidRPr="006F4F71">
              <w:rPr>
                <w:lang w:val="fr-FR"/>
              </w:rPr>
              <w:t>waybill</w:t>
            </w:r>
            <w:r w:rsidR="00346E7D" w:rsidRPr="006F4F71">
              <w:rPr>
                <w:lang w:val="fr-FR"/>
              </w:rPr>
              <w:t>s (lettres de transport)</w:t>
            </w:r>
            <w:r w:rsidR="003E40E2">
              <w:rPr>
                <w:lang w:val="fr-FR"/>
              </w:rPr>
              <w:t>, des b</w:t>
            </w:r>
            <w:r w:rsidRPr="006F4F71">
              <w:rPr>
                <w:lang w:val="fr-FR"/>
              </w:rPr>
              <w:t>ons de commande, etc.</w:t>
            </w:r>
          </w:p>
        </w:tc>
        <w:tc>
          <w:tcPr>
            <w:tcW w:w="1836" w:type="dxa"/>
          </w:tcPr>
          <w:p w14:paraId="2AD36D47"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45102B4F" w14:textId="77777777" w:rsidTr="003C0CE0">
        <w:tc>
          <w:tcPr>
            <w:tcW w:w="1980" w:type="dxa"/>
          </w:tcPr>
          <w:p w14:paraId="7859462B" w14:textId="77777777" w:rsidR="008861DF" w:rsidRPr="006F4F71" w:rsidRDefault="008861DF" w:rsidP="00C91FC7">
            <w:pPr>
              <w:jc w:val="mediumKashida"/>
              <w:rPr>
                <w:lang w:val="fr-FR"/>
              </w:rPr>
            </w:pPr>
            <w:r w:rsidRPr="006F4F71">
              <w:rPr>
                <w:lang w:val="fr-FR"/>
              </w:rPr>
              <w:t>4.04 - Rapport de stock</w:t>
            </w:r>
          </w:p>
        </w:tc>
        <w:tc>
          <w:tcPr>
            <w:tcW w:w="5245" w:type="dxa"/>
          </w:tcPr>
          <w:p w14:paraId="13E5DF4D" w14:textId="77777777" w:rsidR="008861DF" w:rsidRPr="006F4F71" w:rsidRDefault="008861DF" w:rsidP="008861DF">
            <w:pPr>
              <w:jc w:val="left"/>
              <w:rPr>
                <w:lang w:val="fr-FR"/>
              </w:rPr>
            </w:pPr>
            <w:r w:rsidRPr="006F4F71">
              <w:rPr>
                <w:lang w:val="fr-FR"/>
              </w:rPr>
              <w:t xml:space="preserve">Indique les </w:t>
            </w:r>
            <w:r w:rsidR="00AE707C" w:rsidRPr="006F4F71">
              <w:rPr>
                <w:lang w:val="fr-FR"/>
              </w:rPr>
              <w:t>biens</w:t>
            </w:r>
            <w:r w:rsidRPr="006F4F71">
              <w:rPr>
                <w:lang w:val="fr-FR"/>
              </w:rPr>
              <w:t xml:space="preserve"> et les quantités en stock, et comprend un historique mensuel de tous les </w:t>
            </w:r>
            <w:r w:rsidR="00AE707C" w:rsidRPr="006F4F71">
              <w:rPr>
                <w:lang w:val="fr-FR"/>
              </w:rPr>
              <w:t>biens</w:t>
            </w:r>
            <w:r w:rsidRPr="006F4F71">
              <w:rPr>
                <w:lang w:val="fr-FR"/>
              </w:rPr>
              <w:t xml:space="preserve"> reçus et prélevés, et de leur quantité, des niveaux minimum et des valeurs des </w:t>
            </w:r>
            <w:r w:rsidR="00AE707C" w:rsidRPr="006F4F71">
              <w:rPr>
                <w:lang w:val="fr-FR"/>
              </w:rPr>
              <w:t>biens</w:t>
            </w:r>
            <w:r w:rsidRPr="006F4F71">
              <w:rPr>
                <w:lang w:val="fr-FR"/>
              </w:rPr>
              <w:t xml:space="preserve"> en stock. Il doit être rempli quotidiennement et envoyé tous les mois.</w:t>
            </w:r>
          </w:p>
        </w:tc>
        <w:tc>
          <w:tcPr>
            <w:tcW w:w="1836" w:type="dxa"/>
          </w:tcPr>
          <w:p w14:paraId="74B4543A"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78C7B32C" w14:textId="77777777" w:rsidTr="003C0CE0">
        <w:tc>
          <w:tcPr>
            <w:tcW w:w="1980" w:type="dxa"/>
          </w:tcPr>
          <w:p w14:paraId="185A4174" w14:textId="77777777" w:rsidR="008861DF" w:rsidRPr="006F4F71" w:rsidRDefault="008861DF" w:rsidP="00346E7D">
            <w:pPr>
              <w:jc w:val="mediumKashida"/>
              <w:rPr>
                <w:lang w:val="fr-FR"/>
              </w:rPr>
            </w:pPr>
            <w:r w:rsidRPr="006F4F71">
              <w:rPr>
                <w:lang w:val="fr-FR"/>
              </w:rPr>
              <w:t xml:space="preserve">4.05 - Demande </w:t>
            </w:r>
            <w:r w:rsidR="00346E7D" w:rsidRPr="006F4F71">
              <w:rPr>
                <w:lang w:val="fr-FR"/>
              </w:rPr>
              <w:t xml:space="preserve">de </w:t>
            </w:r>
            <w:r w:rsidRPr="006F4F71">
              <w:rPr>
                <w:lang w:val="fr-FR"/>
              </w:rPr>
              <w:t>stock</w:t>
            </w:r>
          </w:p>
        </w:tc>
        <w:tc>
          <w:tcPr>
            <w:tcW w:w="5245" w:type="dxa"/>
          </w:tcPr>
          <w:p w14:paraId="598DCB1E" w14:textId="77777777" w:rsidR="008861DF" w:rsidRPr="006F4F71" w:rsidRDefault="008861DF" w:rsidP="00BB486C">
            <w:pPr>
              <w:jc w:val="left"/>
              <w:rPr>
                <w:lang w:val="fr-FR"/>
              </w:rPr>
            </w:pPr>
            <w:r w:rsidRPr="006F4F71">
              <w:rPr>
                <w:lang w:val="fr-FR"/>
              </w:rPr>
              <w:t xml:space="preserve">Document qui permet de demander le prélèvement </w:t>
            </w:r>
            <w:r w:rsidR="00BB486C" w:rsidRPr="006F4F71">
              <w:rPr>
                <w:lang w:val="fr-FR"/>
              </w:rPr>
              <w:t>d’</w:t>
            </w:r>
            <w:r w:rsidR="00232AAE" w:rsidRPr="006F4F71">
              <w:rPr>
                <w:lang w:val="fr-FR"/>
              </w:rPr>
              <w:t>ar</w:t>
            </w:r>
            <w:r w:rsidR="00232AAE">
              <w:rPr>
                <w:lang w:val="fr-FR"/>
              </w:rPr>
              <w:t>tic</w:t>
            </w:r>
            <w:r w:rsidR="00232AAE" w:rsidRPr="006F4F71">
              <w:rPr>
                <w:lang w:val="fr-FR"/>
              </w:rPr>
              <w:t>les</w:t>
            </w:r>
            <w:r w:rsidR="00346E7D" w:rsidRPr="006F4F71">
              <w:rPr>
                <w:lang w:val="fr-FR"/>
              </w:rPr>
              <w:t xml:space="preserve"> </w:t>
            </w:r>
            <w:r w:rsidRPr="006F4F71">
              <w:rPr>
                <w:lang w:val="fr-FR"/>
              </w:rPr>
              <w:t>ou de matériel détenu(s) dans l'entrepôt ou le magasin.</w:t>
            </w:r>
          </w:p>
        </w:tc>
        <w:tc>
          <w:tcPr>
            <w:tcW w:w="1836" w:type="dxa"/>
          </w:tcPr>
          <w:p w14:paraId="2FB61EC8"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65A7B612" w14:textId="77777777" w:rsidTr="003C0CE0">
        <w:tc>
          <w:tcPr>
            <w:tcW w:w="1980" w:type="dxa"/>
          </w:tcPr>
          <w:p w14:paraId="20319AFE" w14:textId="77777777" w:rsidR="008861DF" w:rsidRPr="006F4F71" w:rsidRDefault="008861DF" w:rsidP="001A0056">
            <w:pPr>
              <w:jc w:val="mediumKashida"/>
              <w:rPr>
                <w:lang w:val="fr-FR"/>
              </w:rPr>
            </w:pPr>
            <w:r w:rsidRPr="006F4F71">
              <w:rPr>
                <w:lang w:val="fr-FR"/>
              </w:rPr>
              <w:t xml:space="preserve">4.06 - </w:t>
            </w:r>
            <w:r w:rsidR="001A0056">
              <w:rPr>
                <w:lang w:val="fr-FR"/>
              </w:rPr>
              <w:t xml:space="preserve">Waybill </w:t>
            </w:r>
          </w:p>
        </w:tc>
        <w:tc>
          <w:tcPr>
            <w:tcW w:w="5245" w:type="dxa"/>
          </w:tcPr>
          <w:p w14:paraId="2A13CD6E" w14:textId="77777777" w:rsidR="008861DF" w:rsidRPr="006F4F71" w:rsidRDefault="008861DF" w:rsidP="00346E7D">
            <w:pPr>
              <w:jc w:val="left"/>
              <w:rPr>
                <w:lang w:val="fr-FR"/>
              </w:rPr>
            </w:pPr>
            <w:r w:rsidRPr="006F4F71">
              <w:rPr>
                <w:lang w:val="fr-FR"/>
              </w:rPr>
              <w:t xml:space="preserve">Document utilisé pour consigner les </w:t>
            </w:r>
            <w:r w:rsidR="00232AAE" w:rsidRPr="006F4F71">
              <w:rPr>
                <w:lang w:val="fr-FR"/>
              </w:rPr>
              <w:t>ar</w:t>
            </w:r>
            <w:r w:rsidR="00232AAE">
              <w:rPr>
                <w:lang w:val="fr-FR"/>
              </w:rPr>
              <w:t>tic</w:t>
            </w:r>
            <w:r w:rsidR="00232AAE" w:rsidRPr="006F4F71">
              <w:rPr>
                <w:lang w:val="fr-FR"/>
              </w:rPr>
              <w:t>les</w:t>
            </w:r>
            <w:r w:rsidR="00346E7D" w:rsidRPr="006F4F71">
              <w:rPr>
                <w:lang w:val="fr-FR"/>
              </w:rPr>
              <w:t xml:space="preserve"> </w:t>
            </w:r>
            <w:r w:rsidRPr="006F4F71">
              <w:rPr>
                <w:lang w:val="fr-FR"/>
              </w:rPr>
              <w:t>ou le matériel transporté depuis un lieu désigné vers un autre lieu désigné.</w:t>
            </w:r>
          </w:p>
        </w:tc>
        <w:tc>
          <w:tcPr>
            <w:tcW w:w="1836" w:type="dxa"/>
          </w:tcPr>
          <w:p w14:paraId="54BCAF8E"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25CBD8AD" w14:textId="77777777" w:rsidTr="003C0CE0">
        <w:tc>
          <w:tcPr>
            <w:tcW w:w="1980" w:type="dxa"/>
          </w:tcPr>
          <w:p w14:paraId="6E00C86C" w14:textId="77777777" w:rsidR="008861DF" w:rsidRPr="006F4F71" w:rsidRDefault="008861DF" w:rsidP="00C91FC7">
            <w:pPr>
              <w:jc w:val="lowKashida"/>
              <w:rPr>
                <w:lang w:val="fr-FR"/>
              </w:rPr>
            </w:pPr>
            <w:r w:rsidRPr="006F4F71">
              <w:rPr>
                <w:lang w:val="fr-FR"/>
              </w:rPr>
              <w:t>4.07 - Rapprochement de stock</w:t>
            </w:r>
          </w:p>
        </w:tc>
        <w:tc>
          <w:tcPr>
            <w:tcW w:w="5245" w:type="dxa"/>
          </w:tcPr>
          <w:p w14:paraId="2F15C90D" w14:textId="77777777" w:rsidR="008861DF" w:rsidRPr="006F4F71" w:rsidRDefault="008861DF" w:rsidP="00346E7D">
            <w:pPr>
              <w:jc w:val="left"/>
              <w:rPr>
                <w:lang w:val="fr-FR"/>
              </w:rPr>
            </w:pPr>
            <w:r w:rsidRPr="006F4F71">
              <w:rPr>
                <w:lang w:val="fr-FR"/>
              </w:rPr>
              <w:t xml:space="preserve">Document qui permet de consigner les écarts de stock lors des vérifications et </w:t>
            </w:r>
            <w:r w:rsidR="00346E7D" w:rsidRPr="006F4F71">
              <w:rPr>
                <w:lang w:val="fr-FR"/>
              </w:rPr>
              <w:t>de l’inventaire</w:t>
            </w:r>
            <w:r w:rsidRPr="006F4F71">
              <w:rPr>
                <w:lang w:val="fr-FR"/>
              </w:rPr>
              <w:t xml:space="preserve"> du stock.</w:t>
            </w:r>
          </w:p>
        </w:tc>
        <w:tc>
          <w:tcPr>
            <w:tcW w:w="1836" w:type="dxa"/>
          </w:tcPr>
          <w:p w14:paraId="71CECE43"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309ED7D7" w14:textId="77777777" w:rsidTr="003C0CE0">
        <w:tc>
          <w:tcPr>
            <w:tcW w:w="1980" w:type="dxa"/>
          </w:tcPr>
          <w:p w14:paraId="184433E6" w14:textId="77777777" w:rsidR="008861DF" w:rsidRPr="006F4F71" w:rsidRDefault="008861DF" w:rsidP="00C91FC7">
            <w:pPr>
              <w:jc w:val="mediumKashida"/>
              <w:rPr>
                <w:lang w:val="fr-FR"/>
              </w:rPr>
            </w:pPr>
            <w:r w:rsidRPr="006F4F71">
              <w:rPr>
                <w:lang w:val="fr-FR"/>
              </w:rPr>
              <w:t>4.08 Liste de colisage</w:t>
            </w:r>
          </w:p>
        </w:tc>
        <w:tc>
          <w:tcPr>
            <w:tcW w:w="5245" w:type="dxa"/>
          </w:tcPr>
          <w:p w14:paraId="0B87CA3C" w14:textId="77777777" w:rsidR="008861DF" w:rsidRPr="006F4F71" w:rsidRDefault="008861DF" w:rsidP="008861DF">
            <w:pPr>
              <w:jc w:val="left"/>
              <w:rPr>
                <w:lang w:val="fr-FR"/>
              </w:rPr>
            </w:pPr>
            <w:r w:rsidRPr="006F4F71">
              <w:rPr>
                <w:lang w:val="fr-FR"/>
              </w:rPr>
              <w:t>Document qui est joint lors du transport des livraisons.</w:t>
            </w:r>
          </w:p>
        </w:tc>
        <w:tc>
          <w:tcPr>
            <w:tcW w:w="1836" w:type="dxa"/>
          </w:tcPr>
          <w:p w14:paraId="736624CE"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36105CEB" w14:textId="77777777" w:rsidTr="003C0CE0">
        <w:trPr>
          <w:trHeight w:val="85"/>
        </w:trPr>
        <w:tc>
          <w:tcPr>
            <w:tcW w:w="1980" w:type="dxa"/>
          </w:tcPr>
          <w:p w14:paraId="58CB2740" w14:textId="77777777" w:rsidR="008861DF" w:rsidRPr="006F4F71" w:rsidRDefault="008861DF" w:rsidP="00C91FC7">
            <w:pPr>
              <w:jc w:val="mediumKashida"/>
              <w:rPr>
                <w:lang w:val="fr-FR"/>
              </w:rPr>
            </w:pPr>
            <w:r w:rsidRPr="006F4F71">
              <w:rPr>
                <w:lang w:val="fr-FR"/>
              </w:rPr>
              <w:t>4.09 - Attestation de don</w:t>
            </w:r>
          </w:p>
        </w:tc>
        <w:tc>
          <w:tcPr>
            <w:tcW w:w="5245" w:type="dxa"/>
          </w:tcPr>
          <w:p w14:paraId="04AD9B6B" w14:textId="77777777" w:rsidR="008861DF" w:rsidRPr="006F4F71" w:rsidRDefault="008861DF" w:rsidP="008861DF">
            <w:pPr>
              <w:jc w:val="left"/>
              <w:rPr>
                <w:lang w:val="fr-FR"/>
              </w:rPr>
            </w:pPr>
            <w:r w:rsidRPr="006F4F71">
              <w:rPr>
                <w:lang w:val="fr-FR"/>
              </w:rPr>
              <w:t>Document qui est joint lors du transport des livraisons.</w:t>
            </w:r>
          </w:p>
        </w:tc>
        <w:tc>
          <w:tcPr>
            <w:tcW w:w="1836" w:type="dxa"/>
          </w:tcPr>
          <w:p w14:paraId="13301132" w14:textId="77777777" w:rsidR="008861DF" w:rsidRPr="006F4F71" w:rsidRDefault="008861DF" w:rsidP="00FF5466">
            <w:pPr>
              <w:jc w:val="lowKashida"/>
              <w:rPr>
                <w:lang w:val="fr-FR"/>
              </w:rPr>
            </w:pPr>
            <w:r w:rsidRPr="006F4F71">
              <w:rPr>
                <w:lang w:val="fr-FR"/>
              </w:rPr>
              <w:t>Obligatoire pour les programmes HMA</w:t>
            </w:r>
          </w:p>
        </w:tc>
      </w:tr>
    </w:tbl>
    <w:p w14:paraId="2CC96E3A" w14:textId="77777777" w:rsidR="008861DF" w:rsidRPr="006F4F71" w:rsidRDefault="008861DF" w:rsidP="008861DF">
      <w:pPr>
        <w:pStyle w:val="Heading1"/>
        <w:rPr>
          <w:lang w:val="fr-FR"/>
        </w:rPr>
      </w:pPr>
      <w:bookmarkStart w:id="28" w:name="_Toc508787465"/>
      <w:r w:rsidRPr="006F4F71">
        <w:rPr>
          <w:lang w:val="fr-FR"/>
        </w:rPr>
        <w:lastRenderedPageBreak/>
        <w:t xml:space="preserve">Gestion du </w:t>
      </w:r>
      <w:r w:rsidR="00B36B87">
        <w:rPr>
          <w:lang w:val="fr-FR"/>
        </w:rPr>
        <w:t>parc charroi</w:t>
      </w:r>
      <w:bookmarkEnd w:id="28"/>
    </w:p>
    <w:p w14:paraId="46966C27" w14:textId="77777777" w:rsidR="00146D0A" w:rsidRPr="006F4F71" w:rsidRDefault="00146D0A" w:rsidP="00146D0A">
      <w:pPr>
        <w:rPr>
          <w:lang w:val="fr-FR"/>
        </w:rPr>
      </w:pPr>
      <w:r w:rsidRPr="006F4F71">
        <w:rPr>
          <w:lang w:val="fr-FR"/>
        </w:rPr>
        <w:t xml:space="preserve">Cette section du manuel a été spécifiquement compilée afin d'établir un code de pratique et de conduite homogène pour tous les utilisateurs, conducteurs et opérateurs du </w:t>
      </w:r>
      <w:r w:rsidR="00B36B87">
        <w:rPr>
          <w:lang w:val="fr-FR"/>
        </w:rPr>
        <w:t>parc charroi</w:t>
      </w:r>
      <w:r w:rsidRPr="006F4F71">
        <w:rPr>
          <w:lang w:val="fr-FR"/>
        </w:rPr>
        <w:t xml:space="preserve"> de DCA. </w:t>
      </w:r>
    </w:p>
    <w:p w14:paraId="13C00025" w14:textId="77777777" w:rsidR="00146D0A" w:rsidRPr="006F4F71" w:rsidRDefault="00146D0A" w:rsidP="00146D0A">
      <w:pPr>
        <w:rPr>
          <w:lang w:val="fr-FR"/>
        </w:rPr>
      </w:pPr>
      <w:r w:rsidRPr="006F4F71">
        <w:rPr>
          <w:lang w:val="fr-FR"/>
        </w:rPr>
        <w:t xml:space="preserve">Les contenus visent à promouvoir une connaissance, une compréhension et les meilleures pratiques indispensables à la gestion du </w:t>
      </w:r>
      <w:r w:rsidR="00B36B87">
        <w:rPr>
          <w:lang w:val="fr-FR"/>
        </w:rPr>
        <w:t>parc charroi</w:t>
      </w:r>
      <w:r w:rsidRPr="006F4F71">
        <w:rPr>
          <w:lang w:val="fr-FR"/>
        </w:rPr>
        <w:t xml:space="preserve">, avec pour objectif ultime d'atteindre une utilisation optimale du </w:t>
      </w:r>
      <w:r w:rsidR="00B36B87">
        <w:rPr>
          <w:lang w:val="fr-FR"/>
        </w:rPr>
        <w:t>parc charroi</w:t>
      </w:r>
      <w:r w:rsidRPr="006F4F71">
        <w:rPr>
          <w:lang w:val="fr-FR"/>
        </w:rPr>
        <w:t xml:space="preserve">, une efficacité des coûts et une diminution des abus eu égard aux </w:t>
      </w:r>
      <w:r w:rsidR="00AE707C" w:rsidRPr="006F4F71">
        <w:rPr>
          <w:lang w:val="fr-FR"/>
        </w:rPr>
        <w:t>équipements</w:t>
      </w:r>
      <w:r w:rsidRPr="006F4F71">
        <w:rPr>
          <w:lang w:val="fr-FR"/>
        </w:rPr>
        <w:t xml:space="preserve"> du </w:t>
      </w:r>
      <w:r w:rsidR="00B36B87">
        <w:rPr>
          <w:lang w:val="fr-FR"/>
        </w:rPr>
        <w:t>parc charroi</w:t>
      </w:r>
      <w:r w:rsidRPr="006F4F71">
        <w:rPr>
          <w:lang w:val="fr-FR"/>
        </w:rPr>
        <w:t xml:space="preserve">. Le </w:t>
      </w:r>
      <w:r w:rsidR="00B36B87">
        <w:rPr>
          <w:lang w:val="fr-FR"/>
        </w:rPr>
        <w:t>parc charroi</w:t>
      </w:r>
      <w:r w:rsidRPr="006F4F71">
        <w:rPr>
          <w:lang w:val="fr-FR"/>
        </w:rPr>
        <w:t xml:space="preserve"> de DCA regroupe une gamme</w:t>
      </w:r>
      <w:r w:rsidR="00346E7D" w:rsidRPr="006F4F71">
        <w:rPr>
          <w:lang w:val="fr-FR"/>
        </w:rPr>
        <w:t xml:space="preserve"> </w:t>
      </w:r>
      <w:r w:rsidR="00BB486C" w:rsidRPr="006F4F71">
        <w:rPr>
          <w:lang w:val="fr-FR"/>
        </w:rPr>
        <w:t>d’</w:t>
      </w:r>
      <w:r w:rsidR="00AE707C" w:rsidRPr="006F4F71">
        <w:rPr>
          <w:lang w:val="fr-FR"/>
        </w:rPr>
        <w:t>équipements</w:t>
      </w:r>
      <w:r w:rsidRPr="006F4F71">
        <w:rPr>
          <w:lang w:val="fr-FR"/>
        </w:rPr>
        <w:t xml:space="preserve">, parmi lesquels des véhicules, des motos, des remorques, des groupes électrogènes, des engins mobiles et des équipements de génie civil, etc. L'application pratique des directives, en association avec les procédures/politiques/instructions spécifiques émises par les unités opérationnelles et les Gestionnaires de programmes/Directeurs </w:t>
      </w:r>
      <w:r w:rsidR="00346E7D" w:rsidRPr="006F4F71">
        <w:rPr>
          <w:lang w:val="fr-FR"/>
        </w:rPr>
        <w:t>pays</w:t>
      </w:r>
      <w:r w:rsidRPr="006F4F71">
        <w:rPr>
          <w:lang w:val="fr-FR"/>
        </w:rPr>
        <w:t xml:space="preserve">, si elles sont appliquées, </w:t>
      </w:r>
      <w:r w:rsidR="00A96F52" w:rsidRPr="006F4F71">
        <w:rPr>
          <w:lang w:val="fr-FR"/>
        </w:rPr>
        <w:t xml:space="preserve">permettront de prolonger </w:t>
      </w:r>
      <w:r w:rsidRPr="006F4F71">
        <w:rPr>
          <w:lang w:val="fr-FR"/>
        </w:rPr>
        <w:t>la durée de vie des</w:t>
      </w:r>
      <w:r w:rsidR="00346E7D" w:rsidRPr="006F4F71">
        <w:rPr>
          <w:lang w:val="fr-FR"/>
        </w:rPr>
        <w:t xml:space="preserve"> </w:t>
      </w:r>
      <w:r w:rsidR="00AE707C" w:rsidRPr="006F4F71">
        <w:rPr>
          <w:lang w:val="fr-FR"/>
        </w:rPr>
        <w:t>équipements</w:t>
      </w:r>
      <w:r w:rsidRPr="006F4F71">
        <w:rPr>
          <w:lang w:val="fr-FR"/>
        </w:rPr>
        <w:t>, réduiront la nécessité de réparations et d'entretiens inutiles, et minimiseront le risque de dommages envers les véhicules et d'accidents consécutifs à des négligences ou à de mauvaises pratiques.</w:t>
      </w:r>
    </w:p>
    <w:p w14:paraId="47D2351A" w14:textId="77777777" w:rsidR="008861DF" w:rsidRPr="006F4F71" w:rsidRDefault="008861DF" w:rsidP="008861DF">
      <w:pPr>
        <w:rPr>
          <w:lang w:val="fr-FR"/>
        </w:rPr>
      </w:pPr>
    </w:p>
    <w:p w14:paraId="664BFFFC" w14:textId="77777777" w:rsidR="008861DF" w:rsidRPr="006F4F71" w:rsidRDefault="008861DF" w:rsidP="008861DF">
      <w:pPr>
        <w:rPr>
          <w:b/>
          <w:bCs/>
          <w:spacing w:val="-16"/>
          <w:lang w:val="fr-FR"/>
        </w:rPr>
      </w:pPr>
      <w:r w:rsidRPr="006F4F71">
        <w:rPr>
          <w:b/>
          <w:bCs/>
          <w:lang w:val="fr-FR"/>
        </w:rPr>
        <w:t>Conducteurs et allocation de véhicules</w:t>
      </w:r>
    </w:p>
    <w:p w14:paraId="0CA842B6" w14:textId="5E51247C" w:rsidR="00146D0A" w:rsidRPr="006F4F71" w:rsidRDefault="00146D0A" w:rsidP="00C91FC7">
      <w:pPr>
        <w:rPr>
          <w:lang w:val="fr-FR"/>
        </w:rPr>
      </w:pPr>
      <w:r w:rsidRPr="006F4F71">
        <w:rPr>
          <w:lang w:val="fr-FR"/>
        </w:rPr>
        <w:t xml:space="preserve">Seuls les membres du personnel DCA autorisés par le Directeur </w:t>
      </w:r>
      <w:r w:rsidR="00346E7D" w:rsidRPr="006F4F71">
        <w:rPr>
          <w:lang w:val="fr-FR"/>
        </w:rPr>
        <w:t xml:space="preserve">pays </w:t>
      </w:r>
      <w:r w:rsidRPr="006F4F71">
        <w:rPr>
          <w:lang w:val="fr-FR"/>
        </w:rPr>
        <w:t xml:space="preserve">ou le </w:t>
      </w:r>
      <w:r w:rsidR="00FD6CC8">
        <w:rPr>
          <w:lang w:val="fr-FR"/>
        </w:rPr>
        <w:t>Programme Manager</w:t>
      </w:r>
      <w:r w:rsidRPr="006F4F71">
        <w:rPr>
          <w:lang w:val="fr-FR"/>
        </w:rPr>
        <w:t xml:space="preserve"> pourront conduire des véhicules de DCA.</w:t>
      </w:r>
    </w:p>
    <w:p w14:paraId="2E1403A1" w14:textId="77777777" w:rsidR="00146D0A" w:rsidRPr="006F4F71" w:rsidRDefault="00146D0A" w:rsidP="00146D0A">
      <w:pPr>
        <w:rPr>
          <w:lang w:val="fr-FR"/>
        </w:rPr>
      </w:pPr>
    </w:p>
    <w:p w14:paraId="50DC0437" w14:textId="77777777" w:rsidR="00146D0A" w:rsidRPr="006F4F71" w:rsidRDefault="00146D0A" w:rsidP="00146D0A">
      <w:pPr>
        <w:rPr>
          <w:lang w:val="fr-FR"/>
        </w:rPr>
      </w:pPr>
      <w:r w:rsidRPr="006F4F71">
        <w:rPr>
          <w:lang w:val="fr-FR"/>
        </w:rPr>
        <w:t>Tous les conducteurs autorisés doivent avoir :</w:t>
      </w:r>
    </w:p>
    <w:p w14:paraId="239A8BD2" w14:textId="727EC164" w:rsidR="00146D0A" w:rsidRPr="006F4F71" w:rsidRDefault="00146D0A" w:rsidP="00146D0A">
      <w:pPr>
        <w:rPr>
          <w:lang w:val="fr-FR"/>
        </w:rPr>
      </w:pPr>
      <w:r w:rsidRPr="006F4F71">
        <w:rPr>
          <w:lang w:val="fr-FR"/>
        </w:rPr>
        <w:t xml:space="preserve">Un permis de conduire local ou international en cours de validité. Tous les employés doivent signaler toute expiration, révocation ou suspension de leur permis ou certification à l'Agent en charge de la logistique/du </w:t>
      </w:r>
      <w:r w:rsidR="00B36B87">
        <w:rPr>
          <w:lang w:val="fr-FR"/>
        </w:rPr>
        <w:t>parc charroi</w:t>
      </w:r>
      <w:r w:rsidRPr="006F4F71">
        <w:rPr>
          <w:lang w:val="fr-FR"/>
        </w:rPr>
        <w:t xml:space="preserve"> et/ou au Directeur </w:t>
      </w:r>
      <w:r w:rsidR="00346E7D" w:rsidRPr="006F4F71">
        <w:rPr>
          <w:lang w:val="fr-FR"/>
        </w:rPr>
        <w:t>p</w:t>
      </w:r>
      <w:r w:rsidR="00A96F52" w:rsidRPr="006F4F71">
        <w:rPr>
          <w:lang w:val="fr-FR"/>
        </w:rPr>
        <w:t>ays</w:t>
      </w:r>
      <w:r w:rsidRPr="006F4F71">
        <w:rPr>
          <w:lang w:val="fr-FR"/>
        </w:rPr>
        <w:t>/</w:t>
      </w:r>
      <w:r w:rsidR="00FD6CC8">
        <w:rPr>
          <w:lang w:val="fr-FR"/>
        </w:rPr>
        <w:t>Programme Manager</w:t>
      </w:r>
      <w:r w:rsidRPr="006F4F71">
        <w:rPr>
          <w:lang w:val="fr-FR"/>
        </w:rPr>
        <w:t xml:space="preserve">.  </w:t>
      </w:r>
    </w:p>
    <w:p w14:paraId="7AF2C8F5" w14:textId="77777777" w:rsidR="00146D0A" w:rsidRPr="006F4F71" w:rsidRDefault="00146D0A" w:rsidP="00146D0A">
      <w:pPr>
        <w:rPr>
          <w:b/>
          <w:spacing w:val="-1"/>
          <w:lang w:val="fr-FR"/>
        </w:rPr>
      </w:pPr>
      <w:r w:rsidRPr="006F4F71">
        <w:rPr>
          <w:lang w:val="fr-FR"/>
        </w:rPr>
        <w:t xml:space="preserve">Passé avec succès un test de conduite DCA, effectué par l'Agent en charge de la logistique/du </w:t>
      </w:r>
      <w:r w:rsidR="00B36B87">
        <w:rPr>
          <w:lang w:val="fr-FR"/>
        </w:rPr>
        <w:t>parc charroi</w:t>
      </w:r>
      <w:r w:rsidRPr="006F4F71">
        <w:rPr>
          <w:lang w:val="fr-FR"/>
        </w:rPr>
        <w:t xml:space="preserve"> ou par un agent désigné par la logistique. </w:t>
      </w:r>
      <w:r w:rsidRPr="006F4F71">
        <w:rPr>
          <w:b/>
          <w:bCs/>
          <w:lang w:val="fr-FR"/>
        </w:rPr>
        <w:t>Annexe 2.01 - Test pour les nouveaux conducteurs sur les contrôles quotidiens</w:t>
      </w:r>
    </w:p>
    <w:p w14:paraId="4F145EC2" w14:textId="77777777" w:rsidR="003D7F9B" w:rsidRDefault="003D7F9B" w:rsidP="00146D0A">
      <w:pPr>
        <w:rPr>
          <w:lang w:val="fr-FR"/>
        </w:rPr>
      </w:pPr>
    </w:p>
    <w:p w14:paraId="5B8406C6" w14:textId="77777777" w:rsidR="00146D0A" w:rsidRPr="006F4F71" w:rsidRDefault="00146D0A" w:rsidP="00146D0A">
      <w:pPr>
        <w:rPr>
          <w:b/>
          <w:lang w:val="fr-FR"/>
        </w:rPr>
      </w:pPr>
      <w:r w:rsidRPr="006F4F71">
        <w:rPr>
          <w:lang w:val="fr-FR"/>
        </w:rPr>
        <w:t xml:space="preserve">Signé le </w:t>
      </w:r>
      <w:r w:rsidRPr="006F4F71">
        <w:rPr>
          <w:b/>
          <w:bCs/>
          <w:lang w:val="fr-FR"/>
        </w:rPr>
        <w:t>Règlement relatif au conducteur et au véhicule pour les véhicules de DCA</w:t>
      </w:r>
      <w:r w:rsidRPr="006F4F71">
        <w:rPr>
          <w:lang w:val="fr-FR"/>
        </w:rPr>
        <w:t xml:space="preserve"> </w:t>
      </w:r>
      <w:r w:rsidRPr="006F4F71">
        <w:rPr>
          <w:b/>
          <w:bCs/>
          <w:lang w:val="fr-FR"/>
        </w:rPr>
        <w:t>(Annexe 2.06)</w:t>
      </w:r>
    </w:p>
    <w:p w14:paraId="7304D303" w14:textId="77777777" w:rsidR="00146D0A" w:rsidRPr="006F4F71" w:rsidRDefault="00146D0A" w:rsidP="00146D0A">
      <w:pPr>
        <w:rPr>
          <w:lang w:val="fr-FR"/>
        </w:rPr>
      </w:pPr>
      <w:r w:rsidRPr="006F4F71">
        <w:rPr>
          <w:lang w:val="fr-FR"/>
        </w:rPr>
        <w:t xml:space="preserve">Une autorisation écrite de conduite émise par le Directeur </w:t>
      </w:r>
      <w:r w:rsidR="00346E7D" w:rsidRPr="006F4F71">
        <w:rPr>
          <w:lang w:val="fr-FR"/>
        </w:rPr>
        <w:t>p</w:t>
      </w:r>
      <w:r w:rsidR="00A96F52" w:rsidRPr="006F4F71">
        <w:rPr>
          <w:lang w:val="fr-FR"/>
        </w:rPr>
        <w:t xml:space="preserve">ays </w:t>
      </w:r>
      <w:r w:rsidRPr="006F4F71">
        <w:rPr>
          <w:lang w:val="fr-FR"/>
        </w:rPr>
        <w:t>ou le Gestionnaire du programme.</w:t>
      </w:r>
    </w:p>
    <w:p w14:paraId="1B200850" w14:textId="77777777" w:rsidR="00146D0A" w:rsidRPr="006F4F71" w:rsidRDefault="00146D0A" w:rsidP="00146D0A">
      <w:pPr>
        <w:rPr>
          <w:lang w:val="fr-FR"/>
        </w:rPr>
      </w:pPr>
    </w:p>
    <w:p w14:paraId="36EBA008" w14:textId="77777777" w:rsidR="00146D0A" w:rsidRPr="006F4F71" w:rsidRDefault="00146D0A" w:rsidP="00146D0A">
      <w:pPr>
        <w:rPr>
          <w:spacing w:val="-1"/>
          <w:lang w:val="fr-FR"/>
        </w:rPr>
      </w:pPr>
      <w:r w:rsidRPr="006F4F71">
        <w:rPr>
          <w:lang w:val="fr-FR"/>
        </w:rPr>
        <w:t xml:space="preserve">Bien que les véhicules avec un conducteur dédié soient susceptibles de faire l'objet d'un entretien </w:t>
      </w:r>
      <w:r w:rsidR="00232AAE" w:rsidRPr="006F4F71">
        <w:rPr>
          <w:lang w:val="fr-FR"/>
        </w:rPr>
        <w:t>par</w:t>
      </w:r>
      <w:r w:rsidR="00232AAE">
        <w:rPr>
          <w:lang w:val="fr-FR"/>
        </w:rPr>
        <w:t>tic</w:t>
      </w:r>
      <w:r w:rsidR="00232AAE" w:rsidRPr="006F4F71">
        <w:rPr>
          <w:lang w:val="fr-FR"/>
        </w:rPr>
        <w:t>ulièrement</w:t>
      </w:r>
      <w:r w:rsidRPr="006F4F71">
        <w:rPr>
          <w:lang w:val="fr-FR"/>
        </w:rPr>
        <w:t xml:space="preserve"> soigné et que les mauvaises techniques de conduite puissent être plus facilement identifiées et corrigées, ce fait établi ne constituera pas toujours une option viable dans les programmes de DCA.</w:t>
      </w:r>
    </w:p>
    <w:p w14:paraId="08672AE0" w14:textId="77777777" w:rsidR="00146D0A" w:rsidRPr="006F4F71" w:rsidRDefault="00146D0A" w:rsidP="00146D0A">
      <w:pPr>
        <w:rPr>
          <w:spacing w:val="-1"/>
          <w:lang w:val="fr-FR"/>
        </w:rPr>
      </w:pPr>
      <w:r w:rsidRPr="006F4F71">
        <w:rPr>
          <w:lang w:val="fr-FR"/>
        </w:rPr>
        <w:t>À chaque fois que cela est possible, à l'image des équipes opérationnelles HMA, un conducteur attitré doit être affecté à un véhicule désigné.</w:t>
      </w:r>
    </w:p>
    <w:p w14:paraId="78E4904A" w14:textId="77777777" w:rsidR="00146D0A" w:rsidRPr="006F4F71" w:rsidRDefault="00146D0A" w:rsidP="00146D0A">
      <w:pPr>
        <w:rPr>
          <w:spacing w:val="-1"/>
          <w:lang w:val="fr-FR"/>
        </w:rPr>
      </w:pPr>
      <w:r w:rsidRPr="006F4F71">
        <w:rPr>
          <w:lang w:val="fr-FR"/>
        </w:rPr>
        <w:t xml:space="preserve">Tous les conducteurs doivent être sensibilisés à l'importance </w:t>
      </w:r>
      <w:r w:rsidR="00A96F52" w:rsidRPr="006F4F71">
        <w:rPr>
          <w:lang w:val="fr-FR"/>
        </w:rPr>
        <w:t>du soin</w:t>
      </w:r>
      <w:r w:rsidRPr="006F4F71">
        <w:rPr>
          <w:lang w:val="fr-FR"/>
        </w:rPr>
        <w:t xml:space="preserve"> et de l'entretien à apporter au véhicule, à la sécurité sur la route et en général, à la courtoisie envers les autres usagers de la route, les autres conducteurs, les piétons, la faune locale et les animaux domestiques.</w:t>
      </w:r>
    </w:p>
    <w:p w14:paraId="73805A92" w14:textId="77777777" w:rsidR="00146D0A" w:rsidRPr="006F4F71" w:rsidRDefault="00146D0A" w:rsidP="00146D0A">
      <w:pPr>
        <w:rPr>
          <w:spacing w:val="-1"/>
          <w:lang w:val="fr-FR"/>
        </w:rPr>
      </w:pPr>
    </w:p>
    <w:p w14:paraId="1E1F7E44" w14:textId="133AD93A" w:rsidR="00146D0A" w:rsidRPr="006F4F71" w:rsidRDefault="00146D0A" w:rsidP="006F55A4">
      <w:pPr>
        <w:rPr>
          <w:spacing w:val="-1"/>
          <w:lang w:val="fr-FR"/>
        </w:rPr>
      </w:pPr>
      <w:r w:rsidRPr="006F4F71">
        <w:rPr>
          <w:lang w:val="fr-FR"/>
        </w:rPr>
        <w:t xml:space="preserve">Dans la mesure du possible, les véhicules et les conducteurs en dehors des Opérations HMA ne doivent pas être affectés à un ensemble d'unités ou de personnes.  Dans la mesure du possible, l'Agent en charge de la logistique/du </w:t>
      </w:r>
      <w:r w:rsidR="00B36B87">
        <w:rPr>
          <w:lang w:val="fr-FR"/>
        </w:rPr>
        <w:t>parc charroi</w:t>
      </w:r>
      <w:r w:rsidRPr="006F4F71">
        <w:rPr>
          <w:lang w:val="fr-FR"/>
        </w:rPr>
        <w:t xml:space="preserve"> doit mettre en place une planification des moyens de transport. À certains moments, la demande pour des moyens de transport pourra excéder la </w:t>
      </w:r>
      <w:r w:rsidR="00A96F52" w:rsidRPr="006F4F71">
        <w:rPr>
          <w:lang w:val="fr-FR"/>
        </w:rPr>
        <w:t>capacit</w:t>
      </w:r>
      <w:r w:rsidR="00346E7D" w:rsidRPr="006F4F71">
        <w:rPr>
          <w:lang w:val="fr-FR"/>
        </w:rPr>
        <w:t>é</w:t>
      </w:r>
      <w:r w:rsidR="00A96F52" w:rsidRPr="006F4F71">
        <w:rPr>
          <w:lang w:val="fr-FR"/>
        </w:rPr>
        <w:t xml:space="preserve"> </w:t>
      </w:r>
      <w:r w:rsidRPr="006F4F71">
        <w:rPr>
          <w:lang w:val="fr-FR"/>
        </w:rPr>
        <w:t xml:space="preserve">du parc </w:t>
      </w:r>
      <w:r w:rsidR="006F55A4" w:rsidRPr="006F4F71">
        <w:rPr>
          <w:lang w:val="fr-FR"/>
        </w:rPr>
        <w:t>charroi</w:t>
      </w:r>
      <w:r w:rsidRPr="006F4F71">
        <w:rPr>
          <w:lang w:val="fr-FR"/>
        </w:rPr>
        <w:t xml:space="preserve"> disponible. Dans ce cas, l'Agent en charge de la logistique/du </w:t>
      </w:r>
      <w:r w:rsidR="00B36B87">
        <w:rPr>
          <w:lang w:val="fr-FR"/>
        </w:rPr>
        <w:t>parc charroi</w:t>
      </w:r>
      <w:r w:rsidRPr="006F4F71">
        <w:rPr>
          <w:lang w:val="fr-FR"/>
        </w:rPr>
        <w:t xml:space="preserve"> et/ou le Responsable Prolog/le </w:t>
      </w:r>
      <w:r w:rsidR="00FD6CC8">
        <w:rPr>
          <w:lang w:val="fr-FR"/>
        </w:rPr>
        <w:t>Programme Manager</w:t>
      </w:r>
      <w:r w:rsidRPr="006F4F71">
        <w:rPr>
          <w:lang w:val="fr-FR"/>
        </w:rPr>
        <w:t xml:space="preserve">/le Directeur </w:t>
      </w:r>
      <w:r w:rsidR="00346E7D" w:rsidRPr="006F4F71">
        <w:rPr>
          <w:lang w:val="fr-FR"/>
        </w:rPr>
        <w:t xml:space="preserve">pays </w:t>
      </w:r>
      <w:r w:rsidRPr="006F4F71">
        <w:rPr>
          <w:lang w:val="fr-FR"/>
        </w:rPr>
        <w:t>décidera de la façon de hiérarchiser les demandes. Lors des périodes de forte demande, il pourra être possible de louer des véhicules, de se déplacer en taxi ou de dédommager le personnel en cas d'utilisation d'un véhicule personnel/des transports publics, si toutefois cela permet d'alléger la situation.</w:t>
      </w:r>
    </w:p>
    <w:p w14:paraId="393BA77B" w14:textId="77777777" w:rsidR="00146D0A" w:rsidRPr="006F4F71" w:rsidRDefault="00146D0A" w:rsidP="00146D0A">
      <w:pPr>
        <w:rPr>
          <w:spacing w:val="-1"/>
          <w:lang w:val="fr-FR"/>
        </w:rPr>
      </w:pPr>
    </w:p>
    <w:p w14:paraId="4094FD0A" w14:textId="77777777" w:rsidR="00146D0A" w:rsidRPr="006F4F71" w:rsidRDefault="00146D0A" w:rsidP="00922B92">
      <w:pPr>
        <w:rPr>
          <w:lang w:val="fr-FR"/>
        </w:rPr>
      </w:pPr>
      <w:r w:rsidRPr="006F4F71">
        <w:rPr>
          <w:lang w:val="fr-FR"/>
        </w:rPr>
        <w:t>Lors de la location de véhicules avec ou sans chauffeur, reportez-vous à l'</w:t>
      </w:r>
      <w:r w:rsidRPr="006F4F71">
        <w:rPr>
          <w:b/>
          <w:bCs/>
          <w:lang w:val="fr-FR"/>
        </w:rPr>
        <w:t xml:space="preserve">Annexe 2.14 - Contrat de location de véhicule avec chauffeur, et à l'Annexe 2.15 - Contrat de location de véhicule sans chauffeur. </w:t>
      </w:r>
      <w:r w:rsidRPr="006F4F71">
        <w:rPr>
          <w:lang w:val="fr-FR"/>
        </w:rPr>
        <w:t>Ces documents devront êt</w:t>
      </w:r>
      <w:r w:rsidR="00922B92">
        <w:rPr>
          <w:lang w:val="fr-FR"/>
        </w:rPr>
        <w:t>re remplis et joints au b</w:t>
      </w:r>
      <w:r w:rsidRPr="006F4F71">
        <w:rPr>
          <w:lang w:val="fr-FR"/>
        </w:rPr>
        <w:t xml:space="preserve">on de commande et au </w:t>
      </w:r>
      <w:r w:rsidR="00922B92">
        <w:rPr>
          <w:lang w:val="fr-FR"/>
        </w:rPr>
        <w:t>c</w:t>
      </w:r>
      <w:r w:rsidR="00372D49" w:rsidRPr="00372D49">
        <w:rPr>
          <w:lang w:val="fr-FR"/>
        </w:rPr>
        <w:t xml:space="preserve">ontrat </w:t>
      </w:r>
      <w:r w:rsidR="00922B92">
        <w:rPr>
          <w:lang w:val="fr-FR"/>
        </w:rPr>
        <w:t xml:space="preserve">de </w:t>
      </w:r>
      <w:r w:rsidR="00922B92" w:rsidRPr="00922B92">
        <w:rPr>
          <w:lang w:val="fr-FR"/>
        </w:rPr>
        <w:t>services</w:t>
      </w:r>
      <w:r w:rsidR="00372D49">
        <w:rPr>
          <w:lang w:val="fr-FR"/>
        </w:rPr>
        <w:t>.</w:t>
      </w:r>
    </w:p>
    <w:p w14:paraId="2EBC3CEE" w14:textId="77777777" w:rsidR="008861DF" w:rsidRPr="006F4F71" w:rsidRDefault="008861DF" w:rsidP="004B12F9">
      <w:pPr>
        <w:pStyle w:val="Heading2"/>
        <w:rPr>
          <w:lang w:val="fr-FR"/>
        </w:rPr>
      </w:pPr>
      <w:bookmarkStart w:id="29" w:name="_Toc508787466"/>
      <w:r w:rsidRPr="006F4F71">
        <w:rPr>
          <w:lang w:val="fr-FR"/>
        </w:rPr>
        <w:lastRenderedPageBreak/>
        <w:t xml:space="preserve">Agent en charge de la logistique/du </w:t>
      </w:r>
      <w:r w:rsidR="00B36B87">
        <w:rPr>
          <w:lang w:val="fr-FR"/>
        </w:rPr>
        <w:t>parc charroi</w:t>
      </w:r>
      <w:bookmarkEnd w:id="29"/>
    </w:p>
    <w:p w14:paraId="067A3734" w14:textId="77777777" w:rsidR="008861DF" w:rsidRPr="006F4F71" w:rsidRDefault="008861DF" w:rsidP="009329DC">
      <w:pPr>
        <w:rPr>
          <w:rFonts w:asciiTheme="minorBidi" w:hAnsiTheme="minorBidi"/>
          <w:lang w:val="fr-FR"/>
        </w:rPr>
      </w:pPr>
      <w:r w:rsidRPr="006F4F71">
        <w:rPr>
          <w:rFonts w:asciiTheme="minorBidi" w:hAnsiTheme="minorBidi"/>
          <w:lang w:val="fr-FR"/>
        </w:rPr>
        <w:t xml:space="preserve">L'Agent en charge de la logistique/du </w:t>
      </w:r>
      <w:r w:rsidR="00B36B87">
        <w:rPr>
          <w:rFonts w:asciiTheme="minorBidi" w:hAnsiTheme="minorBidi"/>
          <w:lang w:val="fr-FR"/>
        </w:rPr>
        <w:t>parc charroi</w:t>
      </w:r>
      <w:r w:rsidRPr="006F4F71">
        <w:rPr>
          <w:rFonts w:asciiTheme="minorBidi" w:hAnsiTheme="minorBidi"/>
          <w:lang w:val="fr-FR"/>
        </w:rPr>
        <w:t xml:space="preserve"> est responsable de la gestion du </w:t>
      </w:r>
      <w:r w:rsidR="00B36B87">
        <w:rPr>
          <w:rFonts w:asciiTheme="minorBidi" w:hAnsiTheme="minorBidi"/>
          <w:lang w:val="fr-FR"/>
        </w:rPr>
        <w:t>parc charroi</w:t>
      </w:r>
      <w:r w:rsidRPr="006F4F71">
        <w:rPr>
          <w:rFonts w:asciiTheme="minorBidi" w:hAnsiTheme="minorBidi"/>
          <w:lang w:val="fr-FR"/>
        </w:rPr>
        <w:t xml:space="preserve"> de véhicules au quotidien, et doit veiller à ce que des révisions, une gestion et un entretien réguliers, ainsi qu'un rapport mensuel soient effectués sur tous les </w:t>
      </w:r>
      <w:r w:rsidR="00AE707C" w:rsidRPr="006F4F71">
        <w:rPr>
          <w:rFonts w:asciiTheme="minorBidi" w:hAnsiTheme="minorBidi"/>
          <w:lang w:val="fr-FR"/>
        </w:rPr>
        <w:t>équipements</w:t>
      </w:r>
      <w:r w:rsidRPr="006F4F71">
        <w:rPr>
          <w:rFonts w:asciiTheme="minorBidi" w:hAnsiTheme="minorBidi"/>
          <w:lang w:val="fr-FR"/>
        </w:rPr>
        <w:t xml:space="preserve"> du </w:t>
      </w:r>
      <w:r w:rsidR="00B36B87">
        <w:rPr>
          <w:rFonts w:asciiTheme="minorBidi" w:hAnsiTheme="minorBidi"/>
          <w:lang w:val="fr-FR"/>
        </w:rPr>
        <w:t>parc charroi</w:t>
      </w:r>
      <w:r w:rsidRPr="006F4F71">
        <w:rPr>
          <w:rFonts w:asciiTheme="minorBidi" w:hAnsiTheme="minorBidi"/>
          <w:lang w:val="fr-FR"/>
        </w:rPr>
        <w:t xml:space="preserve">. La responsabilité de la gestion au quotidien des véhicules et des </w:t>
      </w:r>
      <w:r w:rsidR="00AE707C" w:rsidRPr="006F4F71">
        <w:rPr>
          <w:rFonts w:asciiTheme="minorBidi" w:hAnsiTheme="minorBidi"/>
          <w:lang w:val="fr-FR"/>
        </w:rPr>
        <w:t>équipements</w:t>
      </w:r>
      <w:r w:rsidRPr="006F4F71">
        <w:rPr>
          <w:rFonts w:asciiTheme="minorBidi" w:hAnsiTheme="minorBidi"/>
          <w:lang w:val="fr-FR"/>
        </w:rPr>
        <w:t xml:space="preserve"> opérationnels revient au responsable opérationnel et aux conseillers techniques des équipes HMA.</w:t>
      </w:r>
    </w:p>
    <w:p w14:paraId="19A476F9" w14:textId="77777777" w:rsidR="008861DF" w:rsidRPr="006F4F71" w:rsidRDefault="008861DF" w:rsidP="008861DF">
      <w:pPr>
        <w:rPr>
          <w:lang w:val="fr-FR"/>
        </w:rPr>
      </w:pPr>
    </w:p>
    <w:p w14:paraId="5574E0F5" w14:textId="77777777" w:rsidR="008861DF" w:rsidRPr="006F4F71" w:rsidRDefault="008861DF" w:rsidP="008861DF">
      <w:pPr>
        <w:rPr>
          <w:lang w:val="fr-FR"/>
        </w:rPr>
      </w:pPr>
      <w:r w:rsidRPr="006F4F71">
        <w:rPr>
          <w:lang w:val="fr-FR"/>
        </w:rPr>
        <w:t xml:space="preserve">L'Agent en charge de la logistique/du </w:t>
      </w:r>
      <w:r w:rsidR="00B36B87">
        <w:rPr>
          <w:lang w:val="fr-FR"/>
        </w:rPr>
        <w:t>parc charroi</w:t>
      </w:r>
      <w:r w:rsidRPr="006F4F71">
        <w:rPr>
          <w:lang w:val="fr-FR"/>
        </w:rPr>
        <w:t xml:space="preserve"> doit être sélectionné, dans la mesure du possible, en fonction de ses aptitudes mécaniques, de sa connaissance des véhicules, de son expérience en matière de gestion et de ses compétences organisationnelles.</w:t>
      </w:r>
    </w:p>
    <w:p w14:paraId="7FE7012C" w14:textId="77777777" w:rsidR="008861DF" w:rsidRPr="006F4F71" w:rsidRDefault="008861DF" w:rsidP="008861DF">
      <w:pPr>
        <w:rPr>
          <w:lang w:val="fr-FR"/>
        </w:rPr>
      </w:pPr>
    </w:p>
    <w:p w14:paraId="5C2503F2" w14:textId="77777777" w:rsidR="008861DF" w:rsidRPr="006F4F71" w:rsidRDefault="008861DF" w:rsidP="008861DF">
      <w:pPr>
        <w:rPr>
          <w:lang w:val="fr-FR"/>
        </w:rPr>
      </w:pPr>
      <w:r w:rsidRPr="006F4F71">
        <w:rPr>
          <w:b/>
          <w:bCs/>
          <w:lang w:val="fr-FR"/>
        </w:rPr>
        <w:t xml:space="preserve">Les devoirs de l'Agent en charge de la logistique/du </w:t>
      </w:r>
      <w:r w:rsidR="00B36B87">
        <w:rPr>
          <w:b/>
          <w:bCs/>
          <w:lang w:val="fr-FR"/>
        </w:rPr>
        <w:t>parc charroi</w:t>
      </w:r>
      <w:r w:rsidRPr="006F4F71">
        <w:rPr>
          <w:b/>
          <w:bCs/>
          <w:lang w:val="fr-FR"/>
        </w:rPr>
        <w:t xml:space="preserve"> sont de :</w:t>
      </w:r>
    </w:p>
    <w:p w14:paraId="13154AA3" w14:textId="77777777" w:rsidR="00146D0A" w:rsidRPr="006F4F71" w:rsidRDefault="00A96F52" w:rsidP="00146D0A">
      <w:pPr>
        <w:pStyle w:val="Punktopstilling-opremsning"/>
        <w:rPr>
          <w:lang w:val="fr-FR"/>
        </w:rPr>
      </w:pPr>
      <w:r w:rsidRPr="006F4F71">
        <w:rPr>
          <w:lang w:val="fr-FR"/>
        </w:rPr>
        <w:t>S’assurer d’</w:t>
      </w:r>
      <w:r w:rsidR="00146D0A" w:rsidRPr="006F4F71">
        <w:rPr>
          <w:lang w:val="fr-FR"/>
        </w:rPr>
        <w:t xml:space="preserve">une </w:t>
      </w:r>
      <w:r w:rsidRPr="006F4F71">
        <w:rPr>
          <w:lang w:val="fr-FR"/>
        </w:rPr>
        <w:t xml:space="preserve">utilisation </w:t>
      </w:r>
      <w:r w:rsidR="00146D0A" w:rsidRPr="006F4F71">
        <w:rPr>
          <w:lang w:val="fr-FR"/>
        </w:rPr>
        <w:t>sûre (utilisation des ceintures de sécurité, respect du code de la route, des vitesses autorisées, avec des contrôles quotidiens) de la part des conducteurs/opérateurs.</w:t>
      </w:r>
    </w:p>
    <w:p w14:paraId="32DCFC06" w14:textId="77777777" w:rsidR="00146D0A" w:rsidRPr="006F4F71" w:rsidRDefault="00146D0A" w:rsidP="00146D0A">
      <w:pPr>
        <w:pStyle w:val="Punktopstilling-opremsning"/>
        <w:rPr>
          <w:lang w:val="fr-FR"/>
        </w:rPr>
      </w:pPr>
      <w:r w:rsidRPr="006F4F71">
        <w:rPr>
          <w:lang w:val="fr-FR"/>
        </w:rPr>
        <w:t>Établir et conserver les échéanc</w:t>
      </w:r>
      <w:r w:rsidR="00A96F52" w:rsidRPr="006F4F71">
        <w:rPr>
          <w:lang w:val="fr-FR"/>
        </w:rPr>
        <w:t>es</w:t>
      </w:r>
      <w:r w:rsidRPr="006F4F71">
        <w:rPr>
          <w:lang w:val="fr-FR"/>
        </w:rPr>
        <w:t xml:space="preserve"> de révision et d'entretien.</w:t>
      </w:r>
    </w:p>
    <w:p w14:paraId="62BD3D7B" w14:textId="77777777" w:rsidR="00146D0A" w:rsidRPr="006F4F71" w:rsidRDefault="00A96F52" w:rsidP="00146D0A">
      <w:pPr>
        <w:pStyle w:val="Punktopstilling-opremsning"/>
        <w:rPr>
          <w:lang w:val="fr-FR"/>
        </w:rPr>
      </w:pPr>
      <w:r w:rsidRPr="006F4F71">
        <w:rPr>
          <w:lang w:val="fr-FR"/>
        </w:rPr>
        <w:t>S’assurer que les besoins du programme en termes de v</w:t>
      </w:r>
      <w:r w:rsidR="00BB486C" w:rsidRPr="006F4F71">
        <w:rPr>
          <w:lang w:val="fr-FR"/>
        </w:rPr>
        <w:t>é</w:t>
      </w:r>
      <w:r w:rsidRPr="006F4F71">
        <w:rPr>
          <w:lang w:val="fr-FR"/>
        </w:rPr>
        <w:t>hicules sont satisfaits</w:t>
      </w:r>
      <w:r w:rsidR="00146D0A" w:rsidRPr="006F4F71">
        <w:rPr>
          <w:lang w:val="fr-FR"/>
        </w:rPr>
        <w:t>.</w:t>
      </w:r>
    </w:p>
    <w:p w14:paraId="10EC8695" w14:textId="77777777" w:rsidR="00146D0A" w:rsidRPr="006F4F71" w:rsidRDefault="00146D0A" w:rsidP="00146D0A">
      <w:pPr>
        <w:pStyle w:val="Punktopstilling-opremsning"/>
        <w:rPr>
          <w:lang w:val="fr-FR"/>
        </w:rPr>
      </w:pPr>
      <w:r w:rsidRPr="006F4F71">
        <w:rPr>
          <w:lang w:val="fr-FR"/>
        </w:rPr>
        <w:t xml:space="preserve">Compiler des rapports mensuels concernant le </w:t>
      </w:r>
      <w:r w:rsidR="00B36B87">
        <w:rPr>
          <w:lang w:val="fr-FR"/>
        </w:rPr>
        <w:t>parc charroi</w:t>
      </w:r>
      <w:r w:rsidRPr="006F4F71">
        <w:rPr>
          <w:lang w:val="fr-FR"/>
        </w:rPr>
        <w:t xml:space="preserve"> et les télécharger dans Admind. (Consommation de carburant, km/heures d'exploitation, révision et entretien effectués)</w:t>
      </w:r>
    </w:p>
    <w:p w14:paraId="5CF3AF02" w14:textId="77777777" w:rsidR="00146D0A" w:rsidRPr="006F4F71" w:rsidRDefault="00146D0A" w:rsidP="00146D0A">
      <w:pPr>
        <w:pStyle w:val="Punktopstilling-opremsning"/>
        <w:rPr>
          <w:lang w:val="fr-FR"/>
        </w:rPr>
      </w:pPr>
      <w:r w:rsidRPr="006F4F71">
        <w:rPr>
          <w:lang w:val="fr-FR"/>
        </w:rPr>
        <w:t>Veiller à mettre à disposition des infrastructures appropriées pour l'entretien et la gestion des pièces détachées.</w:t>
      </w:r>
    </w:p>
    <w:p w14:paraId="0B8DD85D" w14:textId="77777777" w:rsidR="00146D0A" w:rsidRPr="006F4F71" w:rsidRDefault="00146D0A" w:rsidP="00146D0A">
      <w:pPr>
        <w:pStyle w:val="Punktopstilling-opremsning"/>
        <w:rPr>
          <w:lang w:val="fr-FR"/>
        </w:rPr>
      </w:pPr>
      <w:r w:rsidRPr="006F4F71">
        <w:rPr>
          <w:lang w:val="fr-FR"/>
        </w:rPr>
        <w:t>Évaluer les coûts de location des véhicules et de l’achat de véhicules au niveau local.</w:t>
      </w:r>
    </w:p>
    <w:p w14:paraId="5BB22C31" w14:textId="77777777" w:rsidR="00146D0A" w:rsidRPr="006F4F71" w:rsidRDefault="00146D0A" w:rsidP="00146D0A">
      <w:pPr>
        <w:pStyle w:val="Punktopstilling-opremsning"/>
        <w:rPr>
          <w:lang w:val="fr-FR"/>
        </w:rPr>
      </w:pPr>
      <w:r w:rsidRPr="006F4F71">
        <w:rPr>
          <w:lang w:val="fr-FR"/>
        </w:rPr>
        <w:t xml:space="preserve">Évaluer </w:t>
      </w:r>
      <w:r w:rsidR="00A96F52" w:rsidRPr="006F4F71">
        <w:rPr>
          <w:lang w:val="fr-FR"/>
        </w:rPr>
        <w:t>la</w:t>
      </w:r>
      <w:r w:rsidRPr="006F4F71">
        <w:rPr>
          <w:lang w:val="fr-FR"/>
        </w:rPr>
        <w:t xml:space="preserve"> condui</w:t>
      </w:r>
      <w:r w:rsidR="000B74FD" w:rsidRPr="006F4F71">
        <w:rPr>
          <w:lang w:val="fr-FR"/>
        </w:rPr>
        <w:t>t</w:t>
      </w:r>
      <w:r w:rsidRPr="006F4F71">
        <w:rPr>
          <w:lang w:val="fr-FR"/>
        </w:rPr>
        <w:t xml:space="preserve">e </w:t>
      </w:r>
      <w:r w:rsidR="00A96F52" w:rsidRPr="006F4F71">
        <w:rPr>
          <w:lang w:val="fr-FR"/>
        </w:rPr>
        <w:t xml:space="preserve">des staffs </w:t>
      </w:r>
      <w:r w:rsidRPr="006F4F71">
        <w:rPr>
          <w:lang w:val="fr-FR"/>
        </w:rPr>
        <w:t>nationaux et internationaux et les mécaniciens de DCA (le cas échéant).</w:t>
      </w:r>
    </w:p>
    <w:p w14:paraId="5D564DC8" w14:textId="77777777" w:rsidR="00146D0A" w:rsidRPr="006F4F71" w:rsidRDefault="00146D0A" w:rsidP="00146D0A">
      <w:pPr>
        <w:pStyle w:val="Punktopstilling-opremsning"/>
        <w:rPr>
          <w:lang w:val="fr-FR"/>
        </w:rPr>
      </w:pPr>
      <w:r w:rsidRPr="006F4F71">
        <w:rPr>
          <w:lang w:val="fr-FR"/>
        </w:rPr>
        <w:t xml:space="preserve">Mener des inspections aléatoires de l'ensemble des </w:t>
      </w:r>
      <w:r w:rsidR="00AE707C" w:rsidRPr="006F4F71">
        <w:rPr>
          <w:lang w:val="fr-FR"/>
        </w:rPr>
        <w:t>équipements</w:t>
      </w:r>
      <w:r w:rsidR="000B74FD" w:rsidRPr="006F4F71">
        <w:rPr>
          <w:lang w:val="fr-FR"/>
        </w:rPr>
        <w:t xml:space="preserve"> </w:t>
      </w:r>
      <w:r w:rsidRPr="006F4F71">
        <w:rPr>
          <w:lang w:val="fr-FR"/>
        </w:rPr>
        <w:t xml:space="preserve">du </w:t>
      </w:r>
      <w:r w:rsidR="00B36B87">
        <w:rPr>
          <w:lang w:val="fr-FR"/>
        </w:rPr>
        <w:t>parc charroi</w:t>
      </w:r>
      <w:r w:rsidRPr="006F4F71">
        <w:rPr>
          <w:lang w:val="fr-FR"/>
        </w:rPr>
        <w:t>.</w:t>
      </w:r>
    </w:p>
    <w:p w14:paraId="52F2E6C5" w14:textId="77777777" w:rsidR="00146D0A" w:rsidRPr="006F4F71" w:rsidRDefault="00146D0A" w:rsidP="00146D0A">
      <w:pPr>
        <w:pStyle w:val="Punktopstilling-opremsning"/>
        <w:rPr>
          <w:lang w:val="fr-FR"/>
        </w:rPr>
      </w:pPr>
      <w:r w:rsidRPr="006F4F71">
        <w:rPr>
          <w:lang w:val="fr-FR"/>
        </w:rPr>
        <w:t xml:space="preserve">Donner des instructions quant à une utilisation sécurisée des </w:t>
      </w:r>
      <w:r w:rsidR="00AE707C" w:rsidRPr="006F4F71">
        <w:rPr>
          <w:lang w:val="fr-FR"/>
        </w:rPr>
        <w:t>équipements</w:t>
      </w:r>
      <w:r w:rsidR="000B74FD" w:rsidRPr="006F4F71">
        <w:rPr>
          <w:lang w:val="fr-FR"/>
        </w:rPr>
        <w:t xml:space="preserve"> </w:t>
      </w:r>
      <w:r w:rsidRPr="006F4F71">
        <w:rPr>
          <w:lang w:val="fr-FR"/>
        </w:rPr>
        <w:t xml:space="preserve">du </w:t>
      </w:r>
      <w:r w:rsidR="00B36B87">
        <w:rPr>
          <w:lang w:val="fr-FR"/>
        </w:rPr>
        <w:t>parc charroi</w:t>
      </w:r>
      <w:r w:rsidRPr="006F4F71">
        <w:rPr>
          <w:lang w:val="fr-FR"/>
        </w:rPr>
        <w:t xml:space="preserve"> à tout le personnel de DCA.</w:t>
      </w:r>
    </w:p>
    <w:p w14:paraId="4B8BE9BC" w14:textId="77777777" w:rsidR="008861DF" w:rsidRPr="006F4F71" w:rsidRDefault="00146D0A" w:rsidP="003728E7">
      <w:pPr>
        <w:pStyle w:val="Punktopstilling-opremsning"/>
        <w:rPr>
          <w:lang w:val="fr-FR"/>
        </w:rPr>
      </w:pPr>
      <w:r w:rsidRPr="006F4F71">
        <w:rPr>
          <w:lang w:val="fr-FR"/>
        </w:rPr>
        <w:t xml:space="preserve">Veiller à ce que le personnel de DCA qui utilise les </w:t>
      </w:r>
      <w:r w:rsidR="00AE707C" w:rsidRPr="006F4F71">
        <w:rPr>
          <w:lang w:val="fr-FR"/>
        </w:rPr>
        <w:t>équipements</w:t>
      </w:r>
      <w:r w:rsidR="000B74FD" w:rsidRPr="006F4F71">
        <w:rPr>
          <w:lang w:val="fr-FR"/>
        </w:rPr>
        <w:t xml:space="preserve"> </w:t>
      </w:r>
      <w:r w:rsidRPr="006F4F71">
        <w:rPr>
          <w:lang w:val="fr-FR"/>
        </w:rPr>
        <w:t xml:space="preserve">du </w:t>
      </w:r>
      <w:r w:rsidR="00B36B87">
        <w:rPr>
          <w:lang w:val="fr-FR"/>
        </w:rPr>
        <w:t>parc charroi</w:t>
      </w:r>
      <w:r w:rsidRPr="006F4F71">
        <w:rPr>
          <w:lang w:val="fr-FR"/>
        </w:rPr>
        <w:t xml:space="preserve"> soit informé des politiques et des procédures et former le personnel à l'utilisation des documents du </w:t>
      </w:r>
      <w:r w:rsidR="00B36B87">
        <w:rPr>
          <w:lang w:val="fr-FR"/>
        </w:rPr>
        <w:t>parc charroi</w:t>
      </w:r>
      <w:r w:rsidRPr="006F4F71">
        <w:rPr>
          <w:lang w:val="fr-FR"/>
        </w:rPr>
        <w:t xml:space="preserve"> de DCA.</w:t>
      </w:r>
    </w:p>
    <w:p w14:paraId="5192A6CA" w14:textId="77777777" w:rsidR="00CD3A2C" w:rsidRPr="00CD3A2C" w:rsidRDefault="008861DF" w:rsidP="003C0CE0">
      <w:pPr>
        <w:pStyle w:val="Heading2"/>
        <w:rPr>
          <w:lang w:val="fr-FR"/>
        </w:rPr>
      </w:pPr>
      <w:bookmarkStart w:id="30" w:name="_Toc508787467"/>
      <w:r w:rsidRPr="00CD3A2C">
        <w:rPr>
          <w:lang w:val="fr-FR"/>
        </w:rPr>
        <w:t xml:space="preserve">Spécifications relatives au </w:t>
      </w:r>
      <w:r w:rsidR="00B36B87" w:rsidRPr="00CD3A2C">
        <w:rPr>
          <w:lang w:val="fr-FR"/>
        </w:rPr>
        <w:t>parc charroi</w:t>
      </w:r>
      <w:r w:rsidRPr="00CD3A2C">
        <w:rPr>
          <w:lang w:val="fr-FR"/>
        </w:rPr>
        <w:t xml:space="preserve"> et aux groupes électrogènes</w:t>
      </w:r>
      <w:bookmarkEnd w:id="30"/>
    </w:p>
    <w:p w14:paraId="021576E4" w14:textId="77777777" w:rsidR="00146D0A" w:rsidRPr="006F4F71" w:rsidRDefault="00146D0A" w:rsidP="00146D0A">
      <w:pPr>
        <w:rPr>
          <w:lang w:val="fr-FR"/>
        </w:rPr>
      </w:pPr>
      <w:r w:rsidRPr="006F4F71">
        <w:rPr>
          <w:lang w:val="fr-FR"/>
        </w:rPr>
        <w:t>Le processus de planification des véhicules implique de décider si le véhicule doit être loué (projets à court terme, projets non enregistrés, etc.) ou acheté. Avant de prendre cette décision, il est important de déterminer les besoins en matière de véhicules et les spécifications qui permettront de répondre à ces besoins.</w:t>
      </w:r>
    </w:p>
    <w:p w14:paraId="0C7EC4B3" w14:textId="77777777" w:rsidR="00146D0A" w:rsidRPr="006F4F71" w:rsidRDefault="00146D0A" w:rsidP="00146D0A">
      <w:pPr>
        <w:rPr>
          <w:lang w:val="fr-FR"/>
        </w:rPr>
      </w:pPr>
      <w:r w:rsidRPr="006F4F71">
        <w:rPr>
          <w:lang w:val="fr-FR"/>
        </w:rPr>
        <w:t>Il est conseillé de remplacer les véhicules affichant 150 000 km au compteur ou après 5 ans d'utilisation, selon ce qui se produit en premier.</w:t>
      </w:r>
    </w:p>
    <w:p w14:paraId="764CBF86" w14:textId="77777777" w:rsidR="00146D0A" w:rsidRPr="006F4F71" w:rsidRDefault="00146D0A" w:rsidP="00146D0A">
      <w:pPr>
        <w:rPr>
          <w:lang w:val="fr-FR"/>
        </w:rPr>
      </w:pPr>
      <w:r w:rsidRPr="006F4F71">
        <w:rPr>
          <w:lang w:val="fr-FR"/>
        </w:rPr>
        <w:t xml:space="preserve">Il est conseillé de remplacer les groupes électrogènes compris entre 20 et 100 kVA après 20 000 heures ou après 5 ans d'utilisation, selon ce qui se produit en premier. </w:t>
      </w:r>
    </w:p>
    <w:p w14:paraId="795C66DC" w14:textId="77777777" w:rsidR="00146D0A" w:rsidRPr="006F4F71" w:rsidRDefault="00146D0A" w:rsidP="00146D0A">
      <w:pPr>
        <w:rPr>
          <w:lang w:val="fr-FR"/>
        </w:rPr>
      </w:pPr>
      <w:r w:rsidRPr="006F4F71">
        <w:rPr>
          <w:lang w:val="fr-FR"/>
        </w:rPr>
        <w:t xml:space="preserve">Chaque pays doit faire en sorte de standardiser les véhicules, les groupes électrogènes et les équipements de son </w:t>
      </w:r>
      <w:r w:rsidR="00B36B87">
        <w:rPr>
          <w:lang w:val="fr-FR"/>
        </w:rPr>
        <w:t>parc charroi</w:t>
      </w:r>
      <w:r w:rsidRPr="006F4F71">
        <w:rPr>
          <w:lang w:val="fr-FR"/>
        </w:rPr>
        <w:t>, afin de réduire et simplifier les coûts d'entretien. Voir le catalogue des équipements de DCA.</w:t>
      </w:r>
    </w:p>
    <w:p w14:paraId="68E30C44" w14:textId="77777777" w:rsidR="00146D0A" w:rsidRPr="006F4F71" w:rsidRDefault="00146D0A" w:rsidP="00146D0A">
      <w:pPr>
        <w:rPr>
          <w:lang w:val="fr-FR"/>
        </w:rPr>
      </w:pPr>
    </w:p>
    <w:p w14:paraId="695A80C4" w14:textId="77777777" w:rsidR="00146D0A" w:rsidRPr="006F4F71" w:rsidRDefault="00146D0A" w:rsidP="00146D0A">
      <w:pPr>
        <w:rPr>
          <w:lang w:val="fr-FR"/>
        </w:rPr>
      </w:pPr>
      <w:r w:rsidRPr="006F4F71">
        <w:rPr>
          <w:lang w:val="fr-FR"/>
        </w:rPr>
        <w:t>Lors de la sélection d'un véhicule, les critères suivants doivent être pris en compte afin de déterminer les spécifications :</w:t>
      </w:r>
    </w:p>
    <w:p w14:paraId="500AC6E7" w14:textId="77777777" w:rsidR="008861DF" w:rsidRPr="006F4F71" w:rsidRDefault="008861DF" w:rsidP="008861DF">
      <w:pPr>
        <w:rPr>
          <w:lang w:val="fr-FR"/>
        </w:rPr>
      </w:pPr>
    </w:p>
    <w:tbl>
      <w:tblPr>
        <w:tblStyle w:val="TableGrid"/>
        <w:tblW w:w="0" w:type="auto"/>
        <w:tblInd w:w="-5" w:type="dxa"/>
        <w:tblLook w:val="04A0" w:firstRow="1" w:lastRow="0" w:firstColumn="1" w:lastColumn="0" w:noHBand="0" w:noVBand="1"/>
      </w:tblPr>
      <w:tblGrid>
        <w:gridCol w:w="1546"/>
        <w:gridCol w:w="7520"/>
      </w:tblGrid>
      <w:tr w:rsidR="008861DF" w:rsidRPr="006F4F71" w14:paraId="6E51F37B" w14:textId="77777777" w:rsidTr="004D11F3">
        <w:tc>
          <w:tcPr>
            <w:tcW w:w="1546" w:type="dxa"/>
          </w:tcPr>
          <w:p w14:paraId="487D74BE" w14:textId="77777777" w:rsidR="008861DF" w:rsidRPr="006F4F71" w:rsidRDefault="008861DF" w:rsidP="008861DF">
            <w:pPr>
              <w:rPr>
                <w:lang w:val="fr-FR"/>
              </w:rPr>
            </w:pPr>
            <w:r w:rsidRPr="006F4F71">
              <w:rPr>
                <w:lang w:val="fr-FR"/>
              </w:rPr>
              <w:t>Critères généraux</w:t>
            </w:r>
          </w:p>
        </w:tc>
        <w:tc>
          <w:tcPr>
            <w:tcW w:w="7520" w:type="dxa"/>
          </w:tcPr>
          <w:p w14:paraId="0FF47B49" w14:textId="77777777" w:rsidR="00146D0A" w:rsidRPr="006F4F71" w:rsidRDefault="00146D0A" w:rsidP="00146D0A">
            <w:pPr>
              <w:rPr>
                <w:lang w:val="fr-FR"/>
              </w:rPr>
            </w:pPr>
            <w:r w:rsidRPr="006F4F71">
              <w:rPr>
                <w:lang w:val="fr-FR"/>
              </w:rPr>
              <w:t>Où les véhicules vont-ils être utilisés : en ville, sur des routes goudronnées ou des routes de campagne, en hors-piste ?</w:t>
            </w:r>
          </w:p>
          <w:p w14:paraId="312A6654" w14:textId="77777777" w:rsidR="00146D0A" w:rsidRPr="006F4F71" w:rsidRDefault="00146D0A" w:rsidP="00146D0A">
            <w:pPr>
              <w:rPr>
                <w:lang w:val="fr-FR"/>
              </w:rPr>
            </w:pPr>
            <w:r w:rsidRPr="006F4F71">
              <w:rPr>
                <w:lang w:val="fr-FR"/>
              </w:rPr>
              <w:t>Les véhicules sont-ils destinés à transporter des marchandises, des équipements, des personnes ? Les véhicules sont-ils destinés à transporter des charges lourdes ou légères ?</w:t>
            </w:r>
          </w:p>
          <w:p w14:paraId="42A470F1" w14:textId="77777777" w:rsidR="00146D0A" w:rsidRPr="006F4F71" w:rsidRDefault="00146D0A" w:rsidP="00146D0A">
            <w:pPr>
              <w:rPr>
                <w:lang w:val="fr-FR"/>
              </w:rPr>
            </w:pPr>
            <w:r w:rsidRPr="006F4F71">
              <w:rPr>
                <w:lang w:val="fr-FR"/>
              </w:rPr>
              <w:t>Disponibilité des pièces détachées, type de carburant facilement accessible, diesel, essence.</w:t>
            </w:r>
          </w:p>
          <w:p w14:paraId="398DB1E1" w14:textId="77777777" w:rsidR="00146D0A" w:rsidRPr="006F4F71" w:rsidRDefault="00146D0A" w:rsidP="00146D0A">
            <w:pPr>
              <w:rPr>
                <w:lang w:val="fr-FR"/>
              </w:rPr>
            </w:pPr>
            <w:r w:rsidRPr="006F4F71">
              <w:rPr>
                <w:lang w:val="fr-FR"/>
              </w:rPr>
              <w:lastRenderedPageBreak/>
              <w:t xml:space="preserve">Compatibilité avec le </w:t>
            </w:r>
            <w:r w:rsidR="00B36B87">
              <w:rPr>
                <w:lang w:val="fr-FR"/>
              </w:rPr>
              <w:t>parc charroi</w:t>
            </w:r>
            <w:r w:rsidRPr="006F4F71">
              <w:rPr>
                <w:lang w:val="fr-FR"/>
              </w:rPr>
              <w:t xml:space="preserve"> existant, les révisions, l'entretien, les pièces détachées et les outils.</w:t>
            </w:r>
          </w:p>
          <w:p w14:paraId="0BEDE6E6" w14:textId="77777777" w:rsidR="00146D0A" w:rsidRPr="006F4F71" w:rsidRDefault="005F30A0" w:rsidP="00146D0A">
            <w:pPr>
              <w:rPr>
                <w:lang w:val="fr-FR"/>
              </w:rPr>
            </w:pPr>
            <w:r w:rsidRPr="006F4F71">
              <w:rPr>
                <w:lang w:val="fr-FR"/>
              </w:rPr>
              <w:t>Exigences des bailleurs de fonds (par ex. les règles sur l'origine, la nationalité, le fabricant)</w:t>
            </w:r>
          </w:p>
          <w:p w14:paraId="40BFB715" w14:textId="77777777" w:rsidR="00146D0A" w:rsidRPr="006F4F71" w:rsidRDefault="00146D0A" w:rsidP="00146D0A">
            <w:pPr>
              <w:rPr>
                <w:lang w:val="fr-FR"/>
              </w:rPr>
            </w:pPr>
            <w:r w:rsidRPr="006F4F71">
              <w:rPr>
                <w:lang w:val="fr-FR"/>
              </w:rPr>
              <w:t>Délais d'approvisionnement</w:t>
            </w:r>
          </w:p>
          <w:p w14:paraId="15DF7CF2" w14:textId="77777777" w:rsidR="00146D0A" w:rsidRPr="006F4F71" w:rsidRDefault="00146D0A" w:rsidP="00146D0A">
            <w:pPr>
              <w:rPr>
                <w:lang w:val="fr-FR"/>
              </w:rPr>
            </w:pPr>
            <w:r w:rsidRPr="006F4F71">
              <w:rPr>
                <w:lang w:val="fr-FR"/>
              </w:rPr>
              <w:t>Achat au niveau local ou international</w:t>
            </w:r>
          </w:p>
          <w:p w14:paraId="39C8FB00" w14:textId="77777777" w:rsidR="008861DF" w:rsidRPr="006F4F71" w:rsidRDefault="00146D0A" w:rsidP="00146D0A">
            <w:pPr>
              <w:rPr>
                <w:lang w:val="fr-FR"/>
              </w:rPr>
            </w:pPr>
            <w:r w:rsidRPr="006F4F71">
              <w:rPr>
                <w:lang w:val="fr-FR"/>
              </w:rPr>
              <w:t>Coûts d'expédition</w:t>
            </w:r>
          </w:p>
        </w:tc>
      </w:tr>
      <w:tr w:rsidR="008861DF" w:rsidRPr="00FD6CC8" w14:paraId="053E80BF" w14:textId="77777777" w:rsidTr="004D11F3">
        <w:tc>
          <w:tcPr>
            <w:tcW w:w="1546" w:type="dxa"/>
          </w:tcPr>
          <w:p w14:paraId="58F6B6A2" w14:textId="77777777" w:rsidR="008861DF" w:rsidRPr="006F4F71" w:rsidRDefault="008861DF" w:rsidP="008861DF">
            <w:pPr>
              <w:rPr>
                <w:lang w:val="fr-FR"/>
              </w:rPr>
            </w:pPr>
            <w:r w:rsidRPr="006F4F71">
              <w:rPr>
                <w:lang w:val="fr-FR"/>
              </w:rPr>
              <w:lastRenderedPageBreak/>
              <w:t>Catégories de véhicules</w:t>
            </w:r>
          </w:p>
        </w:tc>
        <w:tc>
          <w:tcPr>
            <w:tcW w:w="7520" w:type="dxa"/>
          </w:tcPr>
          <w:p w14:paraId="0BC955EC" w14:textId="77777777" w:rsidR="00146D0A" w:rsidRPr="006F4F71" w:rsidRDefault="007E2115" w:rsidP="00146D0A">
            <w:pPr>
              <w:rPr>
                <w:lang w:val="fr-FR"/>
              </w:rPr>
            </w:pPr>
            <w:r>
              <w:t>Type</w:t>
            </w:r>
            <w:r w:rsidR="00146D0A" w:rsidRPr="00E32EC5">
              <w:t xml:space="preserve">: berline, minibus, pick-up, ambulance, </w:t>
            </w:r>
            <w:r w:rsidR="00E32EC5" w:rsidRPr="00E32EC5">
              <w:t>pickup</w:t>
            </w:r>
            <w:r w:rsidR="00146D0A" w:rsidRPr="00E32EC5">
              <w:t xml:space="preserve">, camion. </w:t>
            </w:r>
            <w:r w:rsidR="00146D0A" w:rsidRPr="006F4F71">
              <w:rPr>
                <w:lang w:val="fr-FR"/>
              </w:rPr>
              <w:t>Moto, quad, hors-bord</w:t>
            </w:r>
          </w:p>
          <w:p w14:paraId="45F1F5E2" w14:textId="77777777" w:rsidR="00146D0A" w:rsidRPr="006F4F71" w:rsidRDefault="00146D0A" w:rsidP="00146D0A">
            <w:pPr>
              <w:rPr>
                <w:lang w:val="fr-FR"/>
              </w:rPr>
            </w:pPr>
            <w:r w:rsidRPr="006F4F71">
              <w:rPr>
                <w:lang w:val="fr-FR"/>
              </w:rPr>
              <w:t>2 roues ou 4 roues</w:t>
            </w:r>
          </w:p>
          <w:p w14:paraId="6E72ACF3" w14:textId="77777777" w:rsidR="00146D0A" w:rsidRPr="006F4F71" w:rsidRDefault="00146D0A" w:rsidP="00146D0A">
            <w:pPr>
              <w:rPr>
                <w:lang w:val="fr-FR"/>
              </w:rPr>
            </w:pPr>
            <w:r w:rsidRPr="006F4F71">
              <w:rPr>
                <w:lang w:val="fr-FR"/>
              </w:rPr>
              <w:t>Diesel ou essence, puissance du moteur</w:t>
            </w:r>
          </w:p>
          <w:p w14:paraId="4061DBEA" w14:textId="77777777" w:rsidR="008861DF" w:rsidRPr="006F4F71" w:rsidRDefault="00146D0A" w:rsidP="00146D0A">
            <w:pPr>
              <w:rPr>
                <w:lang w:val="fr-FR"/>
              </w:rPr>
            </w:pPr>
            <w:r w:rsidRPr="006F4F71">
              <w:rPr>
                <w:lang w:val="fr-FR"/>
              </w:rPr>
              <w:t>Autres équipements : Radio VHF et HF, climatisation, barres de toit, pare-buffles, réservoir avec une capacité supérieure, batterie supplémentaire, treuil, trousse de premiers secours, kit de pièces détachées, jantes et pneus supplémentaires, protection antimines.</w:t>
            </w:r>
          </w:p>
        </w:tc>
      </w:tr>
      <w:tr w:rsidR="008861DF" w:rsidRPr="00FD6CC8" w14:paraId="2FA1C7C7" w14:textId="77777777" w:rsidTr="004D11F3">
        <w:tc>
          <w:tcPr>
            <w:tcW w:w="1546" w:type="dxa"/>
          </w:tcPr>
          <w:p w14:paraId="49DDBF9B" w14:textId="77777777" w:rsidR="008861DF" w:rsidRPr="006F4F71" w:rsidRDefault="008861DF" w:rsidP="00D148FA">
            <w:pPr>
              <w:jc w:val="left"/>
              <w:rPr>
                <w:lang w:val="fr-FR"/>
              </w:rPr>
            </w:pPr>
            <w:r w:rsidRPr="006F4F71">
              <w:rPr>
                <w:lang w:val="fr-FR"/>
              </w:rPr>
              <w:t>Achat du véhicule</w:t>
            </w:r>
          </w:p>
        </w:tc>
        <w:tc>
          <w:tcPr>
            <w:tcW w:w="7520" w:type="dxa"/>
          </w:tcPr>
          <w:p w14:paraId="5B0C7B31" w14:textId="77777777" w:rsidR="00146D0A" w:rsidRPr="006F4F71" w:rsidRDefault="00146D0A" w:rsidP="00146D0A">
            <w:pPr>
              <w:rPr>
                <w:lang w:val="fr-FR"/>
              </w:rPr>
            </w:pPr>
            <w:r w:rsidRPr="006F4F71">
              <w:rPr>
                <w:lang w:val="fr-FR"/>
              </w:rPr>
              <w:t xml:space="preserve">Prendre en compte la compatibilité avec le </w:t>
            </w:r>
            <w:r w:rsidR="00B36B87">
              <w:rPr>
                <w:lang w:val="fr-FR"/>
              </w:rPr>
              <w:t>parc charroi</w:t>
            </w:r>
            <w:r w:rsidRPr="006F4F71">
              <w:rPr>
                <w:lang w:val="fr-FR"/>
              </w:rPr>
              <w:t xml:space="preserve"> existant</w:t>
            </w:r>
          </w:p>
          <w:p w14:paraId="08DEF77F" w14:textId="77777777" w:rsidR="00146D0A" w:rsidRPr="006F4F71" w:rsidRDefault="00146D0A" w:rsidP="00146D0A">
            <w:pPr>
              <w:rPr>
                <w:lang w:val="fr-FR"/>
              </w:rPr>
            </w:pPr>
            <w:r w:rsidRPr="006F4F71">
              <w:rPr>
                <w:lang w:val="fr-FR"/>
              </w:rPr>
              <w:t>Acheter des modèles basiques, non extravagants</w:t>
            </w:r>
          </w:p>
          <w:p w14:paraId="6CC97DCE" w14:textId="77777777" w:rsidR="00146D0A" w:rsidRPr="006F4F71" w:rsidRDefault="00146D0A" w:rsidP="00146D0A">
            <w:pPr>
              <w:rPr>
                <w:lang w:val="fr-FR"/>
              </w:rPr>
            </w:pPr>
            <w:r w:rsidRPr="006F4F71">
              <w:rPr>
                <w:lang w:val="fr-FR"/>
              </w:rPr>
              <w:t>Comparer les prix</w:t>
            </w:r>
          </w:p>
          <w:p w14:paraId="08EC2A4C" w14:textId="77777777" w:rsidR="00146D0A" w:rsidRPr="006F4F71" w:rsidRDefault="00146D0A" w:rsidP="00146D0A">
            <w:pPr>
              <w:rPr>
                <w:lang w:val="fr-FR"/>
              </w:rPr>
            </w:pPr>
            <w:r w:rsidRPr="006F4F71">
              <w:rPr>
                <w:lang w:val="fr-FR"/>
              </w:rPr>
              <w:t>Le nombre et les types de véhicules doivent être strictement limités au minimum requis pour répondre aux exigences du projet.</w:t>
            </w:r>
          </w:p>
          <w:p w14:paraId="671F4CCB" w14:textId="77777777" w:rsidR="00146D0A" w:rsidRPr="006F4F71" w:rsidRDefault="00146D0A" w:rsidP="00146D0A">
            <w:pPr>
              <w:rPr>
                <w:lang w:val="fr-FR"/>
              </w:rPr>
            </w:pPr>
            <w:r w:rsidRPr="006F4F71">
              <w:rPr>
                <w:lang w:val="fr-FR"/>
              </w:rPr>
              <w:t>Vérifier le réel besoin de véhicules nouveaux ou la disponibilité de véhicules d'occasion en bon état sur le marché local</w:t>
            </w:r>
          </w:p>
          <w:p w14:paraId="36D207E0" w14:textId="77777777" w:rsidR="00146D0A" w:rsidRPr="006F4F71" w:rsidRDefault="00146D0A" w:rsidP="00146D0A">
            <w:pPr>
              <w:rPr>
                <w:lang w:val="fr-FR"/>
              </w:rPr>
            </w:pPr>
            <w:r w:rsidRPr="006F4F71">
              <w:rPr>
                <w:lang w:val="fr-FR"/>
              </w:rPr>
              <w:t>Garantie et services après-vente dans le pays</w:t>
            </w:r>
          </w:p>
          <w:p w14:paraId="3284E714" w14:textId="77777777" w:rsidR="008861DF" w:rsidRPr="006F4F71" w:rsidRDefault="00146D0A" w:rsidP="00146D0A">
            <w:pPr>
              <w:rPr>
                <w:lang w:val="fr-FR"/>
              </w:rPr>
            </w:pPr>
            <w:r w:rsidRPr="006F4F71">
              <w:rPr>
                <w:lang w:val="fr-FR"/>
              </w:rPr>
              <w:t>Concessionnaires certifiés dans le pays</w:t>
            </w:r>
          </w:p>
        </w:tc>
      </w:tr>
      <w:tr w:rsidR="008861DF" w:rsidRPr="00FD6CC8" w14:paraId="7B7BCD33" w14:textId="77777777" w:rsidTr="004D11F3">
        <w:tc>
          <w:tcPr>
            <w:tcW w:w="1546" w:type="dxa"/>
          </w:tcPr>
          <w:p w14:paraId="6C79EB24" w14:textId="77777777" w:rsidR="008861DF" w:rsidRPr="006F4F71" w:rsidRDefault="008861DF" w:rsidP="00D148FA">
            <w:pPr>
              <w:jc w:val="left"/>
              <w:rPr>
                <w:lang w:val="fr-FR"/>
              </w:rPr>
            </w:pPr>
            <w:r w:rsidRPr="006F4F71">
              <w:rPr>
                <w:lang w:val="fr-FR"/>
              </w:rPr>
              <w:t>Location de véhicules</w:t>
            </w:r>
          </w:p>
        </w:tc>
        <w:tc>
          <w:tcPr>
            <w:tcW w:w="7520" w:type="dxa"/>
          </w:tcPr>
          <w:p w14:paraId="1C3EB9B8" w14:textId="77777777" w:rsidR="00146D0A" w:rsidRPr="006F4F71" w:rsidRDefault="00146D0A" w:rsidP="00146D0A">
            <w:pPr>
              <w:rPr>
                <w:lang w:val="fr-FR"/>
              </w:rPr>
            </w:pPr>
            <w:r w:rsidRPr="006F4F71">
              <w:rPr>
                <w:lang w:val="fr-FR"/>
              </w:rPr>
              <w:t>Projets à court terme</w:t>
            </w:r>
          </w:p>
          <w:p w14:paraId="2D678237" w14:textId="77777777" w:rsidR="00146D0A" w:rsidRPr="006F4F71" w:rsidRDefault="00146D0A" w:rsidP="00146D0A">
            <w:pPr>
              <w:rPr>
                <w:lang w:val="fr-FR"/>
              </w:rPr>
            </w:pPr>
            <w:r w:rsidRPr="006F4F71">
              <w:rPr>
                <w:lang w:val="fr-FR"/>
              </w:rPr>
              <w:t>Budget/fonds insuffisant(s)</w:t>
            </w:r>
          </w:p>
          <w:p w14:paraId="76FB3E8F" w14:textId="77777777" w:rsidR="00146D0A" w:rsidRPr="006F4F71" w:rsidRDefault="00146D0A" w:rsidP="00146D0A">
            <w:pPr>
              <w:rPr>
                <w:lang w:val="fr-FR"/>
              </w:rPr>
            </w:pPr>
            <w:r w:rsidRPr="006F4F71">
              <w:rPr>
                <w:lang w:val="fr-FR"/>
              </w:rPr>
              <w:t>Difficulté à acheter ou à transporter des véhicules sur la zone du projet</w:t>
            </w:r>
          </w:p>
          <w:p w14:paraId="1F9BF833" w14:textId="77777777" w:rsidR="00146D0A" w:rsidRPr="006F4F71" w:rsidRDefault="00146D0A" w:rsidP="00146D0A">
            <w:pPr>
              <w:rPr>
                <w:lang w:val="fr-FR"/>
              </w:rPr>
            </w:pPr>
            <w:r w:rsidRPr="006F4F71">
              <w:rPr>
                <w:lang w:val="fr-FR"/>
              </w:rPr>
              <w:t>Environnements peu sûrs, pillage, détournement des véhicules fréquents.</w:t>
            </w:r>
          </w:p>
          <w:p w14:paraId="3D8D86EE" w14:textId="77777777" w:rsidR="00146D0A" w:rsidRPr="006F4F71" w:rsidRDefault="00146D0A" w:rsidP="00146D0A">
            <w:pPr>
              <w:rPr>
                <w:lang w:val="fr-FR"/>
              </w:rPr>
            </w:pPr>
            <w:r w:rsidRPr="006F4F71">
              <w:rPr>
                <w:lang w:val="fr-FR"/>
              </w:rPr>
              <w:t>Location de véhicules pour le transport de marchandises : le propriétaire est responsable de tous les coûts</w:t>
            </w:r>
          </w:p>
          <w:p w14:paraId="797E4075" w14:textId="77777777" w:rsidR="008861DF" w:rsidRPr="006F4F71" w:rsidRDefault="00146D0A" w:rsidP="00146D0A">
            <w:pPr>
              <w:rPr>
                <w:lang w:val="fr-FR"/>
              </w:rPr>
            </w:pPr>
            <w:r w:rsidRPr="006F4F71">
              <w:rPr>
                <w:lang w:val="fr-FR"/>
              </w:rPr>
              <w:t xml:space="preserve">Contrats à moyen terme pour lesquels le propriétaire prend à sa charge tous les coûts, tels que le chauffeur, l'assurance, les révisions    </w:t>
            </w:r>
          </w:p>
        </w:tc>
      </w:tr>
    </w:tbl>
    <w:p w14:paraId="577C11BD" w14:textId="77777777" w:rsidR="008861DF" w:rsidRPr="006F4F71" w:rsidRDefault="008861DF" w:rsidP="008861DF">
      <w:pPr>
        <w:rPr>
          <w:lang w:val="fr-FR"/>
        </w:rPr>
      </w:pPr>
    </w:p>
    <w:p w14:paraId="4DC1755F" w14:textId="77777777" w:rsidR="008861DF" w:rsidRPr="006F4F71" w:rsidRDefault="008861DF" w:rsidP="008861DF">
      <w:pPr>
        <w:rPr>
          <w:lang w:val="fr-FR"/>
        </w:rPr>
      </w:pPr>
      <w:r w:rsidRPr="006F4F71">
        <w:rPr>
          <w:lang w:val="fr-FR"/>
        </w:rPr>
        <w:t>Lors de la sélection d'un groupe électrogène, les critères suivants doivent être pris en compte afin de déterminer les spécifications :</w:t>
      </w:r>
    </w:p>
    <w:p w14:paraId="11C0A511" w14:textId="77777777" w:rsidR="008861DF" w:rsidRPr="006F4F71" w:rsidRDefault="008861DF" w:rsidP="008861DF">
      <w:pPr>
        <w:rPr>
          <w:lang w:val="fr-FR"/>
        </w:rPr>
      </w:pPr>
    </w:p>
    <w:tbl>
      <w:tblPr>
        <w:tblStyle w:val="TableGrid"/>
        <w:tblW w:w="0" w:type="auto"/>
        <w:tblInd w:w="-5" w:type="dxa"/>
        <w:tblLook w:val="04A0" w:firstRow="1" w:lastRow="0" w:firstColumn="1" w:lastColumn="0" w:noHBand="0" w:noVBand="1"/>
      </w:tblPr>
      <w:tblGrid>
        <w:gridCol w:w="1552"/>
        <w:gridCol w:w="7514"/>
      </w:tblGrid>
      <w:tr w:rsidR="008861DF" w:rsidRPr="006F4F71" w14:paraId="028955BB" w14:textId="77777777" w:rsidTr="004D11F3">
        <w:tc>
          <w:tcPr>
            <w:tcW w:w="1552" w:type="dxa"/>
          </w:tcPr>
          <w:p w14:paraId="268931B4" w14:textId="77777777" w:rsidR="008861DF" w:rsidRPr="006F4F71" w:rsidRDefault="008861DF" w:rsidP="008861DF">
            <w:pPr>
              <w:rPr>
                <w:lang w:val="fr-FR"/>
              </w:rPr>
            </w:pPr>
            <w:r w:rsidRPr="006F4F71">
              <w:rPr>
                <w:lang w:val="fr-FR"/>
              </w:rPr>
              <w:t>Critères généraux</w:t>
            </w:r>
          </w:p>
        </w:tc>
        <w:tc>
          <w:tcPr>
            <w:tcW w:w="7514" w:type="dxa"/>
          </w:tcPr>
          <w:p w14:paraId="78448687" w14:textId="77777777" w:rsidR="00146D0A" w:rsidRPr="006F4F71" w:rsidRDefault="00146D0A" w:rsidP="00146D0A">
            <w:pPr>
              <w:rPr>
                <w:lang w:val="fr-FR"/>
              </w:rPr>
            </w:pPr>
            <w:r w:rsidRPr="006F4F71">
              <w:rPr>
                <w:lang w:val="fr-FR"/>
              </w:rPr>
              <w:t>Où le groupe électrogène va-t-il être utilisé : climats chauds, poussiéreux, tropicaux ou tempérés ? Bureau ou maison d'hôtes, petite ou grande enceinte.</w:t>
            </w:r>
          </w:p>
          <w:p w14:paraId="77E9D576" w14:textId="77777777" w:rsidR="00146D0A" w:rsidRPr="006F4F71" w:rsidRDefault="00146D0A" w:rsidP="00146D0A">
            <w:pPr>
              <w:rPr>
                <w:lang w:val="fr-FR"/>
              </w:rPr>
            </w:pPr>
            <w:r w:rsidRPr="006F4F71">
              <w:rPr>
                <w:lang w:val="fr-FR"/>
              </w:rPr>
              <w:t>Nuisances sonores</w:t>
            </w:r>
          </w:p>
          <w:p w14:paraId="60AF09C6" w14:textId="77777777" w:rsidR="00146D0A" w:rsidRPr="006F4F71" w:rsidRDefault="00146D0A" w:rsidP="00146D0A">
            <w:pPr>
              <w:rPr>
                <w:b/>
                <w:lang w:val="fr-FR"/>
              </w:rPr>
            </w:pPr>
            <w:r w:rsidRPr="006F4F71">
              <w:rPr>
                <w:lang w:val="fr-FR"/>
              </w:rPr>
              <w:t xml:space="preserve">Quelles charges le groupe électrogène devra-t-il </w:t>
            </w:r>
            <w:r w:rsidR="00977C96" w:rsidRPr="006F4F71">
              <w:rPr>
                <w:lang w:val="fr-FR"/>
              </w:rPr>
              <w:t>supporter</w:t>
            </w:r>
            <w:r w:rsidRPr="006F4F71">
              <w:rPr>
                <w:lang w:val="fr-FR"/>
              </w:rPr>
              <w:t xml:space="preserve">, nombre de climatiseurs, d'équipements informatiques (ordinateurs portables, ordinateurs de bureau, imprimantes, serveurs internet, photocopieurs), appareils ménagers, réfrigérateurs, cuisinières, refroidisseurs, ventilateurs, téléviseurs, chauffe-eau, bouilloires, éclairage, pompes à eau. Il conviendra de calculer les charges. </w:t>
            </w:r>
            <w:r w:rsidRPr="006F4F71">
              <w:rPr>
                <w:b/>
                <w:bCs/>
                <w:lang w:val="fr-FR"/>
              </w:rPr>
              <w:t>Voir le tableau pour le calcul des charges</w:t>
            </w:r>
          </w:p>
          <w:p w14:paraId="3616DF26" w14:textId="77777777" w:rsidR="00146D0A" w:rsidRPr="006F4F71" w:rsidRDefault="00146D0A" w:rsidP="00146D0A">
            <w:pPr>
              <w:rPr>
                <w:lang w:val="fr-FR"/>
              </w:rPr>
            </w:pPr>
            <w:r w:rsidRPr="006F4F71">
              <w:rPr>
                <w:lang w:val="fr-FR"/>
              </w:rPr>
              <w:t>Nombre d'heures de fonctionnement du générateur par jour/semaine/mois/an</w:t>
            </w:r>
          </w:p>
          <w:p w14:paraId="267B9610" w14:textId="77777777" w:rsidR="00146D0A" w:rsidRPr="006F4F71" w:rsidRDefault="00146D0A" w:rsidP="00146D0A">
            <w:pPr>
              <w:rPr>
                <w:lang w:val="fr-FR"/>
              </w:rPr>
            </w:pPr>
            <w:r w:rsidRPr="006F4F71">
              <w:rPr>
                <w:lang w:val="fr-FR"/>
              </w:rPr>
              <w:t>Disponibilité des pièces détachées, type de carburant facilement accessible, diesel, essence.</w:t>
            </w:r>
          </w:p>
          <w:p w14:paraId="6E38B4CF" w14:textId="77777777" w:rsidR="00146D0A" w:rsidRPr="006F4F71" w:rsidRDefault="00146D0A" w:rsidP="00146D0A">
            <w:pPr>
              <w:rPr>
                <w:lang w:val="fr-FR"/>
              </w:rPr>
            </w:pPr>
            <w:r w:rsidRPr="006F4F71">
              <w:rPr>
                <w:lang w:val="fr-FR"/>
              </w:rPr>
              <w:t>Compatibilité avec les groupes électrogènes existants, la révision, l'entretien, les pièces détachées et les outils.</w:t>
            </w:r>
          </w:p>
          <w:p w14:paraId="107D509A" w14:textId="77777777" w:rsidR="00146D0A" w:rsidRPr="006F4F71" w:rsidRDefault="00146D0A" w:rsidP="00146D0A">
            <w:pPr>
              <w:rPr>
                <w:lang w:val="fr-FR"/>
              </w:rPr>
            </w:pPr>
            <w:r w:rsidRPr="006F4F71">
              <w:rPr>
                <w:lang w:val="fr-FR"/>
              </w:rPr>
              <w:t xml:space="preserve">Exigences des </w:t>
            </w:r>
            <w:r w:rsidR="00AE707C" w:rsidRPr="006F4F71">
              <w:rPr>
                <w:lang w:val="fr-FR"/>
              </w:rPr>
              <w:t>bailleurs de fonds</w:t>
            </w:r>
            <w:r w:rsidR="00BB486C" w:rsidRPr="006F4F71">
              <w:rPr>
                <w:lang w:val="fr-FR"/>
              </w:rPr>
              <w:t xml:space="preserve"> </w:t>
            </w:r>
            <w:r w:rsidRPr="006F4F71">
              <w:rPr>
                <w:lang w:val="fr-FR"/>
              </w:rPr>
              <w:t>(par ex. les règles sur l'origine, la nationalité, le fabricant)</w:t>
            </w:r>
          </w:p>
          <w:p w14:paraId="3289F0E6" w14:textId="77777777" w:rsidR="00146D0A" w:rsidRPr="006F4F71" w:rsidRDefault="00146D0A" w:rsidP="00146D0A">
            <w:pPr>
              <w:rPr>
                <w:lang w:val="fr-FR"/>
              </w:rPr>
            </w:pPr>
            <w:r w:rsidRPr="006F4F71">
              <w:rPr>
                <w:lang w:val="fr-FR"/>
              </w:rPr>
              <w:t>Délais d'approvisionnement</w:t>
            </w:r>
          </w:p>
          <w:p w14:paraId="70EB6FEF" w14:textId="77777777" w:rsidR="00146D0A" w:rsidRPr="006F4F71" w:rsidRDefault="00146D0A" w:rsidP="00146D0A">
            <w:pPr>
              <w:rPr>
                <w:lang w:val="fr-FR"/>
              </w:rPr>
            </w:pPr>
            <w:r w:rsidRPr="006F4F71">
              <w:rPr>
                <w:lang w:val="fr-FR"/>
              </w:rPr>
              <w:t>Achat au niveau local ou international</w:t>
            </w:r>
          </w:p>
          <w:p w14:paraId="13320F80" w14:textId="77777777" w:rsidR="008861DF" w:rsidRPr="006F4F71" w:rsidRDefault="00146D0A" w:rsidP="00146D0A">
            <w:pPr>
              <w:rPr>
                <w:lang w:val="fr-FR"/>
              </w:rPr>
            </w:pPr>
            <w:r w:rsidRPr="006F4F71">
              <w:rPr>
                <w:lang w:val="fr-FR"/>
              </w:rPr>
              <w:t>Coûts d'expédition</w:t>
            </w:r>
          </w:p>
        </w:tc>
      </w:tr>
      <w:tr w:rsidR="008861DF" w:rsidRPr="00FD6CC8" w14:paraId="7D495BE7" w14:textId="77777777" w:rsidTr="004D11F3">
        <w:tc>
          <w:tcPr>
            <w:tcW w:w="1552" w:type="dxa"/>
          </w:tcPr>
          <w:p w14:paraId="69AA8B32" w14:textId="77777777" w:rsidR="008861DF" w:rsidRPr="006F4F71" w:rsidRDefault="008861DF" w:rsidP="00D148FA">
            <w:pPr>
              <w:jc w:val="left"/>
              <w:rPr>
                <w:lang w:val="fr-FR"/>
              </w:rPr>
            </w:pPr>
            <w:r w:rsidRPr="006F4F71">
              <w:rPr>
                <w:lang w:val="fr-FR"/>
              </w:rPr>
              <w:t>Catégories de groupes électrogènes</w:t>
            </w:r>
          </w:p>
        </w:tc>
        <w:tc>
          <w:tcPr>
            <w:tcW w:w="7514" w:type="dxa"/>
          </w:tcPr>
          <w:p w14:paraId="4EAAFA12" w14:textId="77777777" w:rsidR="00146D0A" w:rsidRPr="006F4F71" w:rsidRDefault="00146D0A" w:rsidP="00146D0A">
            <w:pPr>
              <w:rPr>
                <w:lang w:val="fr-FR"/>
              </w:rPr>
            </w:pPr>
            <w:r w:rsidRPr="006F4F71">
              <w:rPr>
                <w:lang w:val="fr-FR"/>
              </w:rPr>
              <w:t xml:space="preserve">Type : Groupe électrogène silencieux avec ou sans </w:t>
            </w:r>
            <w:r w:rsidR="00977C96" w:rsidRPr="006F4F71">
              <w:rPr>
                <w:lang w:val="fr-FR"/>
              </w:rPr>
              <w:t>protection</w:t>
            </w:r>
            <w:r w:rsidRPr="006F4F71">
              <w:rPr>
                <w:lang w:val="fr-FR"/>
              </w:rPr>
              <w:t>, avec turbo ou sans turbo-compresseur</w:t>
            </w:r>
          </w:p>
          <w:p w14:paraId="10486D84" w14:textId="77777777" w:rsidR="00146D0A" w:rsidRPr="006F4F71" w:rsidRDefault="00146D0A" w:rsidP="00146D0A">
            <w:pPr>
              <w:rPr>
                <w:lang w:val="fr-FR"/>
              </w:rPr>
            </w:pPr>
            <w:r w:rsidRPr="006F4F71">
              <w:rPr>
                <w:lang w:val="fr-FR"/>
              </w:rPr>
              <w:t>Triphasé ou monophasé</w:t>
            </w:r>
          </w:p>
          <w:p w14:paraId="459E26C9" w14:textId="77777777" w:rsidR="00146D0A" w:rsidRPr="006F4F71" w:rsidRDefault="00146D0A" w:rsidP="00146D0A">
            <w:pPr>
              <w:rPr>
                <w:lang w:val="fr-FR"/>
              </w:rPr>
            </w:pPr>
            <w:r w:rsidRPr="006F4F71">
              <w:rPr>
                <w:lang w:val="fr-FR"/>
              </w:rPr>
              <w:t>Réservoir à carburant intégré ou séparé</w:t>
            </w:r>
          </w:p>
          <w:p w14:paraId="5F42D1F2" w14:textId="77777777" w:rsidR="00146D0A" w:rsidRPr="006F4F71" w:rsidRDefault="00146D0A" w:rsidP="00146D0A">
            <w:pPr>
              <w:rPr>
                <w:lang w:val="fr-FR"/>
              </w:rPr>
            </w:pPr>
            <w:r w:rsidRPr="006F4F71">
              <w:rPr>
                <w:lang w:val="fr-FR"/>
              </w:rPr>
              <w:t>Refroidissement par eau ou par air</w:t>
            </w:r>
          </w:p>
          <w:p w14:paraId="217D2475" w14:textId="77777777" w:rsidR="00146D0A" w:rsidRPr="006F4F71" w:rsidRDefault="00146D0A" w:rsidP="00146D0A">
            <w:pPr>
              <w:rPr>
                <w:lang w:val="fr-FR"/>
              </w:rPr>
            </w:pPr>
            <w:r w:rsidRPr="006F4F71">
              <w:rPr>
                <w:lang w:val="fr-FR"/>
              </w:rPr>
              <w:lastRenderedPageBreak/>
              <w:t>Diesel ou essence, puissance du moteur</w:t>
            </w:r>
          </w:p>
          <w:p w14:paraId="58EC536D" w14:textId="77777777" w:rsidR="008861DF" w:rsidRPr="006F4F71" w:rsidRDefault="00146D0A" w:rsidP="00146D0A">
            <w:pPr>
              <w:rPr>
                <w:lang w:val="fr-FR"/>
              </w:rPr>
            </w:pPr>
            <w:r w:rsidRPr="006F4F71">
              <w:rPr>
                <w:lang w:val="fr-FR"/>
              </w:rPr>
              <w:t>Kit de pièces détachées nécessaire.</w:t>
            </w:r>
          </w:p>
        </w:tc>
      </w:tr>
      <w:tr w:rsidR="008861DF" w:rsidRPr="00FD6CC8" w14:paraId="15C25DA3" w14:textId="77777777" w:rsidTr="004D11F3">
        <w:tc>
          <w:tcPr>
            <w:tcW w:w="1552" w:type="dxa"/>
          </w:tcPr>
          <w:p w14:paraId="0257AEEC" w14:textId="77777777" w:rsidR="008861DF" w:rsidRPr="006F4F71" w:rsidRDefault="008861DF" w:rsidP="00D148FA">
            <w:pPr>
              <w:jc w:val="left"/>
              <w:rPr>
                <w:lang w:val="fr-FR"/>
              </w:rPr>
            </w:pPr>
            <w:r w:rsidRPr="006F4F71">
              <w:rPr>
                <w:lang w:val="fr-FR"/>
              </w:rPr>
              <w:lastRenderedPageBreak/>
              <w:t>Achat du groupe électrogène</w:t>
            </w:r>
          </w:p>
        </w:tc>
        <w:tc>
          <w:tcPr>
            <w:tcW w:w="7514" w:type="dxa"/>
          </w:tcPr>
          <w:p w14:paraId="78DE4CE7" w14:textId="77777777" w:rsidR="00146D0A" w:rsidRPr="006F4F71" w:rsidRDefault="00146D0A" w:rsidP="00146D0A">
            <w:pPr>
              <w:rPr>
                <w:lang w:val="fr-FR"/>
              </w:rPr>
            </w:pPr>
            <w:r w:rsidRPr="006F4F71">
              <w:rPr>
                <w:lang w:val="fr-FR"/>
              </w:rPr>
              <w:t>Prendre en compte la compatibilité avec les groupes électrogènes existants</w:t>
            </w:r>
          </w:p>
          <w:p w14:paraId="03392A77" w14:textId="77777777" w:rsidR="00146D0A" w:rsidRPr="006F4F71" w:rsidRDefault="00146D0A" w:rsidP="00146D0A">
            <w:pPr>
              <w:rPr>
                <w:lang w:val="fr-FR"/>
              </w:rPr>
            </w:pPr>
            <w:r w:rsidRPr="006F4F71">
              <w:rPr>
                <w:lang w:val="fr-FR"/>
              </w:rPr>
              <w:t>Comparer les prix</w:t>
            </w:r>
          </w:p>
          <w:p w14:paraId="431EDB0A" w14:textId="77777777" w:rsidR="00146D0A" w:rsidRPr="006F4F71" w:rsidRDefault="00146D0A" w:rsidP="00146D0A">
            <w:pPr>
              <w:rPr>
                <w:lang w:val="fr-FR"/>
              </w:rPr>
            </w:pPr>
            <w:r w:rsidRPr="006F4F71">
              <w:rPr>
                <w:lang w:val="fr-FR"/>
              </w:rPr>
              <w:t>Vérifier le réel besoin de groupes électrogènes nouveaux ou la disponibilité de groupes électrogènes d'occasion en bon état sur le marché local</w:t>
            </w:r>
          </w:p>
          <w:p w14:paraId="11C5F73D" w14:textId="77777777" w:rsidR="00146D0A" w:rsidRPr="006F4F71" w:rsidRDefault="00146D0A" w:rsidP="00146D0A">
            <w:pPr>
              <w:rPr>
                <w:lang w:val="fr-FR"/>
              </w:rPr>
            </w:pPr>
            <w:r w:rsidRPr="006F4F71">
              <w:rPr>
                <w:lang w:val="fr-FR"/>
              </w:rPr>
              <w:t>Garantie et services après-vente dans le pays</w:t>
            </w:r>
          </w:p>
          <w:p w14:paraId="72AA9927" w14:textId="77777777" w:rsidR="008861DF" w:rsidRPr="006F4F71" w:rsidRDefault="00146D0A" w:rsidP="00146D0A">
            <w:pPr>
              <w:rPr>
                <w:lang w:val="fr-FR"/>
              </w:rPr>
            </w:pPr>
            <w:r w:rsidRPr="006F4F71">
              <w:rPr>
                <w:lang w:val="fr-FR"/>
              </w:rPr>
              <w:t>Concessionnaires certifiés dans le pays</w:t>
            </w:r>
          </w:p>
        </w:tc>
      </w:tr>
      <w:tr w:rsidR="008861DF" w:rsidRPr="00FD6CC8" w14:paraId="77AF7202" w14:textId="77777777" w:rsidTr="004D11F3">
        <w:tc>
          <w:tcPr>
            <w:tcW w:w="1552" w:type="dxa"/>
          </w:tcPr>
          <w:p w14:paraId="5C8F026A" w14:textId="77777777" w:rsidR="008861DF" w:rsidRPr="006F4F71" w:rsidRDefault="008861DF" w:rsidP="00D148FA">
            <w:pPr>
              <w:jc w:val="left"/>
              <w:rPr>
                <w:lang w:val="fr-FR"/>
              </w:rPr>
            </w:pPr>
            <w:r w:rsidRPr="006F4F71">
              <w:rPr>
                <w:lang w:val="fr-FR"/>
              </w:rPr>
              <w:t>Location de groupe électrogène</w:t>
            </w:r>
          </w:p>
        </w:tc>
        <w:tc>
          <w:tcPr>
            <w:tcW w:w="7514" w:type="dxa"/>
          </w:tcPr>
          <w:p w14:paraId="755C924B" w14:textId="77777777" w:rsidR="00146D0A" w:rsidRPr="006F4F71" w:rsidRDefault="00146D0A" w:rsidP="00146D0A">
            <w:pPr>
              <w:rPr>
                <w:lang w:val="fr-FR"/>
              </w:rPr>
            </w:pPr>
            <w:r w:rsidRPr="006F4F71">
              <w:rPr>
                <w:lang w:val="fr-FR"/>
              </w:rPr>
              <w:t>Projets à court terme</w:t>
            </w:r>
          </w:p>
          <w:p w14:paraId="7B6535C3" w14:textId="77777777" w:rsidR="00146D0A" w:rsidRPr="006F4F71" w:rsidRDefault="00146D0A" w:rsidP="00146D0A">
            <w:pPr>
              <w:rPr>
                <w:lang w:val="fr-FR"/>
              </w:rPr>
            </w:pPr>
            <w:r w:rsidRPr="006F4F71">
              <w:rPr>
                <w:lang w:val="fr-FR"/>
              </w:rPr>
              <w:t>Budget/fonds insuffisant(s)</w:t>
            </w:r>
          </w:p>
          <w:p w14:paraId="74CC770B" w14:textId="77777777" w:rsidR="00146D0A" w:rsidRPr="006F4F71" w:rsidRDefault="00146D0A" w:rsidP="00146D0A">
            <w:pPr>
              <w:rPr>
                <w:lang w:val="fr-FR"/>
              </w:rPr>
            </w:pPr>
            <w:r w:rsidRPr="006F4F71">
              <w:rPr>
                <w:lang w:val="fr-FR"/>
              </w:rPr>
              <w:t>Difficulté à acheter ou à transporter des groupes électrogènes sur la zone du projet</w:t>
            </w:r>
          </w:p>
          <w:p w14:paraId="62FFCEEA" w14:textId="77777777" w:rsidR="00146D0A" w:rsidRPr="006F4F71" w:rsidRDefault="00146D0A" w:rsidP="00146D0A">
            <w:pPr>
              <w:rPr>
                <w:lang w:val="fr-FR"/>
              </w:rPr>
            </w:pPr>
            <w:r w:rsidRPr="006F4F71">
              <w:rPr>
                <w:lang w:val="fr-FR"/>
              </w:rPr>
              <w:t>Environnements peu sûrs, pillage, détournement de groupes électrogènes fréquents.</w:t>
            </w:r>
          </w:p>
          <w:p w14:paraId="0AB1D2D5" w14:textId="77777777" w:rsidR="00146D0A" w:rsidRPr="006F4F71" w:rsidRDefault="00146D0A" w:rsidP="00146D0A">
            <w:pPr>
              <w:rPr>
                <w:lang w:val="fr-FR"/>
              </w:rPr>
            </w:pPr>
            <w:r w:rsidRPr="006F4F71">
              <w:rPr>
                <w:lang w:val="fr-FR"/>
              </w:rPr>
              <w:t>Location de véhicules pour le transport de marchandises : le propriétaire est responsable de tous les coûts</w:t>
            </w:r>
          </w:p>
          <w:p w14:paraId="62F1F777" w14:textId="77777777" w:rsidR="008861DF" w:rsidRPr="006F4F71" w:rsidRDefault="00146D0A" w:rsidP="00146D0A">
            <w:pPr>
              <w:rPr>
                <w:lang w:val="fr-FR"/>
              </w:rPr>
            </w:pPr>
            <w:r w:rsidRPr="006F4F71">
              <w:rPr>
                <w:lang w:val="fr-FR"/>
              </w:rPr>
              <w:t xml:space="preserve">Contrats à moyen terme pour lesquels le propriétaire prend à sa charge tous les coûts, tels que les révisions, l'entretien, les activités au quotidien.   </w:t>
            </w:r>
          </w:p>
        </w:tc>
      </w:tr>
    </w:tbl>
    <w:p w14:paraId="20B5B881" w14:textId="77777777" w:rsidR="008861DF" w:rsidRPr="006F4F71" w:rsidRDefault="008861DF" w:rsidP="00951A45">
      <w:pPr>
        <w:pStyle w:val="Heading2"/>
        <w:rPr>
          <w:lang w:val="fr-FR"/>
        </w:rPr>
      </w:pPr>
      <w:bookmarkStart w:id="31" w:name="_Toc508787468"/>
      <w:r w:rsidRPr="006F4F71">
        <w:rPr>
          <w:lang w:val="fr-FR"/>
        </w:rPr>
        <w:t xml:space="preserve">Calcul des charges </w:t>
      </w:r>
      <w:r w:rsidR="000B74FD" w:rsidRPr="006F4F71">
        <w:rPr>
          <w:lang w:val="fr-FR"/>
        </w:rPr>
        <w:t>É</w:t>
      </w:r>
      <w:r w:rsidR="00977C96" w:rsidRPr="006F4F71">
        <w:rPr>
          <w:lang w:val="fr-FR"/>
        </w:rPr>
        <w:t xml:space="preserve">lectriques </w:t>
      </w:r>
      <w:r w:rsidRPr="006F4F71">
        <w:rPr>
          <w:lang w:val="fr-FR"/>
        </w:rPr>
        <w:t>pour la sélection du groupe électrogène</w:t>
      </w:r>
      <w:bookmarkEnd w:id="31"/>
    </w:p>
    <w:p w14:paraId="7673F76A" w14:textId="77777777" w:rsidR="00146D0A" w:rsidRPr="006F4F71" w:rsidRDefault="00146D0A" w:rsidP="00146D0A">
      <w:pPr>
        <w:rPr>
          <w:lang w:val="fr-FR"/>
        </w:rPr>
      </w:pPr>
      <w:r w:rsidRPr="006F4F71">
        <w:rPr>
          <w:lang w:val="fr-FR"/>
        </w:rPr>
        <w:t>Afin de calculer les besoins totaux en énergie, additionnez les kW utilisés par chaque appareil du bureau ou de la maison d’hôtes. Ceux-ci sont donnés en watts (1000 watts = 1kW) ou en BTU.</w:t>
      </w:r>
    </w:p>
    <w:p w14:paraId="59E79372" w14:textId="77777777" w:rsidR="00146D0A" w:rsidRPr="006F4F71" w:rsidRDefault="00146D0A" w:rsidP="00146D0A">
      <w:pPr>
        <w:rPr>
          <w:lang w:val="fr-FR"/>
        </w:rPr>
      </w:pPr>
      <w:r w:rsidRPr="006F4F71">
        <w:rPr>
          <w:lang w:val="fr-FR"/>
        </w:rPr>
        <w:t>Vous trouverez ci-dessous un tableau de la consommation en kW des appareils couramment utilisés. Tous les appareils ne seront pas utilisés en même temps. Faire une estimation moyenne et ajouter 30 %</w:t>
      </w:r>
      <w:r w:rsidR="003D7F9B">
        <w:rPr>
          <w:lang w:val="fr-FR"/>
        </w:rPr>
        <w:t>.</w:t>
      </w:r>
    </w:p>
    <w:p w14:paraId="241052A9" w14:textId="77777777" w:rsidR="008861DF" w:rsidRPr="006F4F71" w:rsidRDefault="008861DF" w:rsidP="008861DF">
      <w:pPr>
        <w:pStyle w:val="BodyText"/>
        <w:rPr>
          <w:rFonts w:cs="Arial"/>
          <w:sz w:val="20"/>
          <w:szCs w:val="20"/>
          <w:lang w:val="fr-FR"/>
        </w:rPr>
      </w:pPr>
    </w:p>
    <w:tbl>
      <w:tblPr>
        <w:tblStyle w:val="TableGrid"/>
        <w:tblW w:w="0" w:type="auto"/>
        <w:tblLook w:val="04A0" w:firstRow="1" w:lastRow="0" w:firstColumn="1" w:lastColumn="0" w:noHBand="0" w:noVBand="1"/>
      </w:tblPr>
      <w:tblGrid>
        <w:gridCol w:w="4543"/>
        <w:gridCol w:w="4518"/>
      </w:tblGrid>
      <w:tr w:rsidR="008861DF" w:rsidRPr="006F4F71" w14:paraId="5325A923" w14:textId="77777777" w:rsidTr="004D11F3">
        <w:tc>
          <w:tcPr>
            <w:tcW w:w="4543" w:type="dxa"/>
          </w:tcPr>
          <w:p w14:paraId="213FD37F" w14:textId="77777777" w:rsidR="008861DF" w:rsidRPr="006F4F71" w:rsidRDefault="008861DF" w:rsidP="008861DF">
            <w:pPr>
              <w:rPr>
                <w:b/>
                <w:bCs/>
                <w:lang w:val="fr-FR"/>
              </w:rPr>
            </w:pPr>
            <w:r w:rsidRPr="006F4F71">
              <w:rPr>
                <w:b/>
                <w:bCs/>
                <w:lang w:val="fr-FR"/>
              </w:rPr>
              <w:t>Appareil</w:t>
            </w:r>
          </w:p>
        </w:tc>
        <w:tc>
          <w:tcPr>
            <w:tcW w:w="4518" w:type="dxa"/>
          </w:tcPr>
          <w:p w14:paraId="28A16829" w14:textId="77777777" w:rsidR="008861DF" w:rsidRPr="006F4F71" w:rsidRDefault="008861DF" w:rsidP="008861DF">
            <w:pPr>
              <w:rPr>
                <w:b/>
                <w:bCs/>
                <w:lang w:val="fr-FR"/>
              </w:rPr>
            </w:pPr>
            <w:r w:rsidRPr="006F4F71">
              <w:rPr>
                <w:b/>
                <w:bCs/>
                <w:lang w:val="fr-FR"/>
              </w:rPr>
              <w:t>kW par unité</w:t>
            </w:r>
          </w:p>
        </w:tc>
      </w:tr>
      <w:tr w:rsidR="008861DF" w:rsidRPr="006F4F71" w14:paraId="7F613D2D" w14:textId="77777777" w:rsidTr="004D11F3">
        <w:tc>
          <w:tcPr>
            <w:tcW w:w="4543" w:type="dxa"/>
          </w:tcPr>
          <w:p w14:paraId="66D67F0D" w14:textId="77777777" w:rsidR="008861DF" w:rsidRPr="006F4F71" w:rsidRDefault="008861DF" w:rsidP="008861DF">
            <w:pPr>
              <w:rPr>
                <w:lang w:val="fr-FR"/>
              </w:rPr>
            </w:pPr>
            <w:r w:rsidRPr="006F4F71">
              <w:rPr>
                <w:lang w:val="fr-FR"/>
              </w:rPr>
              <w:t>Climatiseur 6000 BTU</w:t>
            </w:r>
          </w:p>
        </w:tc>
        <w:tc>
          <w:tcPr>
            <w:tcW w:w="4518" w:type="dxa"/>
          </w:tcPr>
          <w:p w14:paraId="4DD4FFAC" w14:textId="77777777" w:rsidR="008861DF" w:rsidRPr="006F4F71" w:rsidRDefault="008861DF" w:rsidP="008861DF">
            <w:pPr>
              <w:rPr>
                <w:lang w:val="fr-FR"/>
              </w:rPr>
            </w:pPr>
            <w:r w:rsidRPr="006F4F71">
              <w:rPr>
                <w:lang w:val="fr-FR"/>
              </w:rPr>
              <w:t>1,0</w:t>
            </w:r>
          </w:p>
        </w:tc>
      </w:tr>
      <w:tr w:rsidR="008861DF" w:rsidRPr="006F4F71" w14:paraId="22A3B399" w14:textId="77777777" w:rsidTr="004D11F3">
        <w:tc>
          <w:tcPr>
            <w:tcW w:w="4543" w:type="dxa"/>
          </w:tcPr>
          <w:p w14:paraId="5074E36E" w14:textId="77777777" w:rsidR="008861DF" w:rsidRPr="006F4F71" w:rsidRDefault="008861DF" w:rsidP="008861DF">
            <w:pPr>
              <w:rPr>
                <w:lang w:val="fr-FR"/>
              </w:rPr>
            </w:pPr>
            <w:r w:rsidRPr="006F4F71">
              <w:rPr>
                <w:lang w:val="fr-FR"/>
              </w:rPr>
              <w:t>Climatiseur 9000 BTU</w:t>
            </w:r>
          </w:p>
        </w:tc>
        <w:tc>
          <w:tcPr>
            <w:tcW w:w="4518" w:type="dxa"/>
          </w:tcPr>
          <w:p w14:paraId="2F45C502" w14:textId="77777777" w:rsidR="008861DF" w:rsidRPr="006F4F71" w:rsidRDefault="008861DF" w:rsidP="008861DF">
            <w:pPr>
              <w:rPr>
                <w:lang w:val="fr-FR"/>
              </w:rPr>
            </w:pPr>
            <w:r w:rsidRPr="006F4F71">
              <w:rPr>
                <w:lang w:val="fr-FR"/>
              </w:rPr>
              <w:t>1,5</w:t>
            </w:r>
          </w:p>
        </w:tc>
      </w:tr>
      <w:tr w:rsidR="008861DF" w:rsidRPr="006F4F71" w14:paraId="547F7EAF" w14:textId="77777777" w:rsidTr="004D11F3">
        <w:tc>
          <w:tcPr>
            <w:tcW w:w="4543" w:type="dxa"/>
          </w:tcPr>
          <w:p w14:paraId="7D2DAE33" w14:textId="77777777" w:rsidR="008861DF" w:rsidRPr="006F4F71" w:rsidRDefault="008861DF" w:rsidP="008861DF">
            <w:pPr>
              <w:rPr>
                <w:lang w:val="fr-FR"/>
              </w:rPr>
            </w:pPr>
            <w:r w:rsidRPr="006F4F71">
              <w:rPr>
                <w:lang w:val="fr-FR"/>
              </w:rPr>
              <w:t>Climatiseur 12 000 BTU</w:t>
            </w:r>
          </w:p>
        </w:tc>
        <w:tc>
          <w:tcPr>
            <w:tcW w:w="4518" w:type="dxa"/>
          </w:tcPr>
          <w:p w14:paraId="5C80CE84" w14:textId="77777777" w:rsidR="008861DF" w:rsidRPr="006F4F71" w:rsidRDefault="008861DF" w:rsidP="008861DF">
            <w:pPr>
              <w:rPr>
                <w:lang w:val="fr-FR"/>
              </w:rPr>
            </w:pPr>
            <w:r w:rsidRPr="006F4F71">
              <w:rPr>
                <w:lang w:val="fr-FR"/>
              </w:rPr>
              <w:t>1,8</w:t>
            </w:r>
          </w:p>
        </w:tc>
      </w:tr>
      <w:tr w:rsidR="008861DF" w:rsidRPr="006F4F71" w14:paraId="01FEFD39" w14:textId="77777777" w:rsidTr="004D11F3">
        <w:tc>
          <w:tcPr>
            <w:tcW w:w="4543" w:type="dxa"/>
          </w:tcPr>
          <w:p w14:paraId="3A2BEC85" w14:textId="77777777" w:rsidR="008861DF" w:rsidRPr="006F4F71" w:rsidRDefault="008861DF" w:rsidP="008861DF">
            <w:pPr>
              <w:rPr>
                <w:lang w:val="fr-FR"/>
              </w:rPr>
            </w:pPr>
            <w:r w:rsidRPr="006F4F71">
              <w:rPr>
                <w:lang w:val="fr-FR"/>
              </w:rPr>
              <w:t>Climatiseur 15 000 BTU</w:t>
            </w:r>
          </w:p>
        </w:tc>
        <w:tc>
          <w:tcPr>
            <w:tcW w:w="4518" w:type="dxa"/>
          </w:tcPr>
          <w:p w14:paraId="421D8834" w14:textId="77777777" w:rsidR="008861DF" w:rsidRPr="006F4F71" w:rsidRDefault="008861DF" w:rsidP="008861DF">
            <w:pPr>
              <w:rPr>
                <w:lang w:val="fr-FR"/>
              </w:rPr>
            </w:pPr>
            <w:r w:rsidRPr="006F4F71">
              <w:rPr>
                <w:lang w:val="fr-FR"/>
              </w:rPr>
              <w:t>2,1</w:t>
            </w:r>
          </w:p>
        </w:tc>
      </w:tr>
      <w:tr w:rsidR="008861DF" w:rsidRPr="006F4F71" w14:paraId="3986D049" w14:textId="77777777" w:rsidTr="004D11F3">
        <w:tc>
          <w:tcPr>
            <w:tcW w:w="4543" w:type="dxa"/>
          </w:tcPr>
          <w:p w14:paraId="2E452E61" w14:textId="77777777" w:rsidR="008861DF" w:rsidRPr="006F4F71" w:rsidRDefault="008861DF" w:rsidP="008861DF">
            <w:pPr>
              <w:rPr>
                <w:lang w:val="fr-FR"/>
              </w:rPr>
            </w:pPr>
            <w:r w:rsidRPr="006F4F71">
              <w:rPr>
                <w:lang w:val="fr-FR"/>
              </w:rPr>
              <w:t>Climatiseur 18 000 BTU</w:t>
            </w:r>
          </w:p>
        </w:tc>
        <w:tc>
          <w:tcPr>
            <w:tcW w:w="4518" w:type="dxa"/>
          </w:tcPr>
          <w:p w14:paraId="2F10FB56" w14:textId="77777777" w:rsidR="008861DF" w:rsidRPr="006F4F71" w:rsidRDefault="008861DF" w:rsidP="008861DF">
            <w:pPr>
              <w:rPr>
                <w:lang w:val="fr-FR"/>
              </w:rPr>
            </w:pPr>
            <w:r w:rsidRPr="006F4F71">
              <w:rPr>
                <w:lang w:val="fr-FR"/>
              </w:rPr>
              <w:t>2,5</w:t>
            </w:r>
          </w:p>
        </w:tc>
      </w:tr>
      <w:tr w:rsidR="008861DF" w:rsidRPr="006F4F71" w14:paraId="27F704C9" w14:textId="77777777" w:rsidTr="004D11F3">
        <w:tc>
          <w:tcPr>
            <w:tcW w:w="4543" w:type="dxa"/>
          </w:tcPr>
          <w:p w14:paraId="03F14349" w14:textId="77777777" w:rsidR="008861DF" w:rsidRPr="006F4F71" w:rsidRDefault="008861DF" w:rsidP="008861DF">
            <w:pPr>
              <w:rPr>
                <w:lang w:val="fr-FR"/>
              </w:rPr>
            </w:pPr>
            <w:r w:rsidRPr="006F4F71">
              <w:rPr>
                <w:lang w:val="fr-FR"/>
              </w:rPr>
              <w:t>Climatiseur 25 000 BTU</w:t>
            </w:r>
          </w:p>
        </w:tc>
        <w:tc>
          <w:tcPr>
            <w:tcW w:w="4518" w:type="dxa"/>
          </w:tcPr>
          <w:p w14:paraId="59AEF4ED" w14:textId="77777777" w:rsidR="008861DF" w:rsidRPr="006F4F71" w:rsidRDefault="008861DF" w:rsidP="008861DF">
            <w:pPr>
              <w:rPr>
                <w:lang w:val="fr-FR"/>
              </w:rPr>
            </w:pPr>
            <w:r w:rsidRPr="006F4F71">
              <w:rPr>
                <w:lang w:val="fr-FR"/>
              </w:rPr>
              <w:t>4,0</w:t>
            </w:r>
          </w:p>
        </w:tc>
      </w:tr>
      <w:tr w:rsidR="008861DF" w:rsidRPr="006F4F71" w14:paraId="6DA7ACFE" w14:textId="77777777" w:rsidTr="004D11F3">
        <w:tc>
          <w:tcPr>
            <w:tcW w:w="4543" w:type="dxa"/>
          </w:tcPr>
          <w:p w14:paraId="4A7F60F2" w14:textId="77777777" w:rsidR="008861DF" w:rsidRPr="006F4F71" w:rsidRDefault="008861DF" w:rsidP="008861DF">
            <w:pPr>
              <w:rPr>
                <w:lang w:val="fr-FR"/>
              </w:rPr>
            </w:pPr>
            <w:r w:rsidRPr="006F4F71">
              <w:rPr>
                <w:lang w:val="fr-FR"/>
              </w:rPr>
              <w:t>Ventilateur</w:t>
            </w:r>
          </w:p>
        </w:tc>
        <w:tc>
          <w:tcPr>
            <w:tcW w:w="4518" w:type="dxa"/>
          </w:tcPr>
          <w:p w14:paraId="13B6FA29" w14:textId="77777777" w:rsidR="008861DF" w:rsidRPr="006F4F71" w:rsidRDefault="008861DF" w:rsidP="008861DF">
            <w:pPr>
              <w:rPr>
                <w:lang w:val="fr-FR"/>
              </w:rPr>
            </w:pPr>
            <w:r w:rsidRPr="006F4F71">
              <w:rPr>
                <w:lang w:val="fr-FR"/>
              </w:rPr>
              <w:t>0,1</w:t>
            </w:r>
          </w:p>
        </w:tc>
      </w:tr>
      <w:tr w:rsidR="008861DF" w:rsidRPr="006F4F71" w14:paraId="4B4C9E6C" w14:textId="77777777" w:rsidTr="004D11F3">
        <w:tc>
          <w:tcPr>
            <w:tcW w:w="4543" w:type="dxa"/>
          </w:tcPr>
          <w:p w14:paraId="54A46BA8" w14:textId="77777777" w:rsidR="008861DF" w:rsidRPr="006F4F71" w:rsidRDefault="008861DF" w:rsidP="008861DF">
            <w:pPr>
              <w:rPr>
                <w:lang w:val="fr-FR"/>
              </w:rPr>
            </w:pPr>
            <w:r w:rsidRPr="006F4F71">
              <w:rPr>
                <w:lang w:val="fr-FR"/>
              </w:rPr>
              <w:t>10 lampes</w:t>
            </w:r>
          </w:p>
        </w:tc>
        <w:tc>
          <w:tcPr>
            <w:tcW w:w="4518" w:type="dxa"/>
          </w:tcPr>
          <w:p w14:paraId="42C2EEB6" w14:textId="77777777" w:rsidR="008861DF" w:rsidRPr="006F4F71" w:rsidRDefault="008861DF" w:rsidP="008861DF">
            <w:pPr>
              <w:rPr>
                <w:lang w:val="fr-FR"/>
              </w:rPr>
            </w:pPr>
            <w:r w:rsidRPr="006F4F71">
              <w:rPr>
                <w:lang w:val="fr-FR"/>
              </w:rPr>
              <w:t>1,0</w:t>
            </w:r>
          </w:p>
        </w:tc>
      </w:tr>
      <w:tr w:rsidR="008861DF" w:rsidRPr="006F4F71" w14:paraId="2D71F84D" w14:textId="77777777" w:rsidTr="004D11F3">
        <w:tc>
          <w:tcPr>
            <w:tcW w:w="4543" w:type="dxa"/>
          </w:tcPr>
          <w:p w14:paraId="55667B10" w14:textId="77777777" w:rsidR="008861DF" w:rsidRPr="006F4F71" w:rsidRDefault="008861DF" w:rsidP="008861DF">
            <w:pPr>
              <w:rPr>
                <w:lang w:val="fr-FR"/>
              </w:rPr>
            </w:pPr>
            <w:r w:rsidRPr="006F4F71">
              <w:rPr>
                <w:lang w:val="fr-FR"/>
              </w:rPr>
              <w:t>Spot halogène</w:t>
            </w:r>
          </w:p>
        </w:tc>
        <w:tc>
          <w:tcPr>
            <w:tcW w:w="4518" w:type="dxa"/>
          </w:tcPr>
          <w:p w14:paraId="578BE8E2" w14:textId="77777777" w:rsidR="008861DF" w:rsidRPr="006F4F71" w:rsidRDefault="008861DF" w:rsidP="008861DF">
            <w:pPr>
              <w:rPr>
                <w:lang w:val="fr-FR"/>
              </w:rPr>
            </w:pPr>
            <w:r w:rsidRPr="006F4F71">
              <w:rPr>
                <w:lang w:val="fr-FR"/>
              </w:rPr>
              <w:t>0,5</w:t>
            </w:r>
          </w:p>
        </w:tc>
      </w:tr>
      <w:tr w:rsidR="008861DF" w:rsidRPr="006F4F71" w14:paraId="38968EA0" w14:textId="77777777" w:rsidTr="004D11F3">
        <w:tc>
          <w:tcPr>
            <w:tcW w:w="4543" w:type="dxa"/>
          </w:tcPr>
          <w:p w14:paraId="084F5F6B" w14:textId="77777777" w:rsidR="008861DF" w:rsidRPr="006F4F71" w:rsidRDefault="008861DF" w:rsidP="008861DF">
            <w:pPr>
              <w:rPr>
                <w:lang w:val="fr-FR"/>
              </w:rPr>
            </w:pPr>
            <w:r w:rsidRPr="006F4F71">
              <w:rPr>
                <w:lang w:val="fr-FR"/>
              </w:rPr>
              <w:t>Ordinateur de bureau</w:t>
            </w:r>
          </w:p>
        </w:tc>
        <w:tc>
          <w:tcPr>
            <w:tcW w:w="4518" w:type="dxa"/>
          </w:tcPr>
          <w:p w14:paraId="680C3D3F" w14:textId="77777777" w:rsidR="008861DF" w:rsidRPr="006F4F71" w:rsidRDefault="008861DF" w:rsidP="008861DF">
            <w:pPr>
              <w:rPr>
                <w:lang w:val="fr-FR"/>
              </w:rPr>
            </w:pPr>
            <w:r w:rsidRPr="006F4F71">
              <w:rPr>
                <w:lang w:val="fr-FR"/>
              </w:rPr>
              <w:t>0,5</w:t>
            </w:r>
          </w:p>
        </w:tc>
      </w:tr>
      <w:tr w:rsidR="008861DF" w:rsidRPr="006F4F71" w14:paraId="35D94708" w14:textId="77777777" w:rsidTr="004D11F3">
        <w:tc>
          <w:tcPr>
            <w:tcW w:w="4543" w:type="dxa"/>
          </w:tcPr>
          <w:p w14:paraId="02EA69D1" w14:textId="77777777" w:rsidR="008861DF" w:rsidRPr="006F4F71" w:rsidRDefault="008861DF" w:rsidP="008861DF">
            <w:pPr>
              <w:rPr>
                <w:lang w:val="fr-FR"/>
              </w:rPr>
            </w:pPr>
            <w:r w:rsidRPr="006F4F71">
              <w:rPr>
                <w:lang w:val="fr-FR"/>
              </w:rPr>
              <w:t>Imprimante</w:t>
            </w:r>
          </w:p>
        </w:tc>
        <w:tc>
          <w:tcPr>
            <w:tcW w:w="4518" w:type="dxa"/>
          </w:tcPr>
          <w:p w14:paraId="75EA3AA8" w14:textId="77777777" w:rsidR="008861DF" w:rsidRPr="006F4F71" w:rsidRDefault="008861DF" w:rsidP="008861DF">
            <w:pPr>
              <w:rPr>
                <w:lang w:val="fr-FR"/>
              </w:rPr>
            </w:pPr>
            <w:r w:rsidRPr="006F4F71">
              <w:rPr>
                <w:lang w:val="fr-FR"/>
              </w:rPr>
              <w:t>0,4</w:t>
            </w:r>
          </w:p>
        </w:tc>
      </w:tr>
      <w:tr w:rsidR="008861DF" w:rsidRPr="006F4F71" w14:paraId="20B7E94C" w14:textId="77777777" w:rsidTr="004D11F3">
        <w:tc>
          <w:tcPr>
            <w:tcW w:w="4543" w:type="dxa"/>
          </w:tcPr>
          <w:p w14:paraId="6B86BC05" w14:textId="77777777" w:rsidR="008861DF" w:rsidRPr="006F4F71" w:rsidRDefault="008861DF" w:rsidP="008861DF">
            <w:pPr>
              <w:rPr>
                <w:lang w:val="fr-FR"/>
              </w:rPr>
            </w:pPr>
            <w:r w:rsidRPr="006F4F71">
              <w:rPr>
                <w:lang w:val="fr-FR"/>
              </w:rPr>
              <w:t>Ordinateur portable</w:t>
            </w:r>
          </w:p>
        </w:tc>
        <w:tc>
          <w:tcPr>
            <w:tcW w:w="4518" w:type="dxa"/>
          </w:tcPr>
          <w:p w14:paraId="2AE7FBE9" w14:textId="77777777" w:rsidR="008861DF" w:rsidRPr="006F4F71" w:rsidRDefault="008861DF" w:rsidP="008861DF">
            <w:pPr>
              <w:rPr>
                <w:lang w:val="fr-FR"/>
              </w:rPr>
            </w:pPr>
            <w:r w:rsidRPr="006F4F71">
              <w:rPr>
                <w:lang w:val="fr-FR"/>
              </w:rPr>
              <w:t>0,1</w:t>
            </w:r>
          </w:p>
        </w:tc>
      </w:tr>
      <w:tr w:rsidR="008861DF" w:rsidRPr="006F4F71" w14:paraId="6EA74171" w14:textId="77777777" w:rsidTr="004D11F3">
        <w:tc>
          <w:tcPr>
            <w:tcW w:w="4543" w:type="dxa"/>
          </w:tcPr>
          <w:p w14:paraId="4A7DBF4F" w14:textId="77777777" w:rsidR="008861DF" w:rsidRPr="006F4F71" w:rsidRDefault="008861DF" w:rsidP="008861DF">
            <w:pPr>
              <w:rPr>
                <w:lang w:val="fr-FR"/>
              </w:rPr>
            </w:pPr>
            <w:r w:rsidRPr="006F4F71">
              <w:rPr>
                <w:lang w:val="fr-FR"/>
              </w:rPr>
              <w:t>Stabilisateur de tension</w:t>
            </w:r>
          </w:p>
        </w:tc>
        <w:tc>
          <w:tcPr>
            <w:tcW w:w="4518" w:type="dxa"/>
          </w:tcPr>
          <w:p w14:paraId="5521041A" w14:textId="77777777" w:rsidR="008861DF" w:rsidRPr="006F4F71" w:rsidRDefault="008861DF" w:rsidP="008861DF">
            <w:pPr>
              <w:rPr>
                <w:lang w:val="fr-FR"/>
              </w:rPr>
            </w:pPr>
            <w:r w:rsidRPr="006F4F71">
              <w:rPr>
                <w:lang w:val="fr-FR"/>
              </w:rPr>
              <w:t>1,1</w:t>
            </w:r>
          </w:p>
        </w:tc>
      </w:tr>
      <w:tr w:rsidR="008861DF" w:rsidRPr="006F4F71" w14:paraId="40075A38" w14:textId="77777777" w:rsidTr="004D11F3">
        <w:tc>
          <w:tcPr>
            <w:tcW w:w="4543" w:type="dxa"/>
          </w:tcPr>
          <w:p w14:paraId="218690C0" w14:textId="77777777" w:rsidR="008861DF" w:rsidRPr="006F4F71" w:rsidRDefault="008861DF" w:rsidP="008861DF">
            <w:pPr>
              <w:rPr>
                <w:lang w:val="fr-FR"/>
              </w:rPr>
            </w:pPr>
            <w:r w:rsidRPr="006F4F71">
              <w:rPr>
                <w:lang w:val="fr-FR"/>
              </w:rPr>
              <w:t>Grand photocopieur</w:t>
            </w:r>
          </w:p>
        </w:tc>
        <w:tc>
          <w:tcPr>
            <w:tcW w:w="4518" w:type="dxa"/>
          </w:tcPr>
          <w:p w14:paraId="426BE39A" w14:textId="77777777" w:rsidR="008861DF" w:rsidRPr="006F4F71" w:rsidRDefault="008861DF" w:rsidP="008861DF">
            <w:pPr>
              <w:rPr>
                <w:lang w:val="fr-FR"/>
              </w:rPr>
            </w:pPr>
            <w:r w:rsidRPr="006F4F71">
              <w:rPr>
                <w:lang w:val="fr-FR"/>
              </w:rPr>
              <w:t>1,9</w:t>
            </w:r>
          </w:p>
        </w:tc>
      </w:tr>
      <w:tr w:rsidR="008861DF" w:rsidRPr="006F4F71" w14:paraId="09B20EF1" w14:textId="77777777" w:rsidTr="004D11F3">
        <w:tc>
          <w:tcPr>
            <w:tcW w:w="4543" w:type="dxa"/>
          </w:tcPr>
          <w:p w14:paraId="751CF6EC" w14:textId="77777777" w:rsidR="008861DF" w:rsidRPr="006F4F71" w:rsidRDefault="008861DF" w:rsidP="008861DF">
            <w:pPr>
              <w:rPr>
                <w:lang w:val="fr-FR"/>
              </w:rPr>
            </w:pPr>
            <w:r w:rsidRPr="006F4F71">
              <w:rPr>
                <w:lang w:val="fr-FR"/>
              </w:rPr>
              <w:t>Petit photocopieur</w:t>
            </w:r>
          </w:p>
        </w:tc>
        <w:tc>
          <w:tcPr>
            <w:tcW w:w="4518" w:type="dxa"/>
          </w:tcPr>
          <w:p w14:paraId="7339C11B" w14:textId="77777777" w:rsidR="008861DF" w:rsidRPr="006F4F71" w:rsidRDefault="008861DF" w:rsidP="008861DF">
            <w:pPr>
              <w:rPr>
                <w:lang w:val="fr-FR"/>
              </w:rPr>
            </w:pPr>
            <w:r w:rsidRPr="006F4F71">
              <w:rPr>
                <w:lang w:val="fr-FR"/>
              </w:rPr>
              <w:t>0,8</w:t>
            </w:r>
          </w:p>
        </w:tc>
      </w:tr>
      <w:tr w:rsidR="008861DF" w:rsidRPr="006F4F71" w14:paraId="1AB4C3FD" w14:textId="77777777" w:rsidTr="004D11F3">
        <w:tc>
          <w:tcPr>
            <w:tcW w:w="4543" w:type="dxa"/>
          </w:tcPr>
          <w:p w14:paraId="0EF3D6D8" w14:textId="77777777" w:rsidR="008861DF" w:rsidRPr="006F4F71" w:rsidRDefault="008861DF" w:rsidP="008861DF">
            <w:pPr>
              <w:rPr>
                <w:lang w:val="fr-FR"/>
              </w:rPr>
            </w:pPr>
            <w:r w:rsidRPr="006F4F71">
              <w:rPr>
                <w:lang w:val="fr-FR"/>
              </w:rPr>
              <w:t>Chargeur de batterie</w:t>
            </w:r>
          </w:p>
        </w:tc>
        <w:tc>
          <w:tcPr>
            <w:tcW w:w="4518" w:type="dxa"/>
          </w:tcPr>
          <w:p w14:paraId="3B85E526" w14:textId="77777777" w:rsidR="008861DF" w:rsidRPr="006F4F71" w:rsidRDefault="008861DF" w:rsidP="008861DF">
            <w:pPr>
              <w:rPr>
                <w:lang w:val="fr-FR"/>
              </w:rPr>
            </w:pPr>
            <w:r w:rsidRPr="006F4F71">
              <w:rPr>
                <w:lang w:val="fr-FR"/>
              </w:rPr>
              <w:t>0,2</w:t>
            </w:r>
          </w:p>
        </w:tc>
      </w:tr>
      <w:tr w:rsidR="008861DF" w:rsidRPr="006F4F71" w14:paraId="0A4B86B3" w14:textId="77777777" w:rsidTr="004D11F3">
        <w:tc>
          <w:tcPr>
            <w:tcW w:w="4543" w:type="dxa"/>
          </w:tcPr>
          <w:p w14:paraId="23CF8AF1" w14:textId="77777777" w:rsidR="008861DF" w:rsidRPr="006F4F71" w:rsidRDefault="008861DF" w:rsidP="008861DF">
            <w:pPr>
              <w:rPr>
                <w:lang w:val="fr-FR"/>
              </w:rPr>
            </w:pPr>
            <w:r w:rsidRPr="006F4F71">
              <w:rPr>
                <w:lang w:val="fr-FR"/>
              </w:rPr>
              <w:t>Réfrigérateur</w:t>
            </w:r>
          </w:p>
        </w:tc>
        <w:tc>
          <w:tcPr>
            <w:tcW w:w="4518" w:type="dxa"/>
          </w:tcPr>
          <w:p w14:paraId="6C1204B5" w14:textId="77777777" w:rsidR="008861DF" w:rsidRPr="006F4F71" w:rsidRDefault="008861DF" w:rsidP="008861DF">
            <w:pPr>
              <w:rPr>
                <w:lang w:val="fr-FR"/>
              </w:rPr>
            </w:pPr>
            <w:r w:rsidRPr="006F4F71">
              <w:rPr>
                <w:lang w:val="fr-FR"/>
              </w:rPr>
              <w:t>0,5</w:t>
            </w:r>
          </w:p>
        </w:tc>
      </w:tr>
      <w:tr w:rsidR="008861DF" w:rsidRPr="006F4F71" w14:paraId="18F6E748" w14:textId="77777777" w:rsidTr="004D11F3">
        <w:tc>
          <w:tcPr>
            <w:tcW w:w="4543" w:type="dxa"/>
          </w:tcPr>
          <w:p w14:paraId="0E7B26B8" w14:textId="77777777" w:rsidR="008861DF" w:rsidRPr="006F4F71" w:rsidRDefault="008861DF" w:rsidP="008861DF">
            <w:pPr>
              <w:rPr>
                <w:lang w:val="fr-FR"/>
              </w:rPr>
            </w:pPr>
            <w:r w:rsidRPr="006F4F71">
              <w:rPr>
                <w:lang w:val="fr-FR"/>
              </w:rPr>
              <w:t>Téléviseur</w:t>
            </w:r>
          </w:p>
        </w:tc>
        <w:tc>
          <w:tcPr>
            <w:tcW w:w="4518" w:type="dxa"/>
          </w:tcPr>
          <w:p w14:paraId="25892255" w14:textId="77777777" w:rsidR="008861DF" w:rsidRPr="006F4F71" w:rsidRDefault="008861DF" w:rsidP="008861DF">
            <w:pPr>
              <w:rPr>
                <w:lang w:val="fr-FR"/>
              </w:rPr>
            </w:pPr>
            <w:r w:rsidRPr="006F4F71">
              <w:rPr>
                <w:lang w:val="fr-FR"/>
              </w:rPr>
              <w:t>0,5</w:t>
            </w:r>
          </w:p>
        </w:tc>
      </w:tr>
      <w:tr w:rsidR="008861DF" w:rsidRPr="006F4F71" w14:paraId="272835A6" w14:textId="77777777" w:rsidTr="004D11F3">
        <w:tc>
          <w:tcPr>
            <w:tcW w:w="4543" w:type="dxa"/>
          </w:tcPr>
          <w:p w14:paraId="531364CF" w14:textId="77777777" w:rsidR="008861DF" w:rsidRPr="006F4F71" w:rsidRDefault="008861DF" w:rsidP="008861DF">
            <w:pPr>
              <w:rPr>
                <w:lang w:val="fr-FR"/>
              </w:rPr>
            </w:pPr>
            <w:r w:rsidRPr="006F4F71">
              <w:rPr>
                <w:lang w:val="fr-FR"/>
              </w:rPr>
              <w:t>Réfrigérateur-congélateur</w:t>
            </w:r>
          </w:p>
        </w:tc>
        <w:tc>
          <w:tcPr>
            <w:tcW w:w="4518" w:type="dxa"/>
          </w:tcPr>
          <w:p w14:paraId="2A0F471F" w14:textId="77777777" w:rsidR="008861DF" w:rsidRPr="006F4F71" w:rsidRDefault="008861DF" w:rsidP="008861DF">
            <w:pPr>
              <w:rPr>
                <w:lang w:val="fr-FR"/>
              </w:rPr>
            </w:pPr>
            <w:r w:rsidRPr="006F4F71">
              <w:rPr>
                <w:lang w:val="fr-FR"/>
              </w:rPr>
              <w:t>1,0</w:t>
            </w:r>
          </w:p>
        </w:tc>
      </w:tr>
      <w:tr w:rsidR="008861DF" w:rsidRPr="006F4F71" w14:paraId="5AE776C0" w14:textId="77777777" w:rsidTr="004D11F3">
        <w:tc>
          <w:tcPr>
            <w:tcW w:w="4543" w:type="dxa"/>
          </w:tcPr>
          <w:p w14:paraId="4C9EDC6C" w14:textId="77777777" w:rsidR="008861DF" w:rsidRPr="006F4F71" w:rsidRDefault="008861DF" w:rsidP="008861DF">
            <w:pPr>
              <w:rPr>
                <w:lang w:val="fr-FR"/>
              </w:rPr>
            </w:pPr>
            <w:r w:rsidRPr="006F4F71">
              <w:rPr>
                <w:lang w:val="fr-FR"/>
              </w:rPr>
              <w:t xml:space="preserve">Fer électrique </w:t>
            </w:r>
          </w:p>
        </w:tc>
        <w:tc>
          <w:tcPr>
            <w:tcW w:w="4518" w:type="dxa"/>
          </w:tcPr>
          <w:p w14:paraId="057B0124" w14:textId="77777777" w:rsidR="008861DF" w:rsidRPr="006F4F71" w:rsidRDefault="008861DF" w:rsidP="008861DF">
            <w:pPr>
              <w:rPr>
                <w:lang w:val="fr-FR"/>
              </w:rPr>
            </w:pPr>
            <w:r w:rsidRPr="006F4F71">
              <w:rPr>
                <w:lang w:val="fr-FR"/>
              </w:rPr>
              <w:t>1,6</w:t>
            </w:r>
          </w:p>
        </w:tc>
      </w:tr>
      <w:tr w:rsidR="008861DF" w:rsidRPr="006F4F71" w14:paraId="31587AB2" w14:textId="77777777" w:rsidTr="004D11F3">
        <w:tc>
          <w:tcPr>
            <w:tcW w:w="4543" w:type="dxa"/>
          </w:tcPr>
          <w:p w14:paraId="7CC3982F" w14:textId="77777777" w:rsidR="008861DF" w:rsidRPr="006F4F71" w:rsidRDefault="008861DF" w:rsidP="008861DF">
            <w:pPr>
              <w:rPr>
                <w:lang w:val="fr-FR"/>
              </w:rPr>
            </w:pPr>
            <w:r w:rsidRPr="006F4F71">
              <w:rPr>
                <w:lang w:val="fr-FR"/>
              </w:rPr>
              <w:t>Chauffe-eau</w:t>
            </w:r>
          </w:p>
        </w:tc>
        <w:tc>
          <w:tcPr>
            <w:tcW w:w="4518" w:type="dxa"/>
          </w:tcPr>
          <w:p w14:paraId="76B24D9D" w14:textId="77777777" w:rsidR="008861DF" w:rsidRPr="006F4F71" w:rsidRDefault="008861DF" w:rsidP="008861DF">
            <w:pPr>
              <w:rPr>
                <w:lang w:val="fr-FR"/>
              </w:rPr>
            </w:pPr>
            <w:r w:rsidRPr="006F4F71">
              <w:rPr>
                <w:lang w:val="fr-FR"/>
              </w:rPr>
              <w:t>2,8</w:t>
            </w:r>
          </w:p>
        </w:tc>
      </w:tr>
      <w:tr w:rsidR="008861DF" w:rsidRPr="006F4F71" w14:paraId="79959FAD" w14:textId="77777777" w:rsidTr="004D11F3">
        <w:tc>
          <w:tcPr>
            <w:tcW w:w="4543" w:type="dxa"/>
          </w:tcPr>
          <w:p w14:paraId="2A67BF7B" w14:textId="77777777" w:rsidR="008861DF" w:rsidRPr="006F4F71" w:rsidRDefault="008861DF" w:rsidP="008861DF">
            <w:pPr>
              <w:rPr>
                <w:lang w:val="fr-FR"/>
              </w:rPr>
            </w:pPr>
            <w:r w:rsidRPr="006F4F71">
              <w:rPr>
                <w:lang w:val="fr-FR"/>
              </w:rPr>
              <w:t>Four électrique</w:t>
            </w:r>
          </w:p>
        </w:tc>
        <w:tc>
          <w:tcPr>
            <w:tcW w:w="4518" w:type="dxa"/>
          </w:tcPr>
          <w:p w14:paraId="692989BA" w14:textId="77777777" w:rsidR="008861DF" w:rsidRPr="006F4F71" w:rsidRDefault="008861DF" w:rsidP="008861DF">
            <w:pPr>
              <w:rPr>
                <w:lang w:val="fr-FR"/>
              </w:rPr>
            </w:pPr>
            <w:r w:rsidRPr="006F4F71">
              <w:rPr>
                <w:lang w:val="fr-FR"/>
              </w:rPr>
              <w:t>2,0</w:t>
            </w:r>
          </w:p>
        </w:tc>
      </w:tr>
      <w:tr w:rsidR="008861DF" w:rsidRPr="006F4F71" w14:paraId="55C6957F" w14:textId="77777777" w:rsidTr="004D11F3">
        <w:tc>
          <w:tcPr>
            <w:tcW w:w="4543" w:type="dxa"/>
          </w:tcPr>
          <w:p w14:paraId="7C1B9A64" w14:textId="77777777" w:rsidR="008861DF" w:rsidRPr="006F4F71" w:rsidRDefault="008861DF" w:rsidP="008861DF">
            <w:pPr>
              <w:rPr>
                <w:lang w:val="fr-FR"/>
              </w:rPr>
            </w:pPr>
            <w:r w:rsidRPr="006F4F71">
              <w:rPr>
                <w:lang w:val="fr-FR"/>
              </w:rPr>
              <w:t>Grille-pain</w:t>
            </w:r>
          </w:p>
        </w:tc>
        <w:tc>
          <w:tcPr>
            <w:tcW w:w="4518" w:type="dxa"/>
          </w:tcPr>
          <w:p w14:paraId="49FEF9EB" w14:textId="77777777" w:rsidR="008861DF" w:rsidRPr="006F4F71" w:rsidRDefault="008861DF" w:rsidP="008861DF">
            <w:pPr>
              <w:rPr>
                <w:lang w:val="fr-FR"/>
              </w:rPr>
            </w:pPr>
            <w:r w:rsidRPr="006F4F71">
              <w:rPr>
                <w:lang w:val="fr-FR"/>
              </w:rPr>
              <w:t>1,0</w:t>
            </w:r>
          </w:p>
        </w:tc>
      </w:tr>
      <w:tr w:rsidR="008861DF" w:rsidRPr="006F4F71" w14:paraId="6339F404" w14:textId="77777777" w:rsidTr="004D11F3">
        <w:tc>
          <w:tcPr>
            <w:tcW w:w="4543" w:type="dxa"/>
          </w:tcPr>
          <w:p w14:paraId="3E61FCE8" w14:textId="77777777" w:rsidR="008861DF" w:rsidRPr="006F4F71" w:rsidRDefault="008861DF" w:rsidP="008861DF">
            <w:pPr>
              <w:rPr>
                <w:lang w:val="fr-FR"/>
              </w:rPr>
            </w:pPr>
            <w:r w:rsidRPr="006F4F71">
              <w:rPr>
                <w:lang w:val="fr-FR"/>
              </w:rPr>
              <w:t>Machine à laver</w:t>
            </w:r>
          </w:p>
        </w:tc>
        <w:tc>
          <w:tcPr>
            <w:tcW w:w="4518" w:type="dxa"/>
          </w:tcPr>
          <w:p w14:paraId="50302CF8" w14:textId="77777777" w:rsidR="008861DF" w:rsidRPr="006F4F71" w:rsidRDefault="008861DF" w:rsidP="008861DF">
            <w:pPr>
              <w:rPr>
                <w:lang w:val="fr-FR"/>
              </w:rPr>
            </w:pPr>
            <w:r w:rsidRPr="006F4F71">
              <w:rPr>
                <w:lang w:val="fr-FR"/>
              </w:rPr>
              <w:t>2,5</w:t>
            </w:r>
          </w:p>
        </w:tc>
      </w:tr>
      <w:tr w:rsidR="008861DF" w:rsidRPr="006F4F71" w14:paraId="2FD92308" w14:textId="77777777" w:rsidTr="004D11F3">
        <w:tc>
          <w:tcPr>
            <w:tcW w:w="4543" w:type="dxa"/>
          </w:tcPr>
          <w:p w14:paraId="41533A0F" w14:textId="77777777" w:rsidR="008861DF" w:rsidRPr="006F4F71" w:rsidRDefault="008861DF" w:rsidP="008861DF">
            <w:pPr>
              <w:rPr>
                <w:lang w:val="fr-FR"/>
              </w:rPr>
            </w:pPr>
            <w:r w:rsidRPr="006F4F71">
              <w:rPr>
                <w:lang w:val="fr-FR"/>
              </w:rPr>
              <w:t>Aspirateur</w:t>
            </w:r>
          </w:p>
        </w:tc>
        <w:tc>
          <w:tcPr>
            <w:tcW w:w="4518" w:type="dxa"/>
          </w:tcPr>
          <w:p w14:paraId="30E72DE9" w14:textId="77777777" w:rsidR="008861DF" w:rsidRPr="006F4F71" w:rsidRDefault="008861DF" w:rsidP="008861DF">
            <w:pPr>
              <w:rPr>
                <w:lang w:val="fr-FR"/>
              </w:rPr>
            </w:pPr>
            <w:r w:rsidRPr="006F4F71">
              <w:rPr>
                <w:lang w:val="fr-FR"/>
              </w:rPr>
              <w:t>1,4</w:t>
            </w:r>
          </w:p>
        </w:tc>
      </w:tr>
      <w:tr w:rsidR="008861DF" w:rsidRPr="006F4F71" w14:paraId="75B6DE06" w14:textId="77777777" w:rsidTr="004D11F3">
        <w:tc>
          <w:tcPr>
            <w:tcW w:w="4543" w:type="dxa"/>
          </w:tcPr>
          <w:p w14:paraId="3821A626" w14:textId="77777777" w:rsidR="008861DF" w:rsidRPr="006F4F71" w:rsidRDefault="008861DF" w:rsidP="008861DF">
            <w:pPr>
              <w:rPr>
                <w:lang w:val="fr-FR"/>
              </w:rPr>
            </w:pPr>
            <w:r w:rsidRPr="006F4F71">
              <w:rPr>
                <w:lang w:val="fr-FR"/>
              </w:rPr>
              <w:t>Bouilloire</w:t>
            </w:r>
          </w:p>
        </w:tc>
        <w:tc>
          <w:tcPr>
            <w:tcW w:w="4518" w:type="dxa"/>
          </w:tcPr>
          <w:p w14:paraId="7DEFDB24" w14:textId="77777777" w:rsidR="008861DF" w:rsidRPr="006F4F71" w:rsidRDefault="008861DF" w:rsidP="008861DF">
            <w:pPr>
              <w:rPr>
                <w:lang w:val="fr-FR"/>
              </w:rPr>
            </w:pPr>
            <w:r w:rsidRPr="006F4F71">
              <w:rPr>
                <w:lang w:val="fr-FR"/>
              </w:rPr>
              <w:t>2,0</w:t>
            </w:r>
          </w:p>
        </w:tc>
      </w:tr>
    </w:tbl>
    <w:p w14:paraId="03708664" w14:textId="77777777" w:rsidR="008861DF" w:rsidRPr="006F4F71" w:rsidRDefault="008861DF" w:rsidP="004D11F3">
      <w:pPr>
        <w:pStyle w:val="BodyText"/>
        <w:rPr>
          <w:rFonts w:cs="Arial"/>
          <w:b/>
          <w:sz w:val="20"/>
          <w:szCs w:val="20"/>
          <w:lang w:val="fr-FR"/>
        </w:rPr>
      </w:pPr>
      <w:r w:rsidRPr="006F4F71">
        <w:rPr>
          <w:rFonts w:cs="Arial"/>
          <w:sz w:val="20"/>
          <w:szCs w:val="20"/>
          <w:lang w:val="fr-FR"/>
        </w:rPr>
        <w:lastRenderedPageBreak/>
        <w:t xml:space="preserve"> </w:t>
      </w:r>
    </w:p>
    <w:p w14:paraId="0EE067B3" w14:textId="77777777" w:rsidR="008861DF" w:rsidRPr="006F4F71" w:rsidRDefault="008861DF" w:rsidP="008861DF">
      <w:pPr>
        <w:rPr>
          <w:b/>
          <w:bCs/>
          <w:lang w:val="fr-FR"/>
        </w:rPr>
      </w:pPr>
      <w:r w:rsidRPr="006F4F71">
        <w:rPr>
          <w:b/>
          <w:bCs/>
          <w:lang w:val="fr-FR"/>
        </w:rPr>
        <w:t>Assurance et exigences nationales relatives au véhicule</w:t>
      </w:r>
    </w:p>
    <w:p w14:paraId="51F6E870" w14:textId="77777777" w:rsidR="00146D0A" w:rsidRPr="006F4F71" w:rsidRDefault="00146D0A" w:rsidP="00146D0A">
      <w:pPr>
        <w:rPr>
          <w:lang w:val="fr-FR"/>
        </w:rPr>
      </w:pPr>
      <w:r w:rsidRPr="006F4F71">
        <w:rPr>
          <w:lang w:val="fr-FR"/>
        </w:rPr>
        <w:t>Tous les véhicules de DCA doivent être assurés, de préférence dans le pays, en faisant appel à un assureur national. L’assurance doit répondre aux exigences légales minimales, habituellement une assurance responsabilité de tiers uniquement. Pour de plus amples informations sur les exigences relatives à l’assurance, veuillez contacter le service ProLog à Copenhague.</w:t>
      </w:r>
    </w:p>
    <w:p w14:paraId="083FE330" w14:textId="77777777" w:rsidR="00146D0A" w:rsidRPr="006F4F71" w:rsidRDefault="00146D0A" w:rsidP="00146D0A">
      <w:pPr>
        <w:rPr>
          <w:lang w:val="fr-FR"/>
        </w:rPr>
      </w:pPr>
    </w:p>
    <w:p w14:paraId="15FB5B64" w14:textId="132B0A63" w:rsidR="00146D0A" w:rsidRPr="006F4F71" w:rsidRDefault="00146D0A" w:rsidP="00146D0A">
      <w:pPr>
        <w:rPr>
          <w:lang w:val="fr-FR"/>
        </w:rPr>
      </w:pPr>
      <w:r w:rsidRPr="006F4F71">
        <w:rPr>
          <w:lang w:val="fr-FR"/>
        </w:rPr>
        <w:t xml:space="preserve">Tous les véhicules de DCA doivent respecter les exigences minimales en matière de permis de conduire, d'assurance et de certificats de contrôle technique, conformément à la législation locale et nationale du pays. Il est de la responsabilité du Directeur </w:t>
      </w:r>
      <w:r w:rsidR="000B74FD" w:rsidRPr="006F4F71">
        <w:rPr>
          <w:lang w:val="fr-FR"/>
        </w:rPr>
        <w:t>pays</w:t>
      </w:r>
      <w:r w:rsidRPr="006F4F71">
        <w:rPr>
          <w:lang w:val="fr-FR"/>
        </w:rPr>
        <w:t>/</w:t>
      </w:r>
      <w:r w:rsidR="00FD6CC8">
        <w:rPr>
          <w:lang w:val="fr-FR"/>
        </w:rPr>
        <w:t>Programme Manager</w:t>
      </w:r>
      <w:r w:rsidRPr="006F4F71">
        <w:rPr>
          <w:lang w:val="fr-FR"/>
        </w:rPr>
        <w:t xml:space="preserve"> ou de l'un des membres du personnel délégué de veiller à ce que tous les véhicules respectent ces exigences.</w:t>
      </w:r>
    </w:p>
    <w:p w14:paraId="66EDD295" w14:textId="77777777" w:rsidR="008861DF" w:rsidRPr="006F4F71" w:rsidRDefault="008861DF" w:rsidP="00F71756">
      <w:pPr>
        <w:pStyle w:val="Heading2"/>
        <w:rPr>
          <w:lang w:val="fr-FR"/>
        </w:rPr>
      </w:pPr>
      <w:bookmarkStart w:id="32" w:name="_Toc508787469"/>
      <w:r w:rsidRPr="006F4F71">
        <w:rPr>
          <w:lang w:val="fr-FR"/>
        </w:rPr>
        <w:t>Équipements du véhicule et documentation</w:t>
      </w:r>
      <w:bookmarkEnd w:id="32"/>
    </w:p>
    <w:p w14:paraId="4CB4945E" w14:textId="77777777" w:rsidR="00146D0A" w:rsidRPr="006F4F71" w:rsidRDefault="00146D0A" w:rsidP="00146D0A">
      <w:pPr>
        <w:rPr>
          <w:lang w:val="fr-FR"/>
        </w:rPr>
      </w:pPr>
      <w:r w:rsidRPr="006F4F71">
        <w:rPr>
          <w:lang w:val="fr-FR"/>
        </w:rPr>
        <w:t>Tous les véhicules doivent au minimum disposer des équipements et des documents suivants, à tout moment, tant pour des questions juridiques que de sécurité.</w:t>
      </w:r>
    </w:p>
    <w:p w14:paraId="46ACA5C0" w14:textId="77777777" w:rsidR="00146D0A" w:rsidRPr="006F4F71" w:rsidRDefault="00146D0A" w:rsidP="00146D0A">
      <w:pPr>
        <w:rPr>
          <w:lang w:val="fr-FR"/>
        </w:rPr>
      </w:pPr>
    </w:p>
    <w:p w14:paraId="685F9B27" w14:textId="77777777" w:rsidR="00146D0A" w:rsidRPr="006F4F71" w:rsidRDefault="00146D0A" w:rsidP="00146D0A">
      <w:pPr>
        <w:rPr>
          <w:b/>
          <w:bCs/>
          <w:lang w:val="fr-FR"/>
        </w:rPr>
      </w:pPr>
      <w:r w:rsidRPr="006F4F71">
        <w:rPr>
          <w:b/>
          <w:bCs/>
          <w:lang w:val="fr-FR"/>
        </w:rPr>
        <w:t>Papiers du véhicule</w:t>
      </w:r>
    </w:p>
    <w:p w14:paraId="36D0104B" w14:textId="77777777" w:rsidR="008861DF" w:rsidRPr="006F4F71" w:rsidRDefault="00146D0A" w:rsidP="00C91FC7">
      <w:pPr>
        <w:rPr>
          <w:lang w:val="fr-FR"/>
        </w:rPr>
      </w:pPr>
      <w:r w:rsidRPr="006F4F71">
        <w:rPr>
          <w:lang w:val="fr-FR"/>
        </w:rPr>
        <w:t>Une copie de tous les documents ci-dessous doit être conservée dans un dossier à l’intérieur du véhicule. Les originaux de tous les documents doivent être conservés au bureau, dans le dossier du véhicule.</w:t>
      </w:r>
    </w:p>
    <w:p w14:paraId="670DE104" w14:textId="77777777" w:rsidR="008861DF" w:rsidRPr="006F4F71" w:rsidRDefault="008861DF" w:rsidP="008861DF">
      <w:pPr>
        <w:pStyle w:val="BodyText"/>
        <w:spacing w:line="278" w:lineRule="auto"/>
        <w:ind w:right="688"/>
        <w:jc w:val="both"/>
        <w:rPr>
          <w:rFonts w:cs="Arial"/>
          <w:color w:val="000000" w:themeColor="text1"/>
          <w:spacing w:val="-1"/>
          <w:sz w:val="20"/>
          <w:szCs w:val="20"/>
          <w:lang w:val="fr-FR"/>
        </w:rPr>
      </w:pPr>
    </w:p>
    <w:p w14:paraId="1A7E3324" w14:textId="77777777" w:rsidR="00146D0A" w:rsidRPr="006F4F71" w:rsidRDefault="00146D0A" w:rsidP="00146D0A">
      <w:pPr>
        <w:pStyle w:val="Punktopstilling-opremsning"/>
        <w:rPr>
          <w:lang w:val="fr-FR"/>
        </w:rPr>
      </w:pPr>
      <w:r w:rsidRPr="006F4F71">
        <w:rPr>
          <w:lang w:val="fr-FR"/>
        </w:rPr>
        <w:t>Tous les documents exigés par la réglementation (certificat de sécurité, certificat de contrôle technique (MOT), etc.)</w:t>
      </w:r>
    </w:p>
    <w:p w14:paraId="767CBA00" w14:textId="77777777" w:rsidR="00146D0A" w:rsidRPr="006F4F71" w:rsidRDefault="00146D0A" w:rsidP="00146D0A">
      <w:pPr>
        <w:pStyle w:val="Punktopstilling-opremsning"/>
        <w:rPr>
          <w:lang w:val="fr-FR"/>
        </w:rPr>
      </w:pPr>
      <w:r w:rsidRPr="006F4F71">
        <w:rPr>
          <w:lang w:val="fr-FR"/>
        </w:rPr>
        <w:t>Documents relatifs à l'assurance</w:t>
      </w:r>
    </w:p>
    <w:p w14:paraId="29F88E9C" w14:textId="77777777" w:rsidR="003728E7" w:rsidRPr="006F4F71" w:rsidRDefault="003728E7" w:rsidP="00146D0A">
      <w:pPr>
        <w:pStyle w:val="Punktopstilling-opremsning"/>
        <w:rPr>
          <w:lang w:val="fr-FR"/>
        </w:rPr>
      </w:pPr>
      <w:r w:rsidRPr="006F4F71">
        <w:rPr>
          <w:lang w:val="fr-FR"/>
        </w:rPr>
        <w:t>Liste de vérification du véhicule avant le départ (Annexe 2.17)</w:t>
      </w:r>
    </w:p>
    <w:p w14:paraId="3F83ACD8" w14:textId="77777777" w:rsidR="00146D0A" w:rsidRPr="006F4F71" w:rsidRDefault="00146D0A" w:rsidP="00146D0A">
      <w:pPr>
        <w:pStyle w:val="Punktopstilling-opremsning"/>
        <w:rPr>
          <w:lang w:val="fr-FR"/>
        </w:rPr>
      </w:pPr>
      <w:r w:rsidRPr="006F4F71">
        <w:rPr>
          <w:lang w:val="fr-FR"/>
        </w:rPr>
        <w:t>Feuille du Journal de bord du véhicule x 2</w:t>
      </w:r>
    </w:p>
    <w:p w14:paraId="398AC0D2" w14:textId="77777777" w:rsidR="003728E7" w:rsidRPr="006F4F71" w:rsidRDefault="003728E7" w:rsidP="00146D0A">
      <w:pPr>
        <w:pStyle w:val="Punktopstilling-opremsning"/>
        <w:rPr>
          <w:lang w:val="fr-FR"/>
        </w:rPr>
      </w:pPr>
      <w:r w:rsidRPr="006F4F71">
        <w:rPr>
          <w:lang w:val="fr-FR"/>
        </w:rPr>
        <w:t>Liste de contact du personnel (Annexe 6.07)</w:t>
      </w:r>
    </w:p>
    <w:p w14:paraId="1B1416C7" w14:textId="77777777" w:rsidR="00146D0A" w:rsidRPr="006F4F71" w:rsidRDefault="00146D0A" w:rsidP="00146D0A">
      <w:pPr>
        <w:pStyle w:val="Punktopstilling-opremsning"/>
        <w:rPr>
          <w:lang w:val="fr-FR"/>
        </w:rPr>
      </w:pPr>
      <w:r w:rsidRPr="006F4F71">
        <w:rPr>
          <w:lang w:val="fr-FR"/>
        </w:rPr>
        <w:t>Règlement sur la conduite et les véhicules</w:t>
      </w:r>
    </w:p>
    <w:p w14:paraId="6CBA85A4" w14:textId="77777777" w:rsidR="00146D0A" w:rsidRPr="006F4F71" w:rsidRDefault="00146D0A" w:rsidP="00146D0A">
      <w:pPr>
        <w:pStyle w:val="Punktopstilling-opremsning"/>
        <w:rPr>
          <w:lang w:val="fr-FR"/>
        </w:rPr>
      </w:pPr>
      <w:r w:rsidRPr="006F4F71">
        <w:rPr>
          <w:lang w:val="fr-FR"/>
        </w:rPr>
        <w:t>Rapport de défaillances du véhicule</w:t>
      </w:r>
    </w:p>
    <w:p w14:paraId="4AA5CB01" w14:textId="77777777" w:rsidR="003728E7" w:rsidRPr="006F4F71" w:rsidRDefault="003728E7" w:rsidP="00146D0A">
      <w:pPr>
        <w:pStyle w:val="Punktopstilling-opremsning"/>
        <w:rPr>
          <w:lang w:val="fr-FR"/>
        </w:rPr>
      </w:pPr>
      <w:r w:rsidRPr="006F4F71">
        <w:rPr>
          <w:lang w:val="fr-FR"/>
        </w:rPr>
        <w:t xml:space="preserve">Rapport de </w:t>
      </w:r>
      <w:r w:rsidR="00977C96" w:rsidRPr="006F4F71">
        <w:rPr>
          <w:lang w:val="fr-FR"/>
        </w:rPr>
        <w:t xml:space="preserve">services </w:t>
      </w:r>
      <w:r w:rsidRPr="006F4F71">
        <w:rPr>
          <w:lang w:val="fr-FR"/>
        </w:rPr>
        <w:t>et de réparations (y compris les devis et factures, uniquement dans le dossier conservé au bureau)</w:t>
      </w:r>
    </w:p>
    <w:p w14:paraId="5569CAE4" w14:textId="77777777" w:rsidR="00146D0A" w:rsidRPr="006F4F71" w:rsidRDefault="00146D0A" w:rsidP="00146D0A">
      <w:pPr>
        <w:pStyle w:val="Punktopstilling-opremsning"/>
        <w:rPr>
          <w:lang w:val="fr-FR"/>
        </w:rPr>
      </w:pPr>
      <w:r w:rsidRPr="006F4F71">
        <w:rPr>
          <w:lang w:val="fr-FR"/>
        </w:rPr>
        <w:t>Formulaire de rapport d’accident/d'incident du véhicule</w:t>
      </w:r>
    </w:p>
    <w:p w14:paraId="56996B63" w14:textId="77777777" w:rsidR="00146D0A" w:rsidRPr="006F4F71" w:rsidRDefault="00146D0A" w:rsidP="00146D0A">
      <w:pPr>
        <w:pStyle w:val="Punktopstilling-opremsning"/>
        <w:rPr>
          <w:lang w:val="fr-FR"/>
        </w:rPr>
      </w:pPr>
      <w:r w:rsidRPr="006F4F71">
        <w:rPr>
          <w:lang w:val="fr-FR"/>
        </w:rPr>
        <w:t xml:space="preserve">Inventaire du véhicule  </w:t>
      </w:r>
    </w:p>
    <w:p w14:paraId="56B997A5" w14:textId="77777777" w:rsidR="00146D0A" w:rsidRPr="006F4F71" w:rsidRDefault="00146D0A" w:rsidP="00146D0A">
      <w:pPr>
        <w:pStyle w:val="Punktopstilling-opremsning"/>
        <w:rPr>
          <w:lang w:val="fr-FR"/>
        </w:rPr>
      </w:pPr>
      <w:r w:rsidRPr="006F4F71">
        <w:rPr>
          <w:lang w:val="fr-FR"/>
        </w:rPr>
        <w:t>Liste des indicatifs radio VHF et HF (HMA uniquement)</w:t>
      </w:r>
    </w:p>
    <w:p w14:paraId="28FB7740" w14:textId="77777777" w:rsidR="008861DF" w:rsidRPr="006F4F71" w:rsidRDefault="008861DF" w:rsidP="008861DF">
      <w:pPr>
        <w:pStyle w:val="BodyText"/>
        <w:spacing w:line="278" w:lineRule="auto"/>
        <w:ind w:right="688"/>
        <w:jc w:val="both"/>
        <w:rPr>
          <w:rFonts w:cs="Arial"/>
          <w:color w:val="000000" w:themeColor="text1"/>
          <w:spacing w:val="-1"/>
          <w:sz w:val="20"/>
          <w:szCs w:val="20"/>
          <w:lang w:val="fr-FR"/>
        </w:rPr>
      </w:pPr>
    </w:p>
    <w:p w14:paraId="521A91B7" w14:textId="77777777" w:rsidR="008861DF" w:rsidRPr="006F4F71" w:rsidRDefault="008861DF" w:rsidP="008861DF">
      <w:pPr>
        <w:rPr>
          <w:b/>
          <w:bCs/>
          <w:lang w:val="fr-FR"/>
        </w:rPr>
      </w:pPr>
      <w:r w:rsidRPr="006F4F71">
        <w:rPr>
          <w:b/>
          <w:bCs/>
          <w:lang w:val="fr-FR"/>
        </w:rPr>
        <w:t>Équipements minimum</w:t>
      </w:r>
    </w:p>
    <w:p w14:paraId="6054ED8C" w14:textId="77777777" w:rsidR="008861DF" w:rsidRPr="006F4F71" w:rsidRDefault="008861DF" w:rsidP="008861DF">
      <w:pPr>
        <w:pStyle w:val="Punktopstilling-opremsning"/>
        <w:rPr>
          <w:lang w:val="fr-FR"/>
        </w:rPr>
      </w:pPr>
      <w:r w:rsidRPr="006F4F71">
        <w:rPr>
          <w:lang w:val="fr-FR"/>
        </w:rPr>
        <w:t>Boîte à outils standard</w:t>
      </w:r>
    </w:p>
    <w:p w14:paraId="352A0C6C" w14:textId="77777777" w:rsidR="008861DF" w:rsidRPr="006F4F71" w:rsidRDefault="008861DF" w:rsidP="008861DF">
      <w:pPr>
        <w:pStyle w:val="Punktopstilling-opremsning"/>
        <w:rPr>
          <w:lang w:val="fr-FR"/>
        </w:rPr>
      </w:pPr>
      <w:r w:rsidRPr="006F4F71">
        <w:rPr>
          <w:lang w:val="fr-FR"/>
        </w:rPr>
        <w:t>Trousse de premiers secours</w:t>
      </w:r>
    </w:p>
    <w:p w14:paraId="292B48AD" w14:textId="77777777" w:rsidR="008861DF" w:rsidRPr="006F4F71" w:rsidRDefault="008861DF" w:rsidP="008861DF">
      <w:pPr>
        <w:pStyle w:val="Punktopstilling-opremsning"/>
        <w:rPr>
          <w:lang w:val="fr-FR"/>
        </w:rPr>
      </w:pPr>
      <w:r w:rsidRPr="006F4F71">
        <w:rPr>
          <w:lang w:val="fr-FR"/>
        </w:rPr>
        <w:t>Triangle de signalisation</w:t>
      </w:r>
    </w:p>
    <w:p w14:paraId="7C8FEC96" w14:textId="77777777" w:rsidR="008861DF" w:rsidRPr="006F4F71" w:rsidRDefault="008861DF" w:rsidP="008861DF">
      <w:pPr>
        <w:pStyle w:val="Punktopstilling-opremsning"/>
        <w:rPr>
          <w:lang w:val="fr-FR"/>
        </w:rPr>
      </w:pPr>
      <w:r w:rsidRPr="006F4F71">
        <w:rPr>
          <w:lang w:val="fr-FR"/>
        </w:rPr>
        <w:t>Extincteur</w:t>
      </w:r>
    </w:p>
    <w:p w14:paraId="38742B3B" w14:textId="77777777" w:rsidR="00D148FA" w:rsidRPr="006F4F71" w:rsidRDefault="00D148FA" w:rsidP="00D148FA">
      <w:pPr>
        <w:pStyle w:val="Punktopstilling-opremsning"/>
        <w:numPr>
          <w:ilvl w:val="0"/>
          <w:numId w:val="0"/>
        </w:numPr>
        <w:ind w:left="227"/>
        <w:rPr>
          <w:lang w:val="fr-FR"/>
        </w:rPr>
      </w:pPr>
    </w:p>
    <w:p w14:paraId="5BAB5045" w14:textId="77777777" w:rsidR="008861DF" w:rsidRPr="006F4F71" w:rsidRDefault="008861DF" w:rsidP="008861DF">
      <w:pPr>
        <w:rPr>
          <w:b/>
          <w:bCs/>
          <w:lang w:val="fr-FR"/>
        </w:rPr>
      </w:pPr>
      <w:r w:rsidRPr="006F4F71">
        <w:rPr>
          <w:b/>
          <w:bCs/>
          <w:lang w:val="fr-FR"/>
        </w:rPr>
        <w:t>Équipements avancés</w:t>
      </w:r>
    </w:p>
    <w:p w14:paraId="56335F1A" w14:textId="77777777" w:rsidR="008861DF" w:rsidRPr="006F4F71" w:rsidRDefault="008861DF" w:rsidP="008861DF">
      <w:pPr>
        <w:pStyle w:val="Punktopstilling-opremsning"/>
        <w:rPr>
          <w:lang w:val="fr-FR"/>
        </w:rPr>
      </w:pPr>
      <w:r w:rsidRPr="006F4F71">
        <w:rPr>
          <w:lang w:val="fr-FR"/>
        </w:rPr>
        <w:t xml:space="preserve">Boîte à outils </w:t>
      </w:r>
      <w:r w:rsidR="00977C96" w:rsidRPr="006F4F71">
        <w:rPr>
          <w:lang w:val="fr-FR"/>
        </w:rPr>
        <w:t>non basique</w:t>
      </w:r>
    </w:p>
    <w:p w14:paraId="0BD441D7" w14:textId="77777777" w:rsidR="008861DF" w:rsidRPr="006F4F71" w:rsidRDefault="008861DF" w:rsidP="008861DF">
      <w:pPr>
        <w:pStyle w:val="Punktopstilling-opremsning"/>
        <w:rPr>
          <w:lang w:val="fr-FR"/>
        </w:rPr>
      </w:pPr>
      <w:r w:rsidRPr="006F4F71">
        <w:rPr>
          <w:lang w:val="fr-FR"/>
        </w:rPr>
        <w:t>Gants de travail renforcés pour les véhicules équipés de treuils</w:t>
      </w:r>
    </w:p>
    <w:p w14:paraId="68EE7CF7" w14:textId="77777777" w:rsidR="008861DF" w:rsidRPr="006F4F71" w:rsidRDefault="008861DF" w:rsidP="008861DF">
      <w:pPr>
        <w:pStyle w:val="Punktopstilling-opremsning"/>
        <w:rPr>
          <w:lang w:val="fr-FR"/>
        </w:rPr>
      </w:pPr>
      <w:r w:rsidRPr="006F4F71">
        <w:rPr>
          <w:lang w:val="fr-FR"/>
        </w:rPr>
        <w:t xml:space="preserve">Câbles de démarrage </w:t>
      </w:r>
    </w:p>
    <w:p w14:paraId="203D01D9" w14:textId="77777777" w:rsidR="008861DF" w:rsidRPr="006F4F71" w:rsidRDefault="008861DF" w:rsidP="008861DF">
      <w:pPr>
        <w:pStyle w:val="Punktopstilling-opremsning"/>
        <w:rPr>
          <w:lang w:val="fr-FR"/>
        </w:rPr>
      </w:pPr>
      <w:r w:rsidRPr="006F4F71">
        <w:rPr>
          <w:lang w:val="fr-FR"/>
        </w:rPr>
        <w:t>Radios HF et VHF</w:t>
      </w:r>
    </w:p>
    <w:p w14:paraId="5F7CADCF" w14:textId="77777777" w:rsidR="008861DF" w:rsidRPr="006F4F71" w:rsidRDefault="008861DF" w:rsidP="008861DF">
      <w:pPr>
        <w:pStyle w:val="Punktopstilling-opremsning"/>
        <w:rPr>
          <w:lang w:val="fr-FR"/>
        </w:rPr>
      </w:pPr>
      <w:r w:rsidRPr="006F4F71">
        <w:rPr>
          <w:lang w:val="fr-FR"/>
        </w:rPr>
        <w:t xml:space="preserve">Un 2ème ensemble </w:t>
      </w:r>
      <w:r w:rsidR="00BB486C" w:rsidRPr="006F4F71">
        <w:rPr>
          <w:lang w:val="fr-FR"/>
        </w:rPr>
        <w:t xml:space="preserve">de </w:t>
      </w:r>
      <w:r w:rsidRPr="006F4F71">
        <w:rPr>
          <w:lang w:val="fr-FR"/>
        </w:rPr>
        <w:t>roue</w:t>
      </w:r>
      <w:r w:rsidR="00BB486C" w:rsidRPr="006F4F71">
        <w:rPr>
          <w:lang w:val="fr-FR"/>
        </w:rPr>
        <w:t>s</w:t>
      </w:r>
      <w:r w:rsidRPr="006F4F71">
        <w:rPr>
          <w:lang w:val="fr-FR"/>
        </w:rPr>
        <w:t>/ pneu</w:t>
      </w:r>
      <w:r w:rsidR="00BB486C" w:rsidRPr="006F4F71">
        <w:rPr>
          <w:lang w:val="fr-FR"/>
        </w:rPr>
        <w:t>s</w:t>
      </w:r>
    </w:p>
    <w:p w14:paraId="4D24BF15" w14:textId="77777777" w:rsidR="008861DF" w:rsidRPr="006F4F71" w:rsidRDefault="008861DF" w:rsidP="008861DF">
      <w:pPr>
        <w:pStyle w:val="Punktopstilling-opremsning"/>
        <w:rPr>
          <w:lang w:val="fr-FR"/>
        </w:rPr>
      </w:pPr>
      <w:r w:rsidRPr="006F4F71">
        <w:rPr>
          <w:lang w:val="fr-FR"/>
        </w:rPr>
        <w:t>Kit de récupération</w:t>
      </w:r>
    </w:p>
    <w:p w14:paraId="15C35D27" w14:textId="77777777" w:rsidR="008861DF" w:rsidRPr="006F4F71" w:rsidRDefault="008861DF" w:rsidP="008861DF">
      <w:pPr>
        <w:pStyle w:val="Punktopstilling-opremsning"/>
        <w:rPr>
          <w:lang w:val="fr-FR"/>
        </w:rPr>
      </w:pPr>
      <w:r w:rsidRPr="006F4F71">
        <w:rPr>
          <w:lang w:val="fr-FR"/>
        </w:rPr>
        <w:t xml:space="preserve">Kit d'hibernation (eau, nourriture, couvertures, torche électrique et piles) </w:t>
      </w:r>
    </w:p>
    <w:p w14:paraId="02D95074" w14:textId="77777777" w:rsidR="008861DF" w:rsidRPr="006F4F71" w:rsidRDefault="00146D0A" w:rsidP="00146D0A">
      <w:pPr>
        <w:rPr>
          <w:lang w:val="fr-FR"/>
        </w:rPr>
      </w:pPr>
      <w:r w:rsidRPr="006F4F71">
        <w:rPr>
          <w:lang w:val="fr-FR"/>
        </w:rPr>
        <w:t>Tous les équipements du véhicule qui ne sont pas standard, y compris la boîte à outils standard et le cric, doivent être consignés à l'</w:t>
      </w:r>
      <w:r w:rsidRPr="006F4F71">
        <w:rPr>
          <w:b/>
          <w:bCs/>
          <w:lang w:val="fr-FR"/>
        </w:rPr>
        <w:t>Annexe 2.09 - Inventaire du véhicule.</w:t>
      </w:r>
      <w:r w:rsidRPr="006F4F71">
        <w:rPr>
          <w:lang w:val="fr-FR"/>
        </w:rPr>
        <w:t xml:space="preserve"> Le conducteur désigné du véhicule doit signer l'inventaire et une copie signée doit être conservée dans le dossier à l'intérieur du véhicule. Une deuxième copie doit être conservée dans le dossier du véhicule, au bureau.</w:t>
      </w:r>
    </w:p>
    <w:p w14:paraId="65F016DA" w14:textId="77777777" w:rsidR="008861DF" w:rsidRPr="006F4F71" w:rsidRDefault="008861DF" w:rsidP="00F71756">
      <w:pPr>
        <w:pStyle w:val="Heading3"/>
        <w:rPr>
          <w:spacing w:val="-1"/>
          <w:lang w:val="fr-FR"/>
        </w:rPr>
      </w:pPr>
      <w:bookmarkStart w:id="33" w:name="_Toc469305143"/>
      <w:bookmarkStart w:id="34" w:name="_Toc508787470"/>
      <w:r w:rsidRPr="006F4F71">
        <w:rPr>
          <w:lang w:val="fr-FR"/>
        </w:rPr>
        <w:lastRenderedPageBreak/>
        <w:t xml:space="preserve">Véhicules, motos et groupes électrogènes - </w:t>
      </w:r>
      <w:bookmarkEnd w:id="33"/>
      <w:r w:rsidRPr="006F4F71">
        <w:rPr>
          <w:lang w:val="fr-FR"/>
        </w:rPr>
        <w:t>Feuilles du Journal de bord</w:t>
      </w:r>
      <w:bookmarkEnd w:id="34"/>
    </w:p>
    <w:p w14:paraId="46A9A98D" w14:textId="77777777" w:rsidR="00146D0A" w:rsidRPr="006F4F71" w:rsidRDefault="00146D0A" w:rsidP="00146D0A">
      <w:pPr>
        <w:rPr>
          <w:spacing w:val="-1"/>
          <w:lang w:val="fr-FR"/>
        </w:rPr>
      </w:pPr>
      <w:r w:rsidRPr="006F4F71">
        <w:rPr>
          <w:lang w:val="fr-FR"/>
        </w:rPr>
        <w:t xml:space="preserve">Tous les véhicules de DCA (y compris les véhicules de location) </w:t>
      </w:r>
      <w:r w:rsidRPr="006F4F71">
        <w:rPr>
          <w:b/>
          <w:bCs/>
          <w:lang w:val="fr-FR"/>
        </w:rPr>
        <w:t>doivent en permanence</w:t>
      </w:r>
      <w:r w:rsidRPr="006F4F71">
        <w:rPr>
          <w:lang w:val="fr-FR"/>
        </w:rPr>
        <w:t xml:space="preserve"> utiliser la feuille du Journal de bord du véhicule de DCA afin de faciliter l'émission de rapports précis eu égard au véhicule. </w:t>
      </w:r>
      <w:r w:rsidRPr="006F4F71">
        <w:rPr>
          <w:b/>
          <w:bCs/>
          <w:lang w:val="fr-FR"/>
        </w:rPr>
        <w:t>Veuillez vous reporter à l'Annexe 2.03. Annexe 2.05 - Feuille du Journal de bord du véhicule, feuille du Journal de bord de la moto</w:t>
      </w:r>
      <w:r w:rsidR="00BB486C" w:rsidRPr="006F4F71">
        <w:rPr>
          <w:b/>
          <w:bCs/>
          <w:lang w:val="fr-FR"/>
        </w:rPr>
        <w:t>.</w:t>
      </w:r>
      <w:r w:rsidRPr="006F4F71">
        <w:rPr>
          <w:b/>
          <w:bCs/>
          <w:lang w:val="fr-FR"/>
        </w:rPr>
        <w:t xml:space="preserve"> En plus des feuilles du Journal de bord du groupe électrogène (Annexe 2.04)</w:t>
      </w:r>
      <w:r w:rsidRPr="006F4F71">
        <w:rPr>
          <w:lang w:val="fr-FR"/>
        </w:rPr>
        <w:t xml:space="preserve">, des feuilles du Journal de bord du véhicule/de la moto sont utilisées afin de consigner les informations relatives à l'utilisation de chaque véhicule/moto/groupe électrogène (consommation de carburant et motif de l'utilisation des véhicules). Les conducteurs/opérateurs sont responsables de la tenue au quotidien de la feuille du Journal de bord, qu’ils doivent soumettre tous les mois à l'Agent en charge de la logistique/du </w:t>
      </w:r>
      <w:r w:rsidR="00B36B87">
        <w:rPr>
          <w:lang w:val="fr-FR"/>
        </w:rPr>
        <w:t>parc charroi</w:t>
      </w:r>
      <w:r w:rsidRPr="006F4F71">
        <w:rPr>
          <w:lang w:val="fr-FR"/>
        </w:rPr>
        <w:t xml:space="preserve"> responsable. La feuille du Journal de bord doit être soumise à la fin de la journée de travail, le dernier jour du mois et une nouvelle feuille de journal de bord devra être émise. Les feuilles du Journal de bord sont utilisées du 1er au dernier jour du mois.</w:t>
      </w:r>
    </w:p>
    <w:p w14:paraId="75DA5678" w14:textId="77777777" w:rsidR="00146D0A" w:rsidRPr="006F4F71" w:rsidRDefault="00146D0A" w:rsidP="00146D0A">
      <w:pPr>
        <w:rPr>
          <w:lang w:val="fr-FR"/>
        </w:rPr>
      </w:pPr>
    </w:p>
    <w:p w14:paraId="5434280A" w14:textId="77777777" w:rsidR="00146D0A" w:rsidRPr="006F4F71" w:rsidRDefault="00146D0A" w:rsidP="00146D0A">
      <w:pPr>
        <w:rPr>
          <w:lang w:val="fr-FR"/>
        </w:rPr>
      </w:pPr>
      <w:r w:rsidRPr="006F4F71">
        <w:rPr>
          <w:lang w:val="fr-FR"/>
        </w:rPr>
        <w:t>La feuille du Journal de bord devra enregistrer les informations suivantes :</w:t>
      </w:r>
    </w:p>
    <w:p w14:paraId="6FF0D794" w14:textId="77777777" w:rsidR="00146D0A" w:rsidRPr="006F4F71" w:rsidRDefault="00146D0A" w:rsidP="00146D0A">
      <w:pPr>
        <w:pStyle w:val="Punktopstilling-opremsning"/>
        <w:rPr>
          <w:lang w:val="fr-FR"/>
        </w:rPr>
      </w:pPr>
      <w:r w:rsidRPr="006F4F71">
        <w:rPr>
          <w:lang w:val="fr-FR"/>
        </w:rPr>
        <w:t>Lieu</w:t>
      </w:r>
    </w:p>
    <w:p w14:paraId="058B41B4" w14:textId="77777777" w:rsidR="00146D0A" w:rsidRPr="006F4F71" w:rsidRDefault="00146D0A" w:rsidP="00146D0A">
      <w:pPr>
        <w:pStyle w:val="Punktopstilling-opremsning"/>
        <w:rPr>
          <w:lang w:val="fr-FR"/>
        </w:rPr>
      </w:pPr>
      <w:r w:rsidRPr="006F4F71">
        <w:rPr>
          <w:lang w:val="fr-FR"/>
        </w:rPr>
        <w:t>Équipe ou service</w:t>
      </w:r>
    </w:p>
    <w:p w14:paraId="4A645076" w14:textId="77777777" w:rsidR="00146D0A" w:rsidRPr="006F4F71" w:rsidRDefault="00146D0A" w:rsidP="00146D0A">
      <w:pPr>
        <w:pStyle w:val="Punktopstilling-opremsning"/>
        <w:rPr>
          <w:lang w:val="fr-FR"/>
        </w:rPr>
      </w:pPr>
      <w:r w:rsidRPr="006F4F71">
        <w:rPr>
          <w:lang w:val="fr-FR"/>
        </w:rPr>
        <w:t>Immatriculation du véhicule</w:t>
      </w:r>
    </w:p>
    <w:p w14:paraId="056F8FF2" w14:textId="77777777" w:rsidR="00146D0A" w:rsidRPr="006F4F71" w:rsidRDefault="00146D0A" w:rsidP="00146D0A">
      <w:pPr>
        <w:pStyle w:val="Punktopstilling-opremsning"/>
        <w:rPr>
          <w:lang w:val="fr-FR"/>
        </w:rPr>
      </w:pPr>
      <w:r w:rsidRPr="006F4F71">
        <w:rPr>
          <w:lang w:val="fr-FR"/>
        </w:rPr>
        <w:t xml:space="preserve">N° du </w:t>
      </w:r>
      <w:r w:rsidR="00977C96" w:rsidRPr="006F4F71">
        <w:rPr>
          <w:lang w:val="fr-FR"/>
        </w:rPr>
        <w:t>v</w:t>
      </w:r>
      <w:r w:rsidR="00BB486C" w:rsidRPr="006F4F71">
        <w:rPr>
          <w:lang w:val="fr-FR"/>
        </w:rPr>
        <w:t>é</w:t>
      </w:r>
      <w:r w:rsidR="00977C96" w:rsidRPr="006F4F71">
        <w:rPr>
          <w:lang w:val="fr-FR"/>
        </w:rPr>
        <w:t>hicule</w:t>
      </w:r>
      <w:r w:rsidRPr="006F4F71">
        <w:rPr>
          <w:lang w:val="fr-FR"/>
        </w:rPr>
        <w:t>/du groupe électrogène</w:t>
      </w:r>
    </w:p>
    <w:p w14:paraId="23F1D88F" w14:textId="77777777" w:rsidR="00146D0A" w:rsidRPr="006F4F71" w:rsidRDefault="00146D0A" w:rsidP="00146D0A">
      <w:pPr>
        <w:pStyle w:val="Punktopstilling-opremsning"/>
        <w:rPr>
          <w:lang w:val="fr-FR"/>
        </w:rPr>
      </w:pPr>
      <w:r w:rsidRPr="006F4F71">
        <w:rPr>
          <w:lang w:val="fr-FR"/>
        </w:rPr>
        <w:t>Type de véhicule/groupe électrogène</w:t>
      </w:r>
    </w:p>
    <w:p w14:paraId="100DAEC8" w14:textId="77777777" w:rsidR="00146D0A" w:rsidRPr="006F4F71" w:rsidRDefault="00146D0A" w:rsidP="00146D0A">
      <w:pPr>
        <w:pStyle w:val="Punktopstilling-opremsning"/>
        <w:rPr>
          <w:lang w:val="fr-FR"/>
        </w:rPr>
      </w:pPr>
      <w:r w:rsidRPr="006F4F71">
        <w:rPr>
          <w:lang w:val="fr-FR"/>
        </w:rPr>
        <w:t>Nom du conducteur</w:t>
      </w:r>
    </w:p>
    <w:p w14:paraId="77F6F769" w14:textId="77777777" w:rsidR="00146D0A" w:rsidRPr="006F4F71" w:rsidRDefault="00146D0A" w:rsidP="00146D0A">
      <w:pPr>
        <w:pStyle w:val="Punktopstilling-opremsning"/>
        <w:rPr>
          <w:lang w:val="fr-FR"/>
        </w:rPr>
      </w:pPr>
      <w:r w:rsidRPr="006F4F71">
        <w:rPr>
          <w:lang w:val="fr-FR"/>
        </w:rPr>
        <w:t>Km. au dernier service</w:t>
      </w:r>
    </w:p>
    <w:p w14:paraId="587E5F4B" w14:textId="77777777" w:rsidR="00146D0A" w:rsidRPr="006F4F71" w:rsidRDefault="00146D0A" w:rsidP="00146D0A">
      <w:pPr>
        <w:pStyle w:val="Punktopstilling-opremsning"/>
        <w:rPr>
          <w:lang w:val="fr-FR"/>
        </w:rPr>
      </w:pPr>
      <w:r w:rsidRPr="006F4F71">
        <w:rPr>
          <w:lang w:val="fr-FR"/>
        </w:rPr>
        <w:t>Km. au prochain service</w:t>
      </w:r>
    </w:p>
    <w:p w14:paraId="031AACAC" w14:textId="77777777" w:rsidR="00146D0A" w:rsidRPr="006F4F71" w:rsidRDefault="00146D0A" w:rsidP="00146D0A">
      <w:pPr>
        <w:pStyle w:val="Punktopstilling-opremsning"/>
        <w:rPr>
          <w:lang w:val="fr-FR"/>
        </w:rPr>
      </w:pPr>
      <w:r w:rsidRPr="006F4F71">
        <w:rPr>
          <w:lang w:val="fr-FR"/>
        </w:rPr>
        <w:t>Cycles du Journal de bord - Période de...à</w:t>
      </w:r>
    </w:p>
    <w:p w14:paraId="315EEF98" w14:textId="77777777" w:rsidR="00146D0A" w:rsidRPr="006F4F71" w:rsidRDefault="00146D0A" w:rsidP="00146D0A">
      <w:pPr>
        <w:pStyle w:val="Punktopstilling-opremsning"/>
        <w:rPr>
          <w:lang w:val="fr-FR"/>
        </w:rPr>
      </w:pPr>
      <w:r w:rsidRPr="006F4F71">
        <w:rPr>
          <w:lang w:val="fr-FR"/>
        </w:rPr>
        <w:t>Date</w:t>
      </w:r>
    </w:p>
    <w:p w14:paraId="221A5B09" w14:textId="77777777" w:rsidR="00146D0A" w:rsidRPr="006F4F71" w:rsidRDefault="00146D0A" w:rsidP="00146D0A">
      <w:pPr>
        <w:pStyle w:val="Punktopstilling-opremsning"/>
        <w:rPr>
          <w:lang w:val="fr-FR"/>
        </w:rPr>
      </w:pPr>
      <w:r w:rsidRPr="006F4F71">
        <w:rPr>
          <w:lang w:val="fr-FR"/>
        </w:rPr>
        <w:t>Heure</w:t>
      </w:r>
    </w:p>
    <w:p w14:paraId="68233751" w14:textId="77777777" w:rsidR="00146D0A" w:rsidRPr="006F4F71" w:rsidRDefault="00146D0A" w:rsidP="00146D0A">
      <w:pPr>
        <w:pStyle w:val="Punktopstilling-opremsning"/>
        <w:rPr>
          <w:lang w:val="fr-FR"/>
        </w:rPr>
      </w:pPr>
      <w:r w:rsidRPr="006F4F71">
        <w:rPr>
          <w:lang w:val="fr-FR"/>
        </w:rPr>
        <w:t>Lieux (voyage vers/depuis)</w:t>
      </w:r>
    </w:p>
    <w:p w14:paraId="2A0E1078" w14:textId="77777777" w:rsidR="00146D0A" w:rsidRPr="006F4F71" w:rsidRDefault="00146D0A" w:rsidP="00146D0A">
      <w:pPr>
        <w:pStyle w:val="Punktopstilling-opremsning"/>
        <w:rPr>
          <w:lang w:val="fr-FR"/>
        </w:rPr>
      </w:pPr>
      <w:r w:rsidRPr="006F4F71">
        <w:rPr>
          <w:lang w:val="fr-FR"/>
        </w:rPr>
        <w:t>Objet du voyage</w:t>
      </w:r>
    </w:p>
    <w:p w14:paraId="789A9099" w14:textId="77777777" w:rsidR="00146D0A" w:rsidRPr="006F4F71" w:rsidRDefault="00146D0A" w:rsidP="00146D0A">
      <w:pPr>
        <w:pStyle w:val="Punktopstilling-opremsning"/>
        <w:rPr>
          <w:lang w:val="fr-FR"/>
        </w:rPr>
      </w:pPr>
      <w:r w:rsidRPr="006F4F71">
        <w:rPr>
          <w:lang w:val="fr-FR"/>
        </w:rPr>
        <w:t>Km : kilométrage au début et à la fin du voyage/de l'utilisation</w:t>
      </w:r>
    </w:p>
    <w:p w14:paraId="5CAA48F2" w14:textId="77777777" w:rsidR="00146D0A" w:rsidRPr="006F4F71" w:rsidRDefault="00146D0A" w:rsidP="00146D0A">
      <w:pPr>
        <w:pStyle w:val="Punktopstilling-opremsning"/>
        <w:rPr>
          <w:lang w:val="fr-FR"/>
        </w:rPr>
      </w:pPr>
      <w:r w:rsidRPr="006F4F71">
        <w:rPr>
          <w:lang w:val="fr-FR"/>
        </w:rPr>
        <w:t>Km : kilométrage au moment du ravitaillement en carburant</w:t>
      </w:r>
    </w:p>
    <w:p w14:paraId="0BBD666D" w14:textId="77777777" w:rsidR="00146D0A" w:rsidRPr="006F4F71" w:rsidRDefault="00146D0A" w:rsidP="00146D0A">
      <w:pPr>
        <w:pStyle w:val="Punktopstilling-opremsning"/>
        <w:rPr>
          <w:lang w:val="fr-FR"/>
        </w:rPr>
      </w:pPr>
      <w:r w:rsidRPr="006F4F71">
        <w:rPr>
          <w:lang w:val="fr-FR"/>
        </w:rPr>
        <w:t>Quantité de litres de carburant approvisionnée</w:t>
      </w:r>
    </w:p>
    <w:p w14:paraId="7C0F1665" w14:textId="77777777" w:rsidR="00146D0A" w:rsidRPr="006F4F71" w:rsidRDefault="00146D0A" w:rsidP="00146D0A">
      <w:pPr>
        <w:pStyle w:val="Punktopstilling-opremsning"/>
        <w:rPr>
          <w:lang w:val="fr-FR"/>
        </w:rPr>
      </w:pPr>
      <w:r w:rsidRPr="006F4F71">
        <w:rPr>
          <w:lang w:val="fr-FR"/>
        </w:rPr>
        <w:t>Coût du carburant reçu</w:t>
      </w:r>
    </w:p>
    <w:p w14:paraId="69DB26BC" w14:textId="77777777" w:rsidR="00146D0A" w:rsidRPr="006F4F71" w:rsidRDefault="00146D0A" w:rsidP="00146D0A">
      <w:pPr>
        <w:pStyle w:val="Punktopstilling-opremsning"/>
        <w:rPr>
          <w:lang w:val="fr-FR"/>
        </w:rPr>
      </w:pPr>
      <w:r w:rsidRPr="006F4F71">
        <w:rPr>
          <w:lang w:val="fr-FR"/>
        </w:rPr>
        <w:t>Nom et signature de la personne autorisant le voyage</w:t>
      </w:r>
    </w:p>
    <w:p w14:paraId="1769F8DB" w14:textId="77777777" w:rsidR="00146D0A" w:rsidRPr="006F4F71" w:rsidRDefault="00146D0A" w:rsidP="00146D0A">
      <w:pPr>
        <w:pStyle w:val="Punktopstilling-opremsning"/>
        <w:rPr>
          <w:lang w:val="fr-FR"/>
        </w:rPr>
      </w:pPr>
      <w:r w:rsidRPr="006F4F71">
        <w:rPr>
          <w:lang w:val="fr-FR"/>
        </w:rPr>
        <w:t>Signature du conducteur/de l'opérateur</w:t>
      </w:r>
    </w:p>
    <w:p w14:paraId="577C9504" w14:textId="77777777" w:rsidR="008861DF" w:rsidRPr="006F4F71" w:rsidRDefault="008861DF" w:rsidP="008861DF">
      <w:pPr>
        <w:pStyle w:val="BodyText"/>
        <w:tabs>
          <w:tab w:val="left" w:pos="907"/>
        </w:tabs>
        <w:spacing w:before="19"/>
        <w:rPr>
          <w:rFonts w:cs="Arial"/>
          <w:color w:val="000000" w:themeColor="text1"/>
          <w:spacing w:val="-1"/>
          <w:sz w:val="20"/>
          <w:szCs w:val="20"/>
          <w:lang w:val="fr-FR"/>
        </w:rPr>
      </w:pPr>
    </w:p>
    <w:p w14:paraId="616DA1C7" w14:textId="77777777" w:rsidR="00146D0A" w:rsidRPr="006F4F71" w:rsidRDefault="00146D0A" w:rsidP="00146D0A">
      <w:pPr>
        <w:rPr>
          <w:lang w:val="fr-FR"/>
        </w:rPr>
      </w:pPr>
      <w:r w:rsidRPr="006F4F71">
        <w:rPr>
          <w:lang w:val="fr-FR"/>
        </w:rPr>
        <w:t xml:space="preserve">L'Agent en charge de la logistique/du </w:t>
      </w:r>
      <w:r w:rsidR="00B36B87">
        <w:rPr>
          <w:lang w:val="fr-FR"/>
        </w:rPr>
        <w:t>parc charroi</w:t>
      </w:r>
      <w:r w:rsidRPr="006F4F71">
        <w:rPr>
          <w:lang w:val="fr-FR"/>
        </w:rPr>
        <w:t xml:space="preserve"> doit s'assurer que tous les conducteurs/opérateurs autorisés comprennent de quelle manière remplir la feuille du journal de bord et veillent à sa mise à jour quotidienne et à sa soumission à la fin de chaque mois.</w:t>
      </w:r>
    </w:p>
    <w:p w14:paraId="45E43BA4" w14:textId="77777777" w:rsidR="00146D0A" w:rsidRPr="006F4F71" w:rsidRDefault="00146D0A" w:rsidP="00146D0A">
      <w:pPr>
        <w:rPr>
          <w:lang w:val="fr-FR"/>
        </w:rPr>
      </w:pPr>
    </w:p>
    <w:p w14:paraId="5FD0CF14" w14:textId="77777777" w:rsidR="00306972" w:rsidRPr="006F4F71" w:rsidRDefault="00146D0A" w:rsidP="00146D0A">
      <w:pPr>
        <w:rPr>
          <w:lang w:val="fr-FR"/>
        </w:rPr>
      </w:pPr>
      <w:r w:rsidRPr="006F4F71">
        <w:rPr>
          <w:lang w:val="fr-FR"/>
        </w:rPr>
        <w:t>Les feuilles du journal de bord doivent être conservées pour une durée de sept ans au minimum. Les feuilles du journal de bord pourront ensuite être détruites (déchiquetées ou brûlées).</w:t>
      </w:r>
    </w:p>
    <w:p w14:paraId="68A51D90" w14:textId="77777777" w:rsidR="008861DF" w:rsidRPr="006F4F71" w:rsidRDefault="008861DF" w:rsidP="008861DF">
      <w:pPr>
        <w:pStyle w:val="BodyText"/>
        <w:tabs>
          <w:tab w:val="left" w:pos="907"/>
        </w:tabs>
        <w:spacing w:before="19"/>
        <w:rPr>
          <w:rFonts w:cs="Arial"/>
          <w:color w:val="000000" w:themeColor="text1"/>
          <w:spacing w:val="-1"/>
          <w:sz w:val="20"/>
          <w:szCs w:val="20"/>
          <w:lang w:val="fr-FR"/>
        </w:rPr>
      </w:pPr>
    </w:p>
    <w:p w14:paraId="216BFB5A" w14:textId="77777777" w:rsidR="008861DF" w:rsidRPr="006F4F71" w:rsidRDefault="008861DF" w:rsidP="00ED5CEC">
      <w:pPr>
        <w:pStyle w:val="Heading3"/>
        <w:rPr>
          <w:lang w:val="fr-FR"/>
        </w:rPr>
      </w:pPr>
      <w:bookmarkStart w:id="35" w:name="_Toc508787471"/>
      <w:r w:rsidRPr="006F4F71">
        <w:rPr>
          <w:lang w:val="fr-FR"/>
        </w:rPr>
        <w:t>Rapport du véhicule</w:t>
      </w:r>
      <w:bookmarkEnd w:id="35"/>
    </w:p>
    <w:p w14:paraId="46965D99" w14:textId="77777777" w:rsidR="00146D0A" w:rsidRPr="006F4F71" w:rsidRDefault="00146D0A" w:rsidP="00146D0A">
      <w:pPr>
        <w:rPr>
          <w:lang w:val="fr-FR"/>
        </w:rPr>
      </w:pPr>
      <w:r w:rsidRPr="006F4F71">
        <w:rPr>
          <w:lang w:val="fr-FR"/>
        </w:rPr>
        <w:t>Le rapport du véhicule/de la moto/du groupe électrogène doit être établi sur une base mensuelle à l'aide des informations tirées des documents suivants :</w:t>
      </w:r>
    </w:p>
    <w:p w14:paraId="11918F60" w14:textId="77777777" w:rsidR="00146D0A" w:rsidRPr="006F4F71" w:rsidRDefault="00146D0A" w:rsidP="00146D0A">
      <w:pPr>
        <w:pStyle w:val="BodyText"/>
        <w:tabs>
          <w:tab w:val="left" w:pos="907"/>
        </w:tabs>
        <w:spacing w:before="19"/>
        <w:rPr>
          <w:rFonts w:cs="Arial"/>
          <w:color w:val="000000" w:themeColor="text1"/>
          <w:sz w:val="20"/>
          <w:szCs w:val="20"/>
          <w:lang w:val="fr-FR"/>
        </w:rPr>
      </w:pPr>
    </w:p>
    <w:p w14:paraId="183612B8" w14:textId="77777777" w:rsidR="00146D0A" w:rsidRPr="006F4F71" w:rsidRDefault="00146D0A" w:rsidP="00146D0A">
      <w:pPr>
        <w:pStyle w:val="Punktopstilling-opremsning"/>
        <w:rPr>
          <w:lang w:val="fr-FR"/>
        </w:rPr>
      </w:pPr>
      <w:r w:rsidRPr="006F4F71">
        <w:rPr>
          <w:lang w:val="fr-FR"/>
        </w:rPr>
        <w:t>Feuille du journal de bord : indiquera l'utilisation, la distance parcourue et la quantité de carburant utilisée</w:t>
      </w:r>
    </w:p>
    <w:p w14:paraId="6D78E333" w14:textId="77777777" w:rsidR="00146D0A" w:rsidRPr="006F4F71" w:rsidRDefault="00146D0A" w:rsidP="00146D0A">
      <w:pPr>
        <w:pStyle w:val="Punktopstilling-opremsning"/>
        <w:rPr>
          <w:lang w:val="fr-FR"/>
        </w:rPr>
      </w:pPr>
      <w:r w:rsidRPr="006F4F71">
        <w:rPr>
          <w:lang w:val="fr-FR"/>
        </w:rPr>
        <w:t>Rapport de révision</w:t>
      </w:r>
      <w:r w:rsidR="00BB486C" w:rsidRPr="006F4F71">
        <w:rPr>
          <w:lang w:val="fr-FR"/>
        </w:rPr>
        <w:t>s</w:t>
      </w:r>
      <w:r w:rsidRPr="006F4F71">
        <w:rPr>
          <w:lang w:val="fr-FR"/>
        </w:rPr>
        <w:t xml:space="preserve"> et de réparations : indiquera les coûts des révisions et des réparations effectuées</w:t>
      </w:r>
    </w:p>
    <w:p w14:paraId="51B10ADF" w14:textId="77777777" w:rsidR="00146D0A" w:rsidRPr="006F4F71" w:rsidRDefault="00146D0A" w:rsidP="00146D0A">
      <w:pPr>
        <w:pStyle w:val="Punktopstilling-opremsning"/>
        <w:rPr>
          <w:lang w:val="fr-FR"/>
        </w:rPr>
      </w:pPr>
      <w:r w:rsidRPr="006F4F71">
        <w:rPr>
          <w:lang w:val="fr-FR"/>
        </w:rPr>
        <w:t xml:space="preserve">Vue d'ensemble de la gestion du stock de carburant : indiquera les coûts de carburant et le nombre de litres consommés. Elle doit être recoupée avec les feuilles du Journal de bord et les bons de carburant. </w:t>
      </w:r>
    </w:p>
    <w:p w14:paraId="0FFAE3DB" w14:textId="77777777" w:rsidR="00146D0A" w:rsidRPr="006F4F71" w:rsidRDefault="00146D0A" w:rsidP="00146D0A">
      <w:pPr>
        <w:pStyle w:val="BodyText"/>
        <w:tabs>
          <w:tab w:val="left" w:pos="907"/>
        </w:tabs>
        <w:spacing w:before="19"/>
        <w:rPr>
          <w:rFonts w:cs="Arial"/>
          <w:color w:val="000000" w:themeColor="text1"/>
          <w:sz w:val="20"/>
          <w:szCs w:val="20"/>
          <w:lang w:val="fr-FR"/>
        </w:rPr>
      </w:pPr>
    </w:p>
    <w:p w14:paraId="2704100B" w14:textId="77777777" w:rsidR="00146D0A" w:rsidRPr="006F4F71" w:rsidRDefault="00146D0A" w:rsidP="00146D0A">
      <w:pPr>
        <w:rPr>
          <w:lang w:val="fr-FR"/>
        </w:rPr>
      </w:pPr>
      <w:r w:rsidRPr="006F4F71">
        <w:rPr>
          <w:lang w:val="fr-FR"/>
        </w:rPr>
        <w:lastRenderedPageBreak/>
        <w:t xml:space="preserve">Pour les programmes HMA, les données obtenues à partir des rapports susmentionnés seront saisies dans le </w:t>
      </w:r>
      <w:r w:rsidRPr="006F4F71">
        <w:rPr>
          <w:b/>
          <w:bCs/>
          <w:lang w:val="fr-FR"/>
        </w:rPr>
        <w:t>tableau Excel des véhicules Admind (Annexe 2.11)</w:t>
      </w:r>
      <w:r w:rsidRPr="006F4F71">
        <w:rPr>
          <w:lang w:val="fr-FR"/>
        </w:rPr>
        <w:t>, qui sera ensuite mis à jour dans Admind. Veuillez suivre les instructions du Manuel utilisateur Admind afin de télécharger l'Annexe 2.11 dans Admind.</w:t>
      </w:r>
    </w:p>
    <w:p w14:paraId="61E83469" w14:textId="77777777" w:rsidR="008861DF" w:rsidRPr="006F4F71" w:rsidRDefault="008861DF" w:rsidP="008861DF">
      <w:pPr>
        <w:spacing w:before="8"/>
        <w:rPr>
          <w:rFonts w:eastAsia="Arial" w:cs="Arial"/>
          <w:b/>
          <w:color w:val="000000" w:themeColor="text1"/>
          <w:sz w:val="20"/>
          <w:szCs w:val="20"/>
          <w:lang w:val="fr-FR"/>
        </w:rPr>
      </w:pPr>
    </w:p>
    <w:p w14:paraId="242F85C0" w14:textId="77777777" w:rsidR="008861DF" w:rsidRPr="006F4F71" w:rsidRDefault="008861DF" w:rsidP="00ED5CEC">
      <w:pPr>
        <w:pStyle w:val="Heading3"/>
        <w:rPr>
          <w:lang w:val="fr-FR"/>
        </w:rPr>
      </w:pPr>
      <w:bookmarkStart w:id="36" w:name="_Toc508787472"/>
      <w:r w:rsidRPr="006F4F71">
        <w:rPr>
          <w:lang w:val="fr-FR"/>
        </w:rPr>
        <w:t xml:space="preserve">Rapport Admind de gestion du </w:t>
      </w:r>
      <w:r w:rsidR="00B36B87">
        <w:rPr>
          <w:lang w:val="fr-FR"/>
        </w:rPr>
        <w:t>parc charroi</w:t>
      </w:r>
      <w:bookmarkEnd w:id="36"/>
    </w:p>
    <w:p w14:paraId="4E2AD5EA" w14:textId="77777777" w:rsidR="00146D0A" w:rsidRPr="006F4F71" w:rsidRDefault="00146D0A" w:rsidP="00146D0A">
      <w:pPr>
        <w:rPr>
          <w:lang w:val="fr-FR"/>
        </w:rPr>
      </w:pPr>
      <w:r w:rsidRPr="006F4F71">
        <w:rPr>
          <w:lang w:val="fr-FR"/>
        </w:rPr>
        <w:t xml:space="preserve">Admind génèrera automatiquement l'ensemble des coûts de fonctionnement pour tous les véhicules et pourra être utilisé comme outil de gestion afin d'examiner et de comparer les </w:t>
      </w:r>
      <w:r w:rsidR="00977C96" w:rsidRPr="006F4F71">
        <w:rPr>
          <w:lang w:val="fr-FR"/>
        </w:rPr>
        <w:t xml:space="preserve">niveaux </w:t>
      </w:r>
      <w:r w:rsidRPr="006F4F71">
        <w:rPr>
          <w:lang w:val="fr-FR"/>
        </w:rPr>
        <w:t>de consommation d</w:t>
      </w:r>
      <w:r w:rsidR="00977C96" w:rsidRPr="006F4F71">
        <w:rPr>
          <w:lang w:val="fr-FR"/>
        </w:rPr>
        <w:t>u</w:t>
      </w:r>
      <w:r w:rsidRPr="006F4F71">
        <w:rPr>
          <w:lang w:val="fr-FR"/>
        </w:rPr>
        <w:t xml:space="preserve"> carburant. Cela permettra de détecter, entre autres, les mauvaises habitudes de conduite, la fiabilité des véhicules et les fraudes au carburant. Le rapport sera la principale source de données pour la gestion des véhicules, et il est important qu'il soit renseigné tous les mois et communiqué à la direction du programme dans le pays et à la direction du programme au niveau du siège social.</w:t>
      </w:r>
    </w:p>
    <w:p w14:paraId="5C5D5091" w14:textId="77777777" w:rsidR="00146D0A" w:rsidRPr="006F4F71" w:rsidRDefault="00146D0A" w:rsidP="00146D0A">
      <w:pPr>
        <w:rPr>
          <w:lang w:val="fr-FR"/>
        </w:rPr>
      </w:pPr>
    </w:p>
    <w:p w14:paraId="02E8AD5C" w14:textId="77777777" w:rsidR="00146D0A" w:rsidRPr="006F4F71" w:rsidRDefault="00146D0A" w:rsidP="00146D0A">
      <w:pPr>
        <w:rPr>
          <w:lang w:val="fr-FR"/>
        </w:rPr>
      </w:pPr>
      <w:r w:rsidRPr="006F4F71">
        <w:rPr>
          <w:lang w:val="fr-FR"/>
        </w:rPr>
        <w:t xml:space="preserve">Coûts de fonctionnement </w:t>
      </w:r>
      <w:r w:rsidR="00977C96" w:rsidRPr="006F4F71">
        <w:rPr>
          <w:lang w:val="fr-FR"/>
        </w:rPr>
        <w:t>v</w:t>
      </w:r>
      <w:r w:rsidR="000B74FD" w:rsidRPr="006F4F71">
        <w:rPr>
          <w:lang w:val="fr-FR"/>
        </w:rPr>
        <w:t>é</w:t>
      </w:r>
      <w:r w:rsidR="00977C96" w:rsidRPr="006F4F71">
        <w:rPr>
          <w:lang w:val="fr-FR"/>
        </w:rPr>
        <w:t xml:space="preserve">hicules </w:t>
      </w:r>
      <w:r w:rsidRPr="006F4F71">
        <w:rPr>
          <w:lang w:val="fr-FR"/>
        </w:rPr>
        <w:t>individuels : ils permettront de générer un rapport sur un véhicule spécifique sur une période d’un ou de plusieurs mois</w:t>
      </w:r>
      <w:r w:rsidR="0036404B" w:rsidRPr="006F4F71">
        <w:rPr>
          <w:lang w:val="fr-FR"/>
        </w:rPr>
        <w:t>;</w:t>
      </w:r>
      <w:r w:rsidRPr="006F4F71">
        <w:rPr>
          <w:lang w:val="fr-FR"/>
        </w:rPr>
        <w:t xml:space="preserve"> </w:t>
      </w:r>
    </w:p>
    <w:p w14:paraId="334F5E5E" w14:textId="77777777" w:rsidR="00146D0A" w:rsidRPr="006F4F71" w:rsidRDefault="00146D0A" w:rsidP="00146D0A">
      <w:pPr>
        <w:rPr>
          <w:lang w:val="fr-FR"/>
        </w:rPr>
      </w:pPr>
      <w:r w:rsidRPr="006F4F71">
        <w:rPr>
          <w:lang w:val="fr-FR"/>
        </w:rPr>
        <w:t>Ou</w:t>
      </w:r>
    </w:p>
    <w:p w14:paraId="06E3FB9E" w14:textId="77777777" w:rsidR="00146D0A" w:rsidRPr="006F4F71" w:rsidRDefault="00146D0A" w:rsidP="00146D0A">
      <w:pPr>
        <w:rPr>
          <w:lang w:val="fr-FR"/>
        </w:rPr>
      </w:pPr>
      <w:r w:rsidRPr="006F4F71">
        <w:rPr>
          <w:lang w:val="fr-FR"/>
        </w:rPr>
        <w:t xml:space="preserve">Coûts de fonctionnement </w:t>
      </w:r>
      <w:r w:rsidR="000B74FD" w:rsidRPr="006F4F71">
        <w:rPr>
          <w:lang w:val="fr-FR"/>
        </w:rPr>
        <w:t xml:space="preserve">véhicules </w:t>
      </w:r>
      <w:r w:rsidRPr="006F4F71">
        <w:rPr>
          <w:lang w:val="fr-FR"/>
        </w:rPr>
        <w:t xml:space="preserve">totaux: ils permettront de générer un rapport sur tous les véhicules du </w:t>
      </w:r>
      <w:r w:rsidR="00B36B87">
        <w:rPr>
          <w:lang w:val="fr-FR"/>
        </w:rPr>
        <w:t>parc charroi</w:t>
      </w:r>
      <w:r w:rsidRPr="006F4F71">
        <w:rPr>
          <w:lang w:val="fr-FR"/>
        </w:rPr>
        <w:t xml:space="preserve"> sur une période d’un ou de plusieurs mois</w:t>
      </w:r>
    </w:p>
    <w:p w14:paraId="7338A11B" w14:textId="77777777" w:rsidR="00146D0A" w:rsidRPr="006F4F71" w:rsidRDefault="00146D0A" w:rsidP="00146D0A">
      <w:pPr>
        <w:rPr>
          <w:lang w:val="fr-FR"/>
        </w:rPr>
      </w:pPr>
    </w:p>
    <w:p w14:paraId="5E89784D" w14:textId="77777777" w:rsidR="00146D0A" w:rsidRPr="006F4F71" w:rsidRDefault="00146D0A" w:rsidP="00146D0A">
      <w:pPr>
        <w:rPr>
          <w:lang w:val="fr-FR"/>
        </w:rPr>
      </w:pPr>
      <w:r w:rsidRPr="006F4F71">
        <w:rPr>
          <w:lang w:val="fr-FR"/>
        </w:rPr>
        <w:t>Ces synthèses indiqueront les données suivantes :</w:t>
      </w:r>
    </w:p>
    <w:p w14:paraId="5AD9069A" w14:textId="77777777" w:rsidR="008861DF" w:rsidRPr="006F4F71" w:rsidRDefault="008861DF" w:rsidP="008861DF">
      <w:pPr>
        <w:pStyle w:val="Punktopstilling-opremsning"/>
        <w:rPr>
          <w:lang w:val="fr-FR"/>
        </w:rPr>
      </w:pPr>
      <w:r w:rsidRPr="006F4F71">
        <w:rPr>
          <w:lang w:val="fr-FR"/>
        </w:rPr>
        <w:t xml:space="preserve">Numéro de téléphone portable </w:t>
      </w:r>
    </w:p>
    <w:p w14:paraId="52DF199C" w14:textId="77777777" w:rsidR="008861DF" w:rsidRPr="006F4F71" w:rsidRDefault="008861DF" w:rsidP="008861DF">
      <w:pPr>
        <w:pStyle w:val="Punktopstilling-opremsning"/>
        <w:rPr>
          <w:lang w:val="fr-FR"/>
        </w:rPr>
      </w:pPr>
      <w:r w:rsidRPr="006F4F71">
        <w:rPr>
          <w:lang w:val="fr-FR"/>
        </w:rPr>
        <w:t xml:space="preserve">Modèle </w:t>
      </w:r>
    </w:p>
    <w:p w14:paraId="53E66371" w14:textId="77777777" w:rsidR="008861DF" w:rsidRPr="006F4F71" w:rsidRDefault="008861DF" w:rsidP="008861DF">
      <w:pPr>
        <w:pStyle w:val="Punktopstilling-opremsning"/>
        <w:rPr>
          <w:lang w:val="fr-FR"/>
        </w:rPr>
      </w:pPr>
      <w:r w:rsidRPr="006F4F71">
        <w:rPr>
          <w:lang w:val="fr-FR"/>
        </w:rPr>
        <w:t>Km au début</w:t>
      </w:r>
    </w:p>
    <w:p w14:paraId="4881C3DC" w14:textId="77777777" w:rsidR="008861DF" w:rsidRPr="006F4F71" w:rsidRDefault="008861DF" w:rsidP="008861DF">
      <w:pPr>
        <w:pStyle w:val="Punktopstilling-opremsning"/>
        <w:rPr>
          <w:lang w:val="fr-FR"/>
        </w:rPr>
      </w:pPr>
      <w:r w:rsidRPr="006F4F71">
        <w:rPr>
          <w:lang w:val="fr-FR"/>
        </w:rPr>
        <w:t>Km à la fin</w:t>
      </w:r>
    </w:p>
    <w:p w14:paraId="3543B8A6" w14:textId="77777777" w:rsidR="008861DF" w:rsidRPr="006F4F71" w:rsidRDefault="008861DF" w:rsidP="008861DF">
      <w:pPr>
        <w:pStyle w:val="Punktopstilling-opremsning"/>
        <w:rPr>
          <w:lang w:val="fr-FR"/>
        </w:rPr>
      </w:pPr>
      <w:r w:rsidRPr="006F4F71">
        <w:rPr>
          <w:lang w:val="fr-FR"/>
        </w:rPr>
        <w:t>Nombre total de kilomètres</w:t>
      </w:r>
    </w:p>
    <w:p w14:paraId="020F7719" w14:textId="77777777" w:rsidR="008861DF" w:rsidRPr="006F4F71" w:rsidRDefault="008861DF" w:rsidP="008861DF">
      <w:pPr>
        <w:pStyle w:val="Punktopstilling-opremsning"/>
        <w:rPr>
          <w:lang w:val="fr-FR"/>
        </w:rPr>
      </w:pPr>
      <w:r w:rsidRPr="006F4F71">
        <w:rPr>
          <w:lang w:val="fr-FR"/>
        </w:rPr>
        <w:t>Nombre de litres de carburant</w:t>
      </w:r>
    </w:p>
    <w:p w14:paraId="2658B5CD" w14:textId="77777777" w:rsidR="008861DF" w:rsidRPr="006F4F71" w:rsidRDefault="008861DF" w:rsidP="008861DF">
      <w:pPr>
        <w:pStyle w:val="Punktopstilling-opremsning"/>
        <w:rPr>
          <w:lang w:val="fr-FR"/>
        </w:rPr>
      </w:pPr>
      <w:r w:rsidRPr="006F4F71">
        <w:rPr>
          <w:lang w:val="fr-FR"/>
        </w:rPr>
        <w:t>Consommation moyenne de carburant par centaine de litres</w:t>
      </w:r>
    </w:p>
    <w:p w14:paraId="34434A66" w14:textId="77777777" w:rsidR="008861DF" w:rsidRPr="006F4F71" w:rsidRDefault="008861DF" w:rsidP="008861DF">
      <w:pPr>
        <w:pStyle w:val="Punktopstilling-opremsning"/>
        <w:rPr>
          <w:lang w:val="fr-FR"/>
        </w:rPr>
      </w:pPr>
      <w:r w:rsidRPr="006F4F71">
        <w:rPr>
          <w:lang w:val="fr-FR"/>
        </w:rPr>
        <w:t>Coût moyen du carburant par litre</w:t>
      </w:r>
    </w:p>
    <w:p w14:paraId="1489FC21" w14:textId="77777777" w:rsidR="008861DF" w:rsidRPr="006F4F71" w:rsidRDefault="008861DF" w:rsidP="008861DF">
      <w:pPr>
        <w:pStyle w:val="Punktopstilling-opremsning"/>
        <w:rPr>
          <w:lang w:val="fr-FR"/>
        </w:rPr>
      </w:pPr>
      <w:r w:rsidRPr="006F4F71">
        <w:rPr>
          <w:lang w:val="fr-FR"/>
        </w:rPr>
        <w:t>Coûts de carburant</w:t>
      </w:r>
    </w:p>
    <w:p w14:paraId="0C9A45FF" w14:textId="77777777" w:rsidR="008861DF" w:rsidRPr="006F4F71" w:rsidRDefault="008861DF" w:rsidP="008861DF">
      <w:pPr>
        <w:pStyle w:val="Punktopstilling-opremsning"/>
        <w:rPr>
          <w:lang w:val="fr-FR"/>
        </w:rPr>
      </w:pPr>
      <w:r w:rsidRPr="006F4F71">
        <w:rPr>
          <w:lang w:val="fr-FR"/>
        </w:rPr>
        <w:t>Coûts des réparations et des révisions</w:t>
      </w:r>
    </w:p>
    <w:p w14:paraId="157C1078" w14:textId="77777777" w:rsidR="008861DF" w:rsidRPr="006F4F71" w:rsidRDefault="008861DF" w:rsidP="008861DF">
      <w:pPr>
        <w:pStyle w:val="Punktopstilling-opremsning"/>
        <w:rPr>
          <w:lang w:val="fr-FR"/>
        </w:rPr>
      </w:pPr>
      <w:r w:rsidRPr="006F4F71">
        <w:rPr>
          <w:lang w:val="fr-FR"/>
        </w:rPr>
        <w:t>Total des coûts, y compris les coûts de carburant, de révisions et de réparations</w:t>
      </w:r>
    </w:p>
    <w:p w14:paraId="53909459" w14:textId="77777777" w:rsidR="008861DF" w:rsidRPr="006F4F71" w:rsidRDefault="008861DF" w:rsidP="008861DF">
      <w:pPr>
        <w:spacing w:before="11"/>
        <w:rPr>
          <w:rFonts w:eastAsia="Arial" w:cs="Arial"/>
          <w:color w:val="000000" w:themeColor="text1"/>
          <w:sz w:val="20"/>
          <w:szCs w:val="20"/>
          <w:lang w:val="fr-FR"/>
        </w:rPr>
      </w:pPr>
    </w:p>
    <w:p w14:paraId="6C98027B" w14:textId="77777777" w:rsidR="008861DF" w:rsidRPr="006F4F71" w:rsidRDefault="008861DF" w:rsidP="008861DF">
      <w:pPr>
        <w:rPr>
          <w:lang w:val="fr-FR"/>
        </w:rPr>
      </w:pPr>
      <w:r w:rsidRPr="006F4F71">
        <w:rPr>
          <w:lang w:val="fr-FR"/>
        </w:rPr>
        <w:t>Admind enregistrera également les informations suivantes, qui pourront être imprimées le cas échéant :</w:t>
      </w:r>
    </w:p>
    <w:p w14:paraId="1EA414F5" w14:textId="77777777" w:rsidR="008861DF" w:rsidRPr="006F4F71" w:rsidRDefault="008861DF" w:rsidP="008861DF">
      <w:pPr>
        <w:pStyle w:val="Punktopstilling-opremsning"/>
        <w:rPr>
          <w:lang w:val="fr-FR"/>
        </w:rPr>
      </w:pPr>
      <w:r w:rsidRPr="006F4F71">
        <w:rPr>
          <w:lang w:val="fr-FR"/>
        </w:rPr>
        <w:t>Pièces détachées remplacées, avec le numéro de la pièce</w:t>
      </w:r>
    </w:p>
    <w:p w14:paraId="17C4C09D" w14:textId="77777777" w:rsidR="008861DF" w:rsidRPr="006F4F71" w:rsidRDefault="008861DF" w:rsidP="008861DF">
      <w:pPr>
        <w:pStyle w:val="Punktopstilling-opremsning"/>
        <w:rPr>
          <w:lang w:val="fr-FR"/>
        </w:rPr>
      </w:pPr>
      <w:r w:rsidRPr="006F4F71">
        <w:rPr>
          <w:lang w:val="fr-FR"/>
        </w:rPr>
        <w:t>Coûts et quantité des pièces remplacées</w:t>
      </w:r>
    </w:p>
    <w:p w14:paraId="721E170E" w14:textId="77777777" w:rsidR="008861DF" w:rsidRPr="006F4F71" w:rsidRDefault="008861DF" w:rsidP="008861DF">
      <w:pPr>
        <w:pStyle w:val="Punktopstilling-opremsning"/>
        <w:rPr>
          <w:lang w:val="fr-FR"/>
        </w:rPr>
      </w:pPr>
      <w:r w:rsidRPr="006F4F71">
        <w:rPr>
          <w:lang w:val="fr-FR"/>
        </w:rPr>
        <w:t xml:space="preserve">Date et kilométrage au moment du remplacement de la/des pièce(s) </w:t>
      </w:r>
    </w:p>
    <w:p w14:paraId="076773FE" w14:textId="77777777" w:rsidR="008861DF" w:rsidRPr="006F4F71" w:rsidRDefault="008861DF" w:rsidP="008861DF">
      <w:pPr>
        <w:pStyle w:val="Punktopstilling-opremsning"/>
        <w:rPr>
          <w:lang w:val="fr-FR"/>
        </w:rPr>
      </w:pPr>
      <w:r w:rsidRPr="006F4F71">
        <w:rPr>
          <w:lang w:val="fr-FR"/>
        </w:rPr>
        <w:t>Calendrier de révisions du véhicule</w:t>
      </w:r>
    </w:p>
    <w:p w14:paraId="26D98D26" w14:textId="77777777" w:rsidR="008861DF" w:rsidRPr="006F4F71" w:rsidRDefault="008861DF" w:rsidP="008861DF">
      <w:pPr>
        <w:pStyle w:val="Punktopstilling-opremsning"/>
        <w:rPr>
          <w:lang w:val="fr-FR"/>
        </w:rPr>
      </w:pPr>
      <w:r w:rsidRPr="006F4F71">
        <w:rPr>
          <w:lang w:val="fr-FR"/>
        </w:rPr>
        <w:t>Date de la dernière révision</w:t>
      </w:r>
    </w:p>
    <w:p w14:paraId="0308B54A" w14:textId="77777777" w:rsidR="008861DF" w:rsidRPr="006F4F71" w:rsidRDefault="008861DF" w:rsidP="008861DF">
      <w:pPr>
        <w:rPr>
          <w:lang w:val="fr-FR"/>
        </w:rPr>
      </w:pPr>
    </w:p>
    <w:p w14:paraId="001F7A21" w14:textId="77777777" w:rsidR="008861DF" w:rsidRPr="006F4F71" w:rsidRDefault="008861DF" w:rsidP="008861DF">
      <w:pPr>
        <w:rPr>
          <w:rFonts w:eastAsia="Arial"/>
          <w:lang w:val="fr-FR"/>
        </w:rPr>
      </w:pPr>
      <w:r w:rsidRPr="006F4F71">
        <w:rPr>
          <w:rFonts w:eastAsia="Arial"/>
          <w:lang w:val="fr-FR"/>
        </w:rPr>
        <w:t xml:space="preserve">Une copie de la synthèse doit être imprimée et placée dans le dossier du véhicule tous les mois. Elle sera intégrée au Rapport mensuel de gestion du </w:t>
      </w:r>
      <w:r w:rsidR="00B36B87">
        <w:rPr>
          <w:rFonts w:eastAsia="Arial"/>
          <w:lang w:val="fr-FR"/>
        </w:rPr>
        <w:t>parc charroi</w:t>
      </w:r>
      <w:r w:rsidRPr="006F4F71">
        <w:rPr>
          <w:rFonts w:eastAsia="Arial"/>
          <w:lang w:val="fr-FR"/>
        </w:rPr>
        <w:t>.</w:t>
      </w:r>
    </w:p>
    <w:p w14:paraId="529CF7D7" w14:textId="77777777" w:rsidR="008861DF" w:rsidRPr="006F4F71" w:rsidRDefault="008861DF" w:rsidP="008861DF">
      <w:pPr>
        <w:pStyle w:val="BodyText"/>
        <w:ind w:left="132"/>
        <w:jc w:val="both"/>
        <w:rPr>
          <w:rFonts w:cs="Arial"/>
          <w:b/>
          <w:spacing w:val="-1"/>
          <w:sz w:val="20"/>
          <w:szCs w:val="20"/>
          <w:lang w:val="fr-FR"/>
        </w:rPr>
      </w:pPr>
    </w:p>
    <w:p w14:paraId="6ADCD840" w14:textId="77777777" w:rsidR="008861DF" w:rsidRPr="006F4F71" w:rsidRDefault="008861DF" w:rsidP="003728E7">
      <w:pPr>
        <w:pStyle w:val="Heading3"/>
        <w:rPr>
          <w:lang w:val="fr-FR"/>
        </w:rPr>
      </w:pPr>
      <w:bookmarkStart w:id="37" w:name="_Toc508787473"/>
      <w:r w:rsidRPr="006F4F71">
        <w:rPr>
          <w:lang w:val="fr-FR"/>
        </w:rPr>
        <w:t>Annexe 2.06 - Règlements à l'usage des conducteurs de véhicules DCA et de véhicules DCA loués</w:t>
      </w:r>
      <w:bookmarkEnd w:id="37"/>
    </w:p>
    <w:p w14:paraId="35610770" w14:textId="77777777" w:rsidR="00ED1FEE" w:rsidRPr="006F4F71" w:rsidRDefault="00ED1FEE" w:rsidP="00ED1FEE">
      <w:pPr>
        <w:rPr>
          <w:lang w:val="fr-FR"/>
        </w:rPr>
      </w:pPr>
      <w:r w:rsidRPr="006F4F71">
        <w:rPr>
          <w:lang w:val="fr-FR"/>
        </w:rPr>
        <w:t>Tout membre du personnel de DCA qui conduit ou utilise un véhicule DCA quel qu'il soit (y compris les véhicules de location) doit respecter au minimum les règles et règlements suivants. Ces règlements doivent être modifiés en fonction des besoins du programme :</w:t>
      </w:r>
    </w:p>
    <w:p w14:paraId="666714A6" w14:textId="77777777" w:rsidR="008861DF" w:rsidRPr="006F4F71" w:rsidRDefault="008861DF" w:rsidP="008861DF">
      <w:pPr>
        <w:pStyle w:val="BodyText"/>
        <w:ind w:left="132"/>
        <w:jc w:val="both"/>
        <w:rPr>
          <w:rFonts w:cs="Arial"/>
          <w:spacing w:val="-1"/>
          <w:sz w:val="20"/>
          <w:szCs w:val="20"/>
          <w:lang w:val="fr-FR"/>
        </w:rPr>
      </w:pPr>
    </w:p>
    <w:p w14:paraId="1B9010A7" w14:textId="77777777" w:rsidR="00ED1FEE" w:rsidRPr="006F4F71" w:rsidRDefault="00ED1FEE" w:rsidP="00ED1FEE">
      <w:pPr>
        <w:pStyle w:val="Punktopstilling-opremsning"/>
        <w:rPr>
          <w:lang w:val="fr-FR"/>
        </w:rPr>
      </w:pPr>
      <w:r w:rsidRPr="006F4F71">
        <w:rPr>
          <w:lang w:val="fr-FR"/>
        </w:rPr>
        <w:t xml:space="preserve">Seul le personnel disposant d'une autorisation de conduite délivrée par DCA est habilité à conduire un véhicule de DCA. Tout membre du personnel qui conduirait un véhicule DCA sans autorisation délivrée à cet effet par celle-ci fera l'objet d'un avertissement écrit ou d'un renvoi. </w:t>
      </w:r>
    </w:p>
    <w:p w14:paraId="00DBA32D" w14:textId="77777777" w:rsidR="00ED1FEE" w:rsidRPr="006F4F71" w:rsidRDefault="00ED1FEE" w:rsidP="00ED1FEE">
      <w:pPr>
        <w:pStyle w:val="Punktopstilling-opremsning"/>
        <w:rPr>
          <w:rFonts w:cs="Arial"/>
          <w:lang w:val="fr-FR"/>
        </w:rPr>
      </w:pPr>
      <w:r w:rsidRPr="006F4F71">
        <w:rPr>
          <w:rFonts w:cs="Arial"/>
          <w:lang w:val="fr-FR"/>
        </w:rPr>
        <w:t>Les conducteurs ont la responsabilité de procéder aux contrôles du véhicule sur une base quotidienne, avant chaque départ</w:t>
      </w:r>
    </w:p>
    <w:p w14:paraId="050F93EC" w14:textId="77777777" w:rsidR="00ED1FEE" w:rsidRPr="006F4F71" w:rsidRDefault="00ED1FEE" w:rsidP="00ED1FEE">
      <w:pPr>
        <w:pStyle w:val="Punktopstilling-opremsning"/>
        <w:rPr>
          <w:rFonts w:cs="Arial"/>
          <w:lang w:val="fr-FR"/>
        </w:rPr>
      </w:pPr>
      <w:r w:rsidRPr="006F4F71">
        <w:rPr>
          <w:rFonts w:cs="Arial"/>
          <w:lang w:val="fr-FR"/>
        </w:rPr>
        <w:lastRenderedPageBreak/>
        <w:t>Les conducteurs doivent veiller à ce que tous les passagers, à l'avant comme à l'arrière, aient leur ceinture de sécurité attachée. Cette procédure est obligatoire et les conducteurs ne doivent pas démarrer le véhicule avant que tous les passagers n'aient attaché leur ceinture de sécurité.</w:t>
      </w:r>
    </w:p>
    <w:p w14:paraId="41AA7C68" w14:textId="77777777" w:rsidR="00AE3901" w:rsidRDefault="00ED1FEE" w:rsidP="00AE3901">
      <w:pPr>
        <w:pStyle w:val="ListBullet"/>
        <w:tabs>
          <w:tab w:val="clear" w:pos="340"/>
        </w:tabs>
        <w:ind w:left="284" w:hanging="284"/>
        <w:rPr>
          <w:lang w:val="fr-FR"/>
        </w:rPr>
      </w:pPr>
      <w:r w:rsidRPr="006F4F71">
        <w:rPr>
          <w:lang w:val="fr-FR"/>
        </w:rPr>
        <w:t>Les motards et leurs passagers doivent porter un casque, des gants</w:t>
      </w:r>
      <w:r w:rsidR="00AE3901">
        <w:rPr>
          <w:lang w:val="fr-FR"/>
        </w:rPr>
        <w:t xml:space="preserve"> et des</w:t>
      </w:r>
    </w:p>
    <w:p w14:paraId="4473858B" w14:textId="77777777" w:rsidR="00AE3901" w:rsidRDefault="00ED1FEE" w:rsidP="00AE3901">
      <w:pPr>
        <w:pStyle w:val="ListBullet"/>
        <w:numPr>
          <w:ilvl w:val="0"/>
          <w:numId w:val="0"/>
        </w:numPr>
        <w:ind w:left="284"/>
        <w:rPr>
          <w:lang w:val="fr-FR"/>
        </w:rPr>
      </w:pPr>
      <w:r w:rsidRPr="006F4F71">
        <w:rPr>
          <w:lang w:val="fr-FR"/>
        </w:rPr>
        <w:t xml:space="preserve">chaussures ou des </w:t>
      </w:r>
      <w:r w:rsidR="00AE3901" w:rsidRPr="00AE3901">
        <w:rPr>
          <w:rFonts w:cs="Arial"/>
          <w:noProof/>
          <w:lang w:val="fr-FR"/>
        </w:rPr>
        <w:t xml:space="preserve">chaussures de sécurité </w:t>
      </w:r>
      <w:r w:rsidRPr="006F4F71">
        <w:rPr>
          <w:lang w:val="fr-FR"/>
        </w:rPr>
        <w:t xml:space="preserve">adaptées. </w:t>
      </w:r>
    </w:p>
    <w:p w14:paraId="1ED70555" w14:textId="77777777" w:rsidR="00ED1FEE" w:rsidRPr="006F4F71" w:rsidRDefault="00ED1FEE" w:rsidP="00AE3901">
      <w:pPr>
        <w:pStyle w:val="ListBullet"/>
        <w:numPr>
          <w:ilvl w:val="0"/>
          <w:numId w:val="0"/>
        </w:numPr>
        <w:ind w:left="284" w:hanging="57"/>
        <w:rPr>
          <w:lang w:val="fr-FR"/>
        </w:rPr>
      </w:pPr>
      <w:r w:rsidRPr="006F4F71">
        <w:rPr>
          <w:lang w:val="fr-FR"/>
        </w:rPr>
        <w:t>Les casques doivent avoir une certification reconnue.</w:t>
      </w:r>
    </w:p>
    <w:p w14:paraId="39F44D92" w14:textId="77777777" w:rsidR="00ED1FEE" w:rsidRPr="006F4F71" w:rsidRDefault="00ED1FEE" w:rsidP="00ED1FEE">
      <w:pPr>
        <w:pStyle w:val="Punktopstilling-opremsning"/>
        <w:rPr>
          <w:rFonts w:cs="Arial"/>
          <w:lang w:val="fr-FR"/>
        </w:rPr>
      </w:pPr>
      <w:r w:rsidRPr="006F4F71">
        <w:rPr>
          <w:rFonts w:cs="Arial"/>
          <w:lang w:val="fr-FR"/>
        </w:rPr>
        <w:t>Les véhicules ne doivent pas être surchargés et les poids ou cargaisons et le nombre de passagers doivent être conformes aux directives fournies par le fabricant du véhicule.</w:t>
      </w:r>
    </w:p>
    <w:p w14:paraId="6C509CA6" w14:textId="77777777" w:rsidR="00ED1FEE" w:rsidRPr="006F4F71" w:rsidRDefault="00ED1FEE" w:rsidP="00ED1FEE">
      <w:pPr>
        <w:pStyle w:val="Punktopstilling-opremsning"/>
        <w:rPr>
          <w:lang w:val="fr-FR"/>
        </w:rPr>
      </w:pPr>
      <w:r w:rsidRPr="006F4F71">
        <w:rPr>
          <w:lang w:val="fr-FR"/>
        </w:rPr>
        <w:t>Les téléphones cellulaires et les dispositifs mobiles, tels que les GPS, doivent être utilisés par le biais d'un système mains libres ou lorsque le véhicule est à l'arrêt. Un conducteur qui doit utiliser un téléphone portable doit stationner dans un endroit sûr au préalable.</w:t>
      </w:r>
    </w:p>
    <w:p w14:paraId="6B967880" w14:textId="77777777" w:rsidR="00ED1FEE" w:rsidRPr="006F4F71" w:rsidRDefault="00ED1FEE" w:rsidP="00ED1FEE">
      <w:pPr>
        <w:pStyle w:val="Punktopstilling-opremsning"/>
        <w:rPr>
          <w:rFonts w:cs="Arial"/>
          <w:lang w:val="fr-FR"/>
        </w:rPr>
      </w:pPr>
      <w:r w:rsidRPr="006F4F71">
        <w:rPr>
          <w:rFonts w:cs="Arial"/>
          <w:lang w:val="fr-FR"/>
        </w:rPr>
        <w:t>L'utilisation de radios VHF et HF et de tout autre équipement indispensable à la mission doit être régie par la politique DCA du programme.</w:t>
      </w:r>
    </w:p>
    <w:p w14:paraId="0699AB6F" w14:textId="77777777" w:rsidR="00ED1FEE" w:rsidRPr="006F4F71" w:rsidRDefault="00ED1FEE" w:rsidP="00ED1FEE">
      <w:pPr>
        <w:pStyle w:val="Punktopstilling-opremsning"/>
        <w:rPr>
          <w:rFonts w:cs="Arial"/>
          <w:lang w:val="fr-FR"/>
        </w:rPr>
      </w:pPr>
      <w:r w:rsidRPr="006F4F71">
        <w:rPr>
          <w:rFonts w:cs="Arial"/>
          <w:lang w:val="fr-FR"/>
        </w:rPr>
        <w:t xml:space="preserve">La conduite sous l'emprise de drogues ou d'alcool constitue une infraction disciplinaire grave, pour laquelle le conducteur sera renvoyé. </w:t>
      </w:r>
    </w:p>
    <w:p w14:paraId="50526836" w14:textId="77777777" w:rsidR="00ED1FEE" w:rsidRPr="006F4F71" w:rsidRDefault="00ED1FEE" w:rsidP="00ED1FEE">
      <w:pPr>
        <w:pStyle w:val="Punktopstilling-opremsning"/>
        <w:rPr>
          <w:rFonts w:cs="Arial"/>
          <w:lang w:val="fr-FR"/>
        </w:rPr>
      </w:pPr>
      <w:r w:rsidRPr="006F4F71">
        <w:rPr>
          <w:rFonts w:cs="Arial"/>
          <w:lang w:val="fr-FR"/>
        </w:rPr>
        <w:t>La consommation de tabac est interdite dans tous les véhicules détenus ou loués par DCA.</w:t>
      </w:r>
    </w:p>
    <w:p w14:paraId="0474C3E0" w14:textId="77777777" w:rsidR="00ED1FEE" w:rsidRPr="006F4F71" w:rsidRDefault="00ED1FEE" w:rsidP="00ED1FEE">
      <w:pPr>
        <w:pStyle w:val="Punktopstilling-opremsning"/>
        <w:rPr>
          <w:lang w:val="fr-FR"/>
        </w:rPr>
      </w:pPr>
      <w:r w:rsidRPr="006F4F71">
        <w:rPr>
          <w:lang w:val="fr-FR"/>
        </w:rPr>
        <w:t>Tous les véhicules doivent être dotés d'une trousse de premiers secours, d'un extincteur, d'un triangle de signalisation et d'une copie des papiers requis, parmi lesquels l'attestation d'assurance du véhicule et ses documents d'immatriculation.</w:t>
      </w:r>
    </w:p>
    <w:p w14:paraId="0E8B1D34" w14:textId="77777777" w:rsidR="00ED1FEE" w:rsidRPr="006F4F71" w:rsidRDefault="00ED1FEE" w:rsidP="00ED1FEE">
      <w:pPr>
        <w:pStyle w:val="Punktopstilling-opremsning"/>
        <w:rPr>
          <w:lang w:val="fr-FR"/>
        </w:rPr>
      </w:pPr>
      <w:r w:rsidRPr="006F4F71">
        <w:rPr>
          <w:lang w:val="fr-FR"/>
        </w:rPr>
        <w:t>Utiliser les listes de vérification relatives à la préparation du véhicule afin de s'assurer que tous les documents sont à jour et que l'équipement fonctionne correctement à tout moment.</w:t>
      </w:r>
    </w:p>
    <w:p w14:paraId="09EC098B" w14:textId="77777777" w:rsidR="00ED1FEE" w:rsidRPr="006F4F71" w:rsidRDefault="00ED1FEE" w:rsidP="00ED1FEE">
      <w:pPr>
        <w:pStyle w:val="Punktopstilling-opremsning"/>
        <w:rPr>
          <w:lang w:val="fr-FR"/>
        </w:rPr>
      </w:pPr>
      <w:r w:rsidRPr="006F4F71">
        <w:rPr>
          <w:lang w:val="fr-FR"/>
        </w:rPr>
        <w:t xml:space="preserve">Les limites de vitesse et les codes de la route en vigueur dans le pays </w:t>
      </w:r>
      <w:r w:rsidRPr="006F4F71">
        <w:rPr>
          <w:b/>
          <w:bCs/>
          <w:lang w:val="fr-FR"/>
        </w:rPr>
        <w:t>DOIVENT</w:t>
      </w:r>
      <w:r w:rsidRPr="006F4F71">
        <w:rPr>
          <w:lang w:val="fr-FR"/>
        </w:rPr>
        <w:t xml:space="preserve"> être respectés en permanence. Les lois et pratiques nationales relatives à la conduite doivent être connues et comprises.  </w:t>
      </w:r>
    </w:p>
    <w:p w14:paraId="3F36CF12" w14:textId="77777777" w:rsidR="00ED1FEE" w:rsidRPr="006F4F71" w:rsidRDefault="00ED1FEE" w:rsidP="00ED1FEE">
      <w:pPr>
        <w:pStyle w:val="Punktopstilling-opremsning"/>
        <w:rPr>
          <w:lang w:val="fr-FR"/>
        </w:rPr>
      </w:pPr>
      <w:r w:rsidRPr="006F4F71">
        <w:rPr>
          <w:lang w:val="fr-FR"/>
        </w:rPr>
        <w:t xml:space="preserve">Lorsque les conducteurs circulent en ville, dans les villages ou les zones non habitées, ils </w:t>
      </w:r>
      <w:r w:rsidRPr="006F4F71">
        <w:rPr>
          <w:b/>
          <w:bCs/>
          <w:lang w:val="fr-FR"/>
        </w:rPr>
        <w:t>DOIVENT</w:t>
      </w:r>
      <w:r w:rsidRPr="006F4F71">
        <w:rPr>
          <w:lang w:val="fr-FR"/>
        </w:rPr>
        <w:t xml:space="preserve"> faire preuve d'une extrême prudence. Les vitesses ne doivent pas dépasser les limites imposées par l'État sur les routes à proximité de lieux fréquentés par des enfants, des animaux ou des foules importantes.</w:t>
      </w:r>
    </w:p>
    <w:p w14:paraId="34B2BA82" w14:textId="77777777" w:rsidR="00ED1FEE" w:rsidRPr="006F4F71" w:rsidRDefault="00ED1FEE" w:rsidP="00ED1FEE">
      <w:pPr>
        <w:pStyle w:val="Punktopstilling-opremsning"/>
        <w:rPr>
          <w:lang w:val="fr-FR"/>
        </w:rPr>
      </w:pPr>
      <w:r w:rsidRPr="006F4F71">
        <w:rPr>
          <w:lang w:val="fr-FR"/>
        </w:rPr>
        <w:t>Les limites de vitesse doivent être réduites en fonction des conditions météorologiques.</w:t>
      </w:r>
    </w:p>
    <w:p w14:paraId="47A9E651" w14:textId="77777777" w:rsidR="00ED1FEE" w:rsidRPr="006F4F71" w:rsidRDefault="00ED1FEE" w:rsidP="00ED1FEE">
      <w:pPr>
        <w:pStyle w:val="Punktopstilling-opremsning"/>
        <w:rPr>
          <w:lang w:val="fr-FR"/>
        </w:rPr>
      </w:pPr>
      <w:r w:rsidRPr="006F4F71">
        <w:rPr>
          <w:lang w:val="fr-FR"/>
        </w:rPr>
        <w:t>Les conducteurs doivent avoir leurs deux mains sur le volant lorsqu'ils conduisent. Conduire d'une seule main et manœuvrer à l'aide de la paume de la main n'est pas une méthode de conduite acceptable.</w:t>
      </w:r>
    </w:p>
    <w:p w14:paraId="5BF58A24" w14:textId="77777777" w:rsidR="00ED1FEE" w:rsidRPr="006F4F71" w:rsidRDefault="00ED1FEE" w:rsidP="00ED1FEE">
      <w:pPr>
        <w:pStyle w:val="Punktopstilling-opremsning"/>
        <w:rPr>
          <w:lang w:val="fr-FR"/>
        </w:rPr>
      </w:pPr>
      <w:r w:rsidRPr="006F4F71">
        <w:rPr>
          <w:lang w:val="fr-FR"/>
        </w:rPr>
        <w:t>Les conducteurs doivent baisser leur vitesse et passer en mode quatre roues motrices lorsqu'ils s'engagent sur des pentes raides en hors-piste, que ce soit en montée ou en descente.</w:t>
      </w:r>
    </w:p>
    <w:p w14:paraId="75C16350" w14:textId="77777777" w:rsidR="00ED1FEE" w:rsidRPr="006F4F71" w:rsidRDefault="00ED1FEE" w:rsidP="00ED1FEE">
      <w:pPr>
        <w:pStyle w:val="Punktopstilling-opremsning"/>
        <w:rPr>
          <w:lang w:val="fr-FR"/>
        </w:rPr>
      </w:pPr>
      <w:r w:rsidRPr="006F4F71">
        <w:rPr>
          <w:lang w:val="fr-FR"/>
        </w:rPr>
        <w:t>Les conducteurs qui dépassent la limite de vitesse peuvent faire l'objet d'un avertissement verbal ou écrit.</w:t>
      </w:r>
    </w:p>
    <w:p w14:paraId="170BE4E8" w14:textId="77777777" w:rsidR="00ED1FEE" w:rsidRPr="006F4F71" w:rsidRDefault="00ED1FEE" w:rsidP="00ED1FEE">
      <w:pPr>
        <w:pStyle w:val="Punktopstilling-opremsning"/>
        <w:rPr>
          <w:lang w:val="fr-FR"/>
        </w:rPr>
      </w:pPr>
      <w:r w:rsidRPr="006F4F71">
        <w:rPr>
          <w:lang w:val="fr-FR"/>
        </w:rPr>
        <w:t>Toutes les amendes pour infraction au code de la route ou excès de vitesse sont à la charge du conducteur. DCA n'est pas tenue de régler lesdites amendes.</w:t>
      </w:r>
    </w:p>
    <w:p w14:paraId="3E596109" w14:textId="77777777" w:rsidR="00ED1FEE" w:rsidRPr="006F4F71" w:rsidRDefault="00ED1FEE" w:rsidP="00ED1FEE">
      <w:pPr>
        <w:pStyle w:val="Punktopstilling-opremsning"/>
        <w:rPr>
          <w:lang w:val="fr-FR"/>
        </w:rPr>
      </w:pPr>
      <w:r w:rsidRPr="006F4F71">
        <w:rPr>
          <w:lang w:val="fr-FR"/>
        </w:rPr>
        <w:t>Nul passager ne peut être transporté à l'arrière d'un</w:t>
      </w:r>
      <w:r w:rsidR="00FA010D" w:rsidRPr="006F4F71">
        <w:rPr>
          <w:lang w:val="fr-FR"/>
        </w:rPr>
        <w:t xml:space="preserve"> pickup</w:t>
      </w:r>
      <w:r w:rsidRPr="006F4F71">
        <w:rPr>
          <w:lang w:val="fr-FR"/>
        </w:rPr>
        <w:t xml:space="preserve">. </w:t>
      </w:r>
    </w:p>
    <w:p w14:paraId="05EC7E6C" w14:textId="77777777" w:rsidR="00ED1FEE" w:rsidRPr="006F4F71" w:rsidRDefault="00ED1FEE" w:rsidP="00ED1FEE">
      <w:pPr>
        <w:pStyle w:val="Punktopstilling-opremsning"/>
        <w:rPr>
          <w:lang w:val="fr-FR"/>
        </w:rPr>
      </w:pPr>
      <w:r w:rsidRPr="006F4F71">
        <w:rPr>
          <w:lang w:val="fr-FR"/>
        </w:rPr>
        <w:t xml:space="preserve">Les passagers non autorisés, notamment les membres du personnel militaire et autre personnel armé, ne peuvent être transportés dans des véhicules de DCA. </w:t>
      </w:r>
    </w:p>
    <w:p w14:paraId="5CBABB24" w14:textId="77777777" w:rsidR="00ED1FEE" w:rsidRPr="006F4F71" w:rsidRDefault="00ED1FEE" w:rsidP="00ED1FEE">
      <w:pPr>
        <w:pStyle w:val="Punktopstilling-opremsning"/>
        <w:rPr>
          <w:lang w:val="fr-FR"/>
        </w:rPr>
      </w:pPr>
      <w:r w:rsidRPr="006F4F71">
        <w:rPr>
          <w:lang w:val="fr-FR"/>
        </w:rPr>
        <w:t>Aucune arme n'est autorisée à bord des véhicules de DCA.</w:t>
      </w:r>
    </w:p>
    <w:p w14:paraId="02AA3FFB" w14:textId="523FCFA1" w:rsidR="00ED1FEE" w:rsidRPr="006F4F71" w:rsidRDefault="00ED1FEE" w:rsidP="00ED1FEE">
      <w:pPr>
        <w:pStyle w:val="Punktopstilling-opremsning"/>
        <w:rPr>
          <w:lang w:val="fr-FR"/>
        </w:rPr>
      </w:pPr>
      <w:r w:rsidRPr="006F4F71">
        <w:rPr>
          <w:lang w:val="fr-FR"/>
        </w:rPr>
        <w:t xml:space="preserve">Il est interdit de conduire après la tombée de la nuit hors des villes et agglomérations, sauf en cas d'urgence ou après avoir obtenu une autorisation écrite du </w:t>
      </w:r>
      <w:r w:rsidR="00FD6CC8">
        <w:rPr>
          <w:lang w:val="fr-FR"/>
        </w:rPr>
        <w:t>Programme Manager</w:t>
      </w:r>
      <w:r w:rsidRPr="006F4F71">
        <w:rPr>
          <w:lang w:val="fr-FR"/>
        </w:rPr>
        <w:t>.</w:t>
      </w:r>
    </w:p>
    <w:p w14:paraId="586522E0" w14:textId="77777777" w:rsidR="00ED1FEE" w:rsidRPr="006F4F71" w:rsidRDefault="00ED1FEE" w:rsidP="00ED1FEE">
      <w:pPr>
        <w:pStyle w:val="Punktopstilling-opremsning"/>
        <w:rPr>
          <w:rFonts w:cs="Arial"/>
          <w:lang w:val="fr-FR"/>
        </w:rPr>
      </w:pPr>
      <w:r w:rsidRPr="006F4F71">
        <w:rPr>
          <w:rFonts w:cs="Arial"/>
          <w:lang w:val="fr-FR"/>
        </w:rPr>
        <w:t xml:space="preserve">Les </w:t>
      </w:r>
      <w:r w:rsidRPr="006F4F71">
        <w:rPr>
          <w:rFonts w:cs="Arial"/>
          <w:b/>
          <w:bCs/>
          <w:lang w:val="fr-FR"/>
        </w:rPr>
        <w:t>restrictions de voyage doivent être respectées</w:t>
      </w:r>
      <w:r w:rsidRPr="006F4F71">
        <w:rPr>
          <w:rFonts w:cs="Arial"/>
          <w:lang w:val="fr-FR"/>
        </w:rPr>
        <w:t xml:space="preserve"> conformément aux directives de sécurité, notamment les restrictions sur les trajets après la tombée de la nuit et les trajets solitaires.</w:t>
      </w:r>
    </w:p>
    <w:p w14:paraId="3AF7C90A" w14:textId="16BBB3BE" w:rsidR="00ED1FEE" w:rsidRPr="006F4F71" w:rsidRDefault="00ED1FEE" w:rsidP="00ED1FEE">
      <w:pPr>
        <w:pStyle w:val="Punktopstilling-opremsning"/>
        <w:rPr>
          <w:rFonts w:cs="Arial"/>
          <w:lang w:val="fr-FR"/>
        </w:rPr>
      </w:pPr>
      <w:r w:rsidRPr="006F4F71">
        <w:rPr>
          <w:rFonts w:cs="Arial"/>
          <w:lang w:val="fr-FR"/>
        </w:rPr>
        <w:t xml:space="preserve">Tout conducteur de DCA impliqué dans un accident en informera immédiatement son supérieur hiérarchique, son </w:t>
      </w:r>
      <w:r w:rsidR="00FD6CC8">
        <w:rPr>
          <w:rFonts w:cs="Arial"/>
          <w:lang w:val="fr-FR"/>
        </w:rPr>
        <w:t>Programme Manager</w:t>
      </w:r>
      <w:r w:rsidRPr="006F4F71">
        <w:rPr>
          <w:rFonts w:cs="Arial"/>
          <w:lang w:val="fr-FR"/>
        </w:rPr>
        <w:t xml:space="preserve"> et son Responsable/Gestionnaire de </w:t>
      </w:r>
      <w:r w:rsidR="00B36B87">
        <w:rPr>
          <w:rFonts w:cs="Arial"/>
          <w:lang w:val="fr-FR"/>
        </w:rPr>
        <w:t>parc charroi</w:t>
      </w:r>
      <w:r w:rsidRPr="006F4F71">
        <w:rPr>
          <w:rFonts w:cs="Arial"/>
          <w:lang w:val="fr-FR"/>
        </w:rPr>
        <w:t xml:space="preserve">. </w:t>
      </w:r>
      <w:r w:rsidRPr="006F4F71">
        <w:rPr>
          <w:rFonts w:cs="Arial"/>
          <w:b/>
          <w:bCs/>
          <w:lang w:val="fr-FR"/>
        </w:rPr>
        <w:t>Ledit conducteur n'admettra aucune responsabilité</w:t>
      </w:r>
      <w:r w:rsidRPr="006F4F71">
        <w:rPr>
          <w:rFonts w:cs="Arial"/>
          <w:lang w:val="fr-FR"/>
        </w:rPr>
        <w:t xml:space="preserve"> dans un accident qui implique un tiers jusqu'à ce qu'une enquête complète ait été menée. Le conducteur en </w:t>
      </w:r>
      <w:r w:rsidRPr="006F4F71">
        <w:rPr>
          <w:rFonts w:cs="Arial"/>
          <w:lang w:val="fr-FR"/>
        </w:rPr>
        <w:lastRenderedPageBreak/>
        <w:t xml:space="preserve">faute s'acquittera de tous les frais encourus au titre d'une responsabilité admise par un conducteur de DCA avant la tenue d'une enquête. </w:t>
      </w:r>
    </w:p>
    <w:p w14:paraId="4EE8510F" w14:textId="77777777" w:rsidR="00ED1FEE" w:rsidRPr="006F4F71" w:rsidRDefault="00ED1FEE" w:rsidP="00ED1FEE">
      <w:pPr>
        <w:pStyle w:val="Punktopstilling-opremsning"/>
        <w:rPr>
          <w:rFonts w:cs="Arial"/>
          <w:lang w:val="fr-FR"/>
        </w:rPr>
      </w:pPr>
      <w:r w:rsidRPr="006F4F71">
        <w:rPr>
          <w:rFonts w:cs="Arial"/>
          <w:lang w:val="fr-FR"/>
        </w:rPr>
        <w:t>En cas d'accident de véhicule qui interrompt le trajet, le conducteur et les passagers doivent immédiatement :</w:t>
      </w:r>
    </w:p>
    <w:p w14:paraId="417A90C7" w14:textId="77777777" w:rsidR="00ED1FEE" w:rsidRPr="006F4F71" w:rsidRDefault="00ED1FEE" w:rsidP="00ED1FEE">
      <w:pPr>
        <w:pStyle w:val="Punktopstilling-opremsning"/>
        <w:numPr>
          <w:ilvl w:val="0"/>
          <w:numId w:val="33"/>
        </w:numPr>
        <w:tabs>
          <w:tab w:val="clear" w:pos="340"/>
          <w:tab w:val="num" w:pos="567"/>
        </w:tabs>
        <w:ind w:left="567" w:hanging="283"/>
        <w:rPr>
          <w:rFonts w:cs="Arial"/>
          <w:lang w:val="fr-FR"/>
        </w:rPr>
      </w:pPr>
      <w:r w:rsidRPr="006F4F71">
        <w:rPr>
          <w:rFonts w:cs="Arial"/>
          <w:lang w:val="fr-FR"/>
        </w:rPr>
        <w:t xml:space="preserve">Prendre les mesures nécessaires pour prévenir tout risque pour les autres véhicules </w:t>
      </w:r>
    </w:p>
    <w:p w14:paraId="16110474" w14:textId="77777777" w:rsidR="00ED1FEE" w:rsidRPr="006F4F71" w:rsidRDefault="00ED1FEE" w:rsidP="00ED1FEE">
      <w:pPr>
        <w:pStyle w:val="Punktopstilling-opremsning"/>
        <w:numPr>
          <w:ilvl w:val="0"/>
          <w:numId w:val="33"/>
        </w:numPr>
        <w:tabs>
          <w:tab w:val="clear" w:pos="340"/>
          <w:tab w:val="num" w:pos="567"/>
        </w:tabs>
        <w:ind w:left="567" w:hanging="283"/>
        <w:rPr>
          <w:rFonts w:cs="Arial"/>
          <w:lang w:val="fr-FR"/>
        </w:rPr>
      </w:pPr>
      <w:r w:rsidRPr="006F4F71">
        <w:rPr>
          <w:rFonts w:cs="Arial"/>
          <w:lang w:val="fr-FR"/>
        </w:rPr>
        <w:t>Placer un triangle de signalisation derrière le véhicule et prévenir le reste de la circulation</w:t>
      </w:r>
    </w:p>
    <w:p w14:paraId="25E487AC" w14:textId="77777777" w:rsidR="00ED1FEE" w:rsidRPr="006F4F71" w:rsidRDefault="00ED1FEE" w:rsidP="00ED1FEE">
      <w:pPr>
        <w:pStyle w:val="Punktopstilling-opremsning"/>
        <w:numPr>
          <w:ilvl w:val="0"/>
          <w:numId w:val="33"/>
        </w:numPr>
        <w:tabs>
          <w:tab w:val="clear" w:pos="340"/>
          <w:tab w:val="num" w:pos="567"/>
        </w:tabs>
        <w:ind w:left="567" w:hanging="283"/>
        <w:rPr>
          <w:rFonts w:cs="Arial"/>
          <w:lang w:val="fr-FR"/>
        </w:rPr>
      </w:pPr>
      <w:r w:rsidRPr="006F4F71">
        <w:rPr>
          <w:rFonts w:cs="Arial"/>
          <w:lang w:val="fr-FR"/>
        </w:rPr>
        <w:t>Si le personnel de DCA ou des tiers sont blessés, appeler les services d'urgence requis</w:t>
      </w:r>
    </w:p>
    <w:p w14:paraId="4B35876F" w14:textId="77777777" w:rsidR="00ED1FEE" w:rsidRPr="006F4F71" w:rsidRDefault="00ED1FEE" w:rsidP="00ED1FEE">
      <w:pPr>
        <w:pStyle w:val="Punktopstilling-opremsning"/>
        <w:numPr>
          <w:ilvl w:val="0"/>
          <w:numId w:val="33"/>
        </w:numPr>
        <w:tabs>
          <w:tab w:val="clear" w:pos="340"/>
          <w:tab w:val="num" w:pos="567"/>
        </w:tabs>
        <w:ind w:left="567" w:hanging="283"/>
        <w:rPr>
          <w:rFonts w:cs="Arial"/>
          <w:lang w:val="fr-FR"/>
        </w:rPr>
      </w:pPr>
      <w:r w:rsidRPr="006F4F71">
        <w:rPr>
          <w:rFonts w:cs="Arial"/>
          <w:lang w:val="fr-FR"/>
        </w:rPr>
        <w:t>Éteindre tout feu sur le véhicule ou dans l'habitacle, s'il n'y a aucun danger à le faire</w:t>
      </w:r>
    </w:p>
    <w:p w14:paraId="5F997EC5" w14:textId="77777777" w:rsidR="00ED1FEE" w:rsidRPr="006F4F71" w:rsidRDefault="00ED1FEE" w:rsidP="00ED1FEE">
      <w:pPr>
        <w:pStyle w:val="Punktopstilling-opremsning"/>
        <w:numPr>
          <w:ilvl w:val="0"/>
          <w:numId w:val="33"/>
        </w:numPr>
        <w:tabs>
          <w:tab w:val="clear" w:pos="340"/>
          <w:tab w:val="num" w:pos="567"/>
        </w:tabs>
        <w:ind w:left="567" w:hanging="283"/>
        <w:rPr>
          <w:rFonts w:cs="Arial"/>
          <w:lang w:val="fr-FR"/>
        </w:rPr>
      </w:pPr>
      <w:r w:rsidRPr="006F4F71">
        <w:rPr>
          <w:rFonts w:cs="Arial"/>
          <w:lang w:val="fr-FR"/>
        </w:rPr>
        <w:t xml:space="preserve">Si le véhicule transporte des substances explosives, suivre les </w:t>
      </w:r>
      <w:r w:rsidR="000E3A50" w:rsidRPr="006F4F71">
        <w:rPr>
          <w:rFonts w:cs="Arial"/>
          <w:lang w:val="fr-FR"/>
        </w:rPr>
        <w:t>SOP</w:t>
      </w:r>
      <w:r w:rsidRPr="006F4F71">
        <w:rPr>
          <w:rFonts w:cs="Arial"/>
          <w:lang w:val="fr-FR"/>
        </w:rPr>
        <w:t xml:space="preserve"> de XXXX et de DCA</w:t>
      </w:r>
      <w:r w:rsidRPr="006F4F71">
        <w:rPr>
          <w:rFonts w:cs="Arial"/>
          <w:lang w:val="fr-FR"/>
        </w:rPr>
        <w:tab/>
      </w:r>
    </w:p>
    <w:p w14:paraId="1EA1366B" w14:textId="77777777" w:rsidR="00ED1FEE" w:rsidRPr="006F4F71" w:rsidRDefault="00ED1FEE" w:rsidP="00ED1FEE">
      <w:pPr>
        <w:pStyle w:val="Punktopstilling-opremsning"/>
        <w:numPr>
          <w:ilvl w:val="0"/>
          <w:numId w:val="33"/>
        </w:numPr>
        <w:tabs>
          <w:tab w:val="clear" w:pos="340"/>
          <w:tab w:val="num" w:pos="567"/>
        </w:tabs>
        <w:ind w:left="567" w:hanging="283"/>
        <w:rPr>
          <w:rFonts w:cs="Arial"/>
          <w:lang w:val="fr-FR"/>
        </w:rPr>
      </w:pPr>
      <w:r w:rsidRPr="006F4F71">
        <w:rPr>
          <w:rFonts w:cs="Arial"/>
          <w:lang w:val="fr-FR"/>
        </w:rPr>
        <w:t xml:space="preserve">En cas d'accident ou d'incident, un Rapport d'accident/d’incident complet doit être soumis dans les 24 heures. </w:t>
      </w:r>
    </w:p>
    <w:p w14:paraId="29B15B19" w14:textId="0D70F551" w:rsidR="00ED1FEE" w:rsidRPr="006F4F71" w:rsidRDefault="00ED1FEE" w:rsidP="00ED1FEE">
      <w:pPr>
        <w:pStyle w:val="Punktopstilling-opremsning"/>
        <w:rPr>
          <w:rFonts w:cs="Arial"/>
          <w:lang w:val="fr-FR"/>
        </w:rPr>
      </w:pPr>
      <w:r w:rsidRPr="006F4F71">
        <w:rPr>
          <w:rFonts w:cs="Arial"/>
          <w:lang w:val="fr-FR"/>
        </w:rPr>
        <w:t xml:space="preserve">Tout conducteur de DCA impliqué dans un accident pour lequel il a été constaté, après enquête, qu'il n'avait pas fait preuve de la prudence requise ou que l'accident était la conséquence d'un excès de vitesse ou d'une conduite imprudente, fera l'objet d'un avertissement final par écrit, ou devra rembourser un pourcentage des frais de réparations, décidé à la discrétion du </w:t>
      </w:r>
      <w:r w:rsidR="00FD6CC8">
        <w:rPr>
          <w:rFonts w:cs="Arial"/>
          <w:lang w:val="fr-FR"/>
        </w:rPr>
        <w:t>Programme Manager</w:t>
      </w:r>
      <w:r w:rsidRPr="006F4F71">
        <w:rPr>
          <w:rFonts w:cs="Arial"/>
          <w:lang w:val="fr-FR"/>
        </w:rPr>
        <w:t xml:space="preserve">, ou sera renvoyé. </w:t>
      </w:r>
    </w:p>
    <w:p w14:paraId="140098B7" w14:textId="77777777" w:rsidR="00ED1FEE" w:rsidRPr="006F4F71" w:rsidRDefault="00ED1FEE" w:rsidP="00ED1FEE">
      <w:pPr>
        <w:pStyle w:val="Punktopstilling-opremsning"/>
        <w:rPr>
          <w:rFonts w:cs="Arial"/>
          <w:lang w:val="fr-FR"/>
        </w:rPr>
      </w:pPr>
      <w:r w:rsidRPr="006F4F71">
        <w:rPr>
          <w:rFonts w:cs="Arial"/>
          <w:lang w:val="fr-FR"/>
        </w:rPr>
        <w:t xml:space="preserve">Tous les conducteurs sont responsables de leur véhicule respectif et sont chargés d'assurer le chargement de l'équipement et des marchandises dans de bonnes conditions de sécurité ; ils sont par ailleurs tenus d'aider au déchargement de l'équipement et des marchandises. </w:t>
      </w:r>
    </w:p>
    <w:p w14:paraId="75EF54A8" w14:textId="77777777" w:rsidR="00ED1FEE" w:rsidRPr="006F4F71" w:rsidRDefault="00ED1FEE" w:rsidP="00ED1FEE">
      <w:pPr>
        <w:pStyle w:val="Punktopstilling-opremsning"/>
        <w:rPr>
          <w:rFonts w:cs="Arial"/>
          <w:lang w:val="fr-FR"/>
        </w:rPr>
      </w:pPr>
      <w:r w:rsidRPr="006F4F71">
        <w:rPr>
          <w:rFonts w:cs="Arial"/>
          <w:lang w:val="fr-FR"/>
        </w:rPr>
        <w:t xml:space="preserve">Tous les conducteurs doivent s'assurer que les Services d'entretien périodique sont exécutés </w:t>
      </w:r>
      <w:r w:rsidR="000E3A50" w:rsidRPr="006F4F71">
        <w:rPr>
          <w:rFonts w:cs="Arial"/>
          <w:lang w:val="fr-FR"/>
        </w:rPr>
        <w:t>à</w:t>
      </w:r>
      <w:r w:rsidR="008057AB" w:rsidRPr="006F4F71">
        <w:rPr>
          <w:rFonts w:cs="Arial"/>
          <w:lang w:val="fr-FR"/>
        </w:rPr>
        <w:t xml:space="preserve"> temps</w:t>
      </w:r>
      <w:r w:rsidRPr="006F4F71">
        <w:rPr>
          <w:rFonts w:cs="Arial"/>
          <w:lang w:val="fr-FR"/>
        </w:rPr>
        <w:t>. Le conducteur doit contacter son supérieur hiérarchique au plus tard une semaine avant la révision prévue de son véhicule pour assigner un mécanicien à l'entretien.</w:t>
      </w:r>
    </w:p>
    <w:p w14:paraId="798FA95D" w14:textId="77777777" w:rsidR="00ED1FEE" w:rsidRPr="006F4F71" w:rsidRDefault="00ED1FEE" w:rsidP="00ED1FEE">
      <w:pPr>
        <w:pStyle w:val="Punktopstilling-opremsning"/>
        <w:rPr>
          <w:rFonts w:cs="Arial"/>
          <w:lang w:val="fr-FR"/>
        </w:rPr>
      </w:pPr>
      <w:r w:rsidRPr="006F4F71">
        <w:rPr>
          <w:rFonts w:cs="Arial"/>
          <w:lang w:val="fr-FR"/>
        </w:rPr>
        <w:t xml:space="preserve">Le conducteur doit s'assurer que le réservoir à carburant de son véhicule est complètement rempli. Le véhicule ne peut être stationné pendant la nuit que si le réservoir est au moins rempli à moitié. </w:t>
      </w:r>
    </w:p>
    <w:p w14:paraId="17614A33" w14:textId="77777777" w:rsidR="00ED1FEE" w:rsidRPr="006F4F71" w:rsidRDefault="00ED1FEE" w:rsidP="00ED1FEE">
      <w:pPr>
        <w:pStyle w:val="Punktopstilling-opremsning"/>
        <w:rPr>
          <w:rFonts w:cs="Arial"/>
          <w:lang w:val="fr-FR"/>
        </w:rPr>
      </w:pPr>
      <w:r w:rsidRPr="006F4F71">
        <w:rPr>
          <w:rFonts w:cs="Arial"/>
          <w:lang w:val="fr-FR"/>
        </w:rPr>
        <w:t xml:space="preserve">Le conducteur doit assurer la propreté de son véhicule, tant à l'extérieur qu'à l'intérieur, et informer son supérieur hiérarchique de tout problème d'ordre mécanique. </w:t>
      </w:r>
    </w:p>
    <w:p w14:paraId="0A685249" w14:textId="77777777" w:rsidR="00ED1FEE" w:rsidRPr="006F4F71" w:rsidRDefault="00ED1FEE" w:rsidP="00ED1FEE">
      <w:pPr>
        <w:pStyle w:val="Punktopstilling-opremsning"/>
        <w:rPr>
          <w:rFonts w:cs="Arial"/>
          <w:lang w:val="fr-FR"/>
        </w:rPr>
      </w:pPr>
      <w:r w:rsidRPr="006F4F71">
        <w:rPr>
          <w:rFonts w:cs="Arial"/>
          <w:lang w:val="fr-FR"/>
        </w:rPr>
        <w:t xml:space="preserve">Tous les conducteurs doivent ralentir à l'approche des </w:t>
      </w:r>
      <w:r w:rsidR="00FB0A9C" w:rsidRPr="006F4F71">
        <w:rPr>
          <w:rFonts w:cs="Arial"/>
          <w:lang w:val="fr-FR"/>
        </w:rPr>
        <w:t>checkpoints</w:t>
      </w:r>
      <w:r w:rsidRPr="006F4F71">
        <w:rPr>
          <w:rFonts w:cs="Arial"/>
          <w:lang w:val="fr-FR"/>
        </w:rPr>
        <w:t xml:space="preserve"> sur la route et éteindre la radio ou l</w:t>
      </w:r>
      <w:r w:rsidR="00FB0A9C" w:rsidRPr="006F4F71">
        <w:rPr>
          <w:rFonts w:cs="Arial"/>
          <w:lang w:val="fr-FR"/>
        </w:rPr>
        <w:t>’autoradio</w:t>
      </w:r>
      <w:r w:rsidRPr="006F4F71">
        <w:rPr>
          <w:rFonts w:cs="Arial"/>
          <w:lang w:val="fr-FR"/>
        </w:rPr>
        <w:t xml:space="preserve">lorsqu'ils s'adressent au personnel en poste. L'éclairage intérieur du véhicule doit être allumé à l'approche des </w:t>
      </w:r>
      <w:r w:rsidR="00FB0A9C" w:rsidRPr="006F4F71">
        <w:rPr>
          <w:rFonts w:cs="Arial"/>
          <w:lang w:val="fr-FR"/>
        </w:rPr>
        <w:t>checkpoints la</w:t>
      </w:r>
      <w:r w:rsidRPr="006F4F71">
        <w:rPr>
          <w:rFonts w:cs="Arial"/>
          <w:lang w:val="fr-FR"/>
        </w:rPr>
        <w:t xml:space="preserve"> nuit. </w:t>
      </w:r>
    </w:p>
    <w:p w14:paraId="5F296022" w14:textId="77777777" w:rsidR="00ED1FEE" w:rsidRPr="006F4F71" w:rsidRDefault="00ED1FEE" w:rsidP="00ED1FEE">
      <w:pPr>
        <w:pStyle w:val="Punktopstilling-opremsning"/>
        <w:rPr>
          <w:rFonts w:cs="Arial"/>
          <w:lang w:val="fr-FR"/>
        </w:rPr>
      </w:pPr>
      <w:r w:rsidRPr="006F4F71">
        <w:rPr>
          <w:rFonts w:cs="Arial"/>
          <w:lang w:val="fr-FR"/>
        </w:rPr>
        <w:t>Les conducteurs doivent veiller à la sûreté et à la sécurité de leur véhicule dès lors qu'ils en ont la charge.</w:t>
      </w:r>
    </w:p>
    <w:p w14:paraId="5159D93C" w14:textId="77777777" w:rsidR="008861DF" w:rsidRPr="006F4F71" w:rsidRDefault="008861DF" w:rsidP="008861DF">
      <w:pPr>
        <w:spacing w:before="5"/>
        <w:rPr>
          <w:rFonts w:eastAsia="Arial" w:cs="Arial"/>
          <w:sz w:val="20"/>
          <w:szCs w:val="20"/>
          <w:lang w:val="fr-FR"/>
        </w:rPr>
      </w:pPr>
    </w:p>
    <w:p w14:paraId="7EEFA750" w14:textId="77777777" w:rsidR="008861DF" w:rsidRPr="006F4F71" w:rsidRDefault="00ED5CEC" w:rsidP="00ED5CEC">
      <w:pPr>
        <w:rPr>
          <w:b/>
          <w:bCs/>
          <w:lang w:val="fr-FR"/>
        </w:rPr>
      </w:pPr>
      <w:r w:rsidRPr="006F4F71">
        <w:rPr>
          <w:b/>
          <w:bCs/>
          <w:lang w:val="fr-FR"/>
        </w:rPr>
        <w:t>Accidents et vols</w:t>
      </w:r>
    </w:p>
    <w:p w14:paraId="4AF2A412" w14:textId="77777777" w:rsidR="00ED1FEE" w:rsidRPr="006F4F71" w:rsidRDefault="00ED1FEE" w:rsidP="00ED1FEE">
      <w:pPr>
        <w:rPr>
          <w:lang w:val="fr-FR"/>
        </w:rPr>
      </w:pPr>
      <w:r w:rsidRPr="006F4F71">
        <w:rPr>
          <w:lang w:val="fr-FR"/>
        </w:rPr>
        <w:t>Un accident de véhicule est défini comme tout accident impliquant un véhicule de DCA et qui provoque des dommages envers le véhicule ou un bien, ou une (des) blessure(s) envers le personnel de DCA ou toute autre personne.</w:t>
      </w:r>
    </w:p>
    <w:p w14:paraId="598D11B1" w14:textId="77777777" w:rsidR="00ED1FEE" w:rsidRPr="006F4F71" w:rsidRDefault="00ED1FEE" w:rsidP="00ED1FEE">
      <w:pPr>
        <w:rPr>
          <w:lang w:val="fr-FR"/>
        </w:rPr>
      </w:pPr>
    </w:p>
    <w:p w14:paraId="13EC9443" w14:textId="0146C76E" w:rsidR="00ED1FEE" w:rsidRPr="006F4F71" w:rsidRDefault="00ED1FEE" w:rsidP="00ED1FEE">
      <w:pPr>
        <w:rPr>
          <w:lang w:val="fr-FR"/>
        </w:rPr>
      </w:pPr>
      <w:r w:rsidRPr="006F4F71">
        <w:rPr>
          <w:lang w:val="fr-FR"/>
        </w:rPr>
        <w:t>En cas d'accident, la direction senior (</w:t>
      </w:r>
      <w:r w:rsidR="00FD6CC8">
        <w:rPr>
          <w:lang w:val="fr-FR"/>
        </w:rPr>
        <w:t>Programme Manager</w:t>
      </w:r>
      <w:r w:rsidRPr="006F4F71">
        <w:rPr>
          <w:lang w:val="fr-FR"/>
        </w:rPr>
        <w:t>, Responsable opérationnel, Conseiller technique ou Responsable ProLog) doit, si possible, immédiatement mener une enquête sur le lieu de l'accident, sous réserve que cela ne présente aucun danger.</w:t>
      </w:r>
      <w:r w:rsidRPr="006F4F71">
        <w:rPr>
          <w:b/>
          <w:bCs/>
          <w:lang w:val="fr-FR"/>
        </w:rPr>
        <w:t xml:space="preserve"> Annexe 2.10 - Formulaire de Rapport d’accident / d'incident du véhicule </w:t>
      </w:r>
      <w:r w:rsidRPr="006F4F71">
        <w:rPr>
          <w:lang w:val="fr-FR"/>
        </w:rPr>
        <w:t xml:space="preserve">Le rapport et l'enquête doivent être établis dès que possible après l'accident, au plus tard dans les 24 heures qui suivent l'accident. Si possible, l’on doit prendre des photos du (des) véhicule(s) impliqué(s), de l'état de la route et de tout autre élément jugé nécessaire. Des copies du rapport doivent être adressées au </w:t>
      </w:r>
      <w:r w:rsidR="00FD6CC8">
        <w:rPr>
          <w:lang w:val="fr-FR"/>
        </w:rPr>
        <w:t>Programme Manager</w:t>
      </w:r>
      <w:r w:rsidRPr="006F4F71">
        <w:rPr>
          <w:lang w:val="fr-FR"/>
        </w:rPr>
        <w:t xml:space="preserve">, au Directeur </w:t>
      </w:r>
      <w:r w:rsidR="00316F19" w:rsidRPr="006F4F71">
        <w:rPr>
          <w:lang w:val="fr-FR"/>
        </w:rPr>
        <w:t xml:space="preserve">pays </w:t>
      </w:r>
      <w:r w:rsidRPr="006F4F71">
        <w:rPr>
          <w:lang w:val="fr-FR"/>
        </w:rPr>
        <w:t xml:space="preserve">et au Centre d’approvisionnement de Copenhague, le cas échéant.  </w:t>
      </w:r>
    </w:p>
    <w:p w14:paraId="76008376" w14:textId="77777777" w:rsidR="00ED1FEE" w:rsidRPr="006F4F71" w:rsidRDefault="00ED1FEE" w:rsidP="00ED1FEE">
      <w:pPr>
        <w:rPr>
          <w:lang w:val="fr-FR"/>
        </w:rPr>
      </w:pPr>
    </w:p>
    <w:p w14:paraId="0CC03DC2" w14:textId="77777777" w:rsidR="00ED1FEE" w:rsidRPr="006F4F71" w:rsidRDefault="00ED1FEE" w:rsidP="00ED1FEE">
      <w:pPr>
        <w:rPr>
          <w:lang w:val="fr-FR"/>
        </w:rPr>
      </w:pPr>
      <w:r w:rsidRPr="006F4F71">
        <w:rPr>
          <w:lang w:val="fr-FR"/>
        </w:rPr>
        <w:t>L'enquête relative à l'accident doit établir :</w:t>
      </w:r>
    </w:p>
    <w:p w14:paraId="460DE091" w14:textId="77777777" w:rsidR="008861DF" w:rsidRPr="006F4F71" w:rsidRDefault="008861DF" w:rsidP="008861DF">
      <w:pPr>
        <w:pStyle w:val="Punktopstilling-opremsning"/>
        <w:rPr>
          <w:lang w:val="fr-FR"/>
        </w:rPr>
      </w:pPr>
      <w:r w:rsidRPr="006F4F71">
        <w:rPr>
          <w:lang w:val="fr-FR"/>
        </w:rPr>
        <w:t>Les faits</w:t>
      </w:r>
    </w:p>
    <w:p w14:paraId="1D6CF125" w14:textId="77777777" w:rsidR="008861DF" w:rsidRPr="006F4F71" w:rsidRDefault="008861DF" w:rsidP="008861DF">
      <w:pPr>
        <w:pStyle w:val="Punktopstilling-opremsning"/>
        <w:rPr>
          <w:lang w:val="fr-FR"/>
        </w:rPr>
      </w:pPr>
      <w:r w:rsidRPr="006F4F71">
        <w:rPr>
          <w:lang w:val="fr-FR"/>
        </w:rPr>
        <w:t xml:space="preserve">Les circonstances </w:t>
      </w:r>
    </w:p>
    <w:p w14:paraId="776BE371" w14:textId="77777777" w:rsidR="008861DF" w:rsidRPr="006F4F71" w:rsidRDefault="008861DF" w:rsidP="008861DF">
      <w:pPr>
        <w:pStyle w:val="Punktopstilling-opremsning"/>
        <w:rPr>
          <w:lang w:val="fr-FR"/>
        </w:rPr>
      </w:pPr>
      <w:r w:rsidRPr="006F4F71">
        <w:rPr>
          <w:lang w:val="fr-FR"/>
        </w:rPr>
        <w:t>Les possibles conséquences</w:t>
      </w:r>
    </w:p>
    <w:p w14:paraId="01015F70" w14:textId="77777777" w:rsidR="008861DF" w:rsidRPr="006F4F71" w:rsidRDefault="008861DF" w:rsidP="008861DF">
      <w:pPr>
        <w:pStyle w:val="Punktopstilling-opremsning"/>
        <w:rPr>
          <w:lang w:val="fr-FR"/>
        </w:rPr>
      </w:pPr>
      <w:r w:rsidRPr="006F4F71">
        <w:rPr>
          <w:lang w:val="fr-FR"/>
        </w:rPr>
        <w:lastRenderedPageBreak/>
        <w:t>Les causes sous-jacentes</w:t>
      </w:r>
    </w:p>
    <w:p w14:paraId="2CB7090E" w14:textId="77777777" w:rsidR="008861DF" w:rsidRPr="006F4F71" w:rsidRDefault="008861DF" w:rsidP="008861DF">
      <w:pPr>
        <w:pStyle w:val="Punktopstilling-opremsning"/>
        <w:rPr>
          <w:lang w:val="fr-FR"/>
        </w:rPr>
      </w:pPr>
      <w:r w:rsidRPr="006F4F71">
        <w:rPr>
          <w:lang w:val="fr-FR"/>
        </w:rPr>
        <w:t>Les mesures correctives à prendre</w:t>
      </w:r>
    </w:p>
    <w:p w14:paraId="04E32EDD" w14:textId="77777777" w:rsidR="008861DF" w:rsidRPr="006F4F71" w:rsidRDefault="008861DF" w:rsidP="008861DF">
      <w:pPr>
        <w:rPr>
          <w:lang w:val="fr-FR"/>
        </w:rPr>
      </w:pPr>
    </w:p>
    <w:p w14:paraId="1A898BEC" w14:textId="77777777" w:rsidR="00ED1FEE" w:rsidRPr="006F4F71" w:rsidRDefault="00ED1FEE" w:rsidP="00ED1FEE">
      <w:pPr>
        <w:rPr>
          <w:lang w:val="fr-FR"/>
        </w:rPr>
      </w:pPr>
      <w:r w:rsidRPr="006F4F71">
        <w:rPr>
          <w:lang w:val="fr-FR"/>
        </w:rPr>
        <w:t xml:space="preserve">Tous les conducteurs doivent connaître les procédures locales à respecter en cas d'accident, telles qu'elles sont détaillées dans les </w:t>
      </w:r>
      <w:r w:rsidR="000E3A50" w:rsidRPr="006F4F71">
        <w:rPr>
          <w:lang w:val="fr-FR"/>
        </w:rPr>
        <w:t>SOP</w:t>
      </w:r>
      <w:r w:rsidRPr="006F4F71">
        <w:rPr>
          <w:lang w:val="fr-FR"/>
        </w:rPr>
        <w:t xml:space="preserve"> relatives à la sécurité.</w:t>
      </w:r>
    </w:p>
    <w:p w14:paraId="29C99E56" w14:textId="77777777" w:rsidR="00ED1FEE" w:rsidRPr="006F4F71" w:rsidRDefault="00ED1FEE" w:rsidP="00ED1FEE">
      <w:pPr>
        <w:rPr>
          <w:lang w:val="fr-FR"/>
        </w:rPr>
      </w:pPr>
      <w:r w:rsidRPr="006F4F71">
        <w:rPr>
          <w:lang w:val="fr-FR"/>
        </w:rPr>
        <w:t>Les conducteurs ne doivent jamais mettre en danger leur sécurité ou celle du personnel en tentant d'éviter la tentative de vol d'un véhicule.</w:t>
      </w:r>
    </w:p>
    <w:p w14:paraId="36CC10E9" w14:textId="77777777" w:rsidR="00ED1FEE" w:rsidRPr="006F4F71" w:rsidRDefault="00ED1FEE" w:rsidP="00ED1FEE">
      <w:pPr>
        <w:rPr>
          <w:b/>
          <w:lang w:val="fr-FR"/>
        </w:rPr>
      </w:pPr>
      <w:r w:rsidRPr="006F4F71">
        <w:rPr>
          <w:lang w:val="fr-FR"/>
        </w:rPr>
        <w:t>En cas d'accident, les conducteurs ou tout membre du personnel présent sur les lieux devront respecter les règlements de l'</w:t>
      </w:r>
      <w:r w:rsidRPr="006F4F71">
        <w:rPr>
          <w:b/>
          <w:bCs/>
          <w:lang w:val="fr-FR"/>
        </w:rPr>
        <w:t>Annexe 2.06</w:t>
      </w:r>
      <w:r w:rsidRPr="006F4F71">
        <w:rPr>
          <w:lang w:val="fr-FR"/>
        </w:rPr>
        <w:t xml:space="preserve"> susmentionnés.</w:t>
      </w:r>
      <w:r w:rsidRPr="006F4F71">
        <w:rPr>
          <w:b/>
          <w:bCs/>
          <w:lang w:val="fr-FR"/>
        </w:rPr>
        <w:t xml:space="preserve"> </w:t>
      </w:r>
    </w:p>
    <w:p w14:paraId="4DB19DA9" w14:textId="77777777" w:rsidR="008861DF" w:rsidRPr="006F4F71" w:rsidRDefault="008861DF" w:rsidP="008861DF">
      <w:pPr>
        <w:rPr>
          <w:rFonts w:eastAsia="Arial" w:cs="Arial"/>
          <w:sz w:val="20"/>
          <w:szCs w:val="20"/>
          <w:lang w:val="fr-FR"/>
        </w:rPr>
      </w:pPr>
    </w:p>
    <w:p w14:paraId="31FA4AD7" w14:textId="77777777" w:rsidR="008861DF" w:rsidRPr="006F4F71" w:rsidRDefault="008861DF" w:rsidP="00ED5CEC">
      <w:pPr>
        <w:rPr>
          <w:b/>
          <w:bCs/>
          <w:lang w:val="fr-FR"/>
        </w:rPr>
      </w:pPr>
      <w:bookmarkStart w:id="38" w:name="_Toc469305149"/>
      <w:r w:rsidRPr="006F4F71">
        <w:rPr>
          <w:b/>
          <w:bCs/>
          <w:lang w:val="fr-FR"/>
        </w:rPr>
        <w:t>Révisions et entretien préventifs des véhicules</w:t>
      </w:r>
      <w:bookmarkEnd w:id="38"/>
    </w:p>
    <w:p w14:paraId="6A15E9E7" w14:textId="77777777" w:rsidR="00ED1FEE" w:rsidRPr="006F4F71" w:rsidRDefault="00ED1FEE" w:rsidP="00ED1FEE">
      <w:pPr>
        <w:rPr>
          <w:lang w:val="fr-FR"/>
        </w:rPr>
      </w:pPr>
      <w:r w:rsidRPr="006F4F71">
        <w:rPr>
          <w:lang w:val="fr-FR"/>
        </w:rPr>
        <w:t xml:space="preserve">L'unité ProLog du programme DCA est responsable de l'entretien et des révisions des véhicules, et une personne spécifique doit être affectée à la fonction d'Agent en charge de la logistique/du </w:t>
      </w:r>
      <w:r w:rsidR="00B36B87">
        <w:rPr>
          <w:lang w:val="fr-FR"/>
        </w:rPr>
        <w:t>parc charroi</w:t>
      </w:r>
      <w:r w:rsidRPr="006F4F71">
        <w:rPr>
          <w:lang w:val="fr-FR"/>
        </w:rPr>
        <w:t>.</w:t>
      </w:r>
    </w:p>
    <w:p w14:paraId="65BB2DEA" w14:textId="77777777" w:rsidR="00ED1FEE" w:rsidRPr="006F4F71" w:rsidRDefault="00ED1FEE" w:rsidP="00ED1FEE">
      <w:pPr>
        <w:rPr>
          <w:spacing w:val="-1"/>
          <w:lang w:val="fr-FR"/>
        </w:rPr>
      </w:pPr>
      <w:r w:rsidRPr="006F4F71">
        <w:rPr>
          <w:lang w:val="fr-FR"/>
        </w:rPr>
        <w:t xml:space="preserve">Les équipes opérationnelles et en charge du programme doivent demander aux conducteurs désignés des véhicules de contacter l'Agent en charge de la logistique/du </w:t>
      </w:r>
      <w:r w:rsidR="00B36B87">
        <w:rPr>
          <w:lang w:val="fr-FR"/>
        </w:rPr>
        <w:t>parc charroi</w:t>
      </w:r>
      <w:r w:rsidRPr="006F4F71">
        <w:rPr>
          <w:lang w:val="fr-FR"/>
        </w:rPr>
        <w:t xml:space="preserve"> pour toutes les demandes de révisions, de réparations et de dépannages. Lorsqu'un véhicule DCA est en panne, le conducteur doit contacter l'Agent en charge de la logistique/du </w:t>
      </w:r>
      <w:r w:rsidR="00B36B87">
        <w:rPr>
          <w:lang w:val="fr-FR"/>
        </w:rPr>
        <w:t>parc charroi</w:t>
      </w:r>
      <w:r w:rsidRPr="006F4F71">
        <w:rPr>
          <w:lang w:val="fr-FR"/>
        </w:rPr>
        <w:t xml:space="preserve"> afin d'organiser le remorquage ou la réparation sur place, et le transport du conducteur et de tout passager en lieu sûr.</w:t>
      </w:r>
    </w:p>
    <w:p w14:paraId="58DD5288" w14:textId="77777777" w:rsidR="008861DF" w:rsidRPr="006F4F71" w:rsidRDefault="008861DF" w:rsidP="008861DF">
      <w:pPr>
        <w:rPr>
          <w:lang w:val="fr-FR"/>
        </w:rPr>
      </w:pPr>
    </w:p>
    <w:p w14:paraId="3DB41428" w14:textId="77777777" w:rsidR="008861DF" w:rsidRPr="006F4F71" w:rsidRDefault="00ED5CEC" w:rsidP="00ED5CEC">
      <w:pPr>
        <w:rPr>
          <w:b/>
          <w:bCs/>
          <w:lang w:val="fr-FR"/>
        </w:rPr>
      </w:pPr>
      <w:r w:rsidRPr="006F4F71">
        <w:rPr>
          <w:b/>
          <w:bCs/>
          <w:lang w:val="fr-FR"/>
        </w:rPr>
        <w:t xml:space="preserve">Contrôles quotidiens </w:t>
      </w:r>
    </w:p>
    <w:p w14:paraId="407619D3" w14:textId="77777777" w:rsidR="008861DF" w:rsidRPr="006F4F71" w:rsidRDefault="00ED5CEC" w:rsidP="008861DF">
      <w:pPr>
        <w:rPr>
          <w:b/>
          <w:lang w:val="fr-FR"/>
        </w:rPr>
      </w:pPr>
      <w:r w:rsidRPr="006F4F71">
        <w:rPr>
          <w:lang w:val="fr-FR"/>
        </w:rPr>
        <w:t xml:space="preserve">Ceux-ci doivent être effectués avant tout trajet et relèvent de la responsabilité du conducteur. </w:t>
      </w:r>
      <w:r w:rsidRPr="006F4F71">
        <w:rPr>
          <w:b/>
          <w:bCs/>
          <w:lang w:val="fr-FR"/>
        </w:rPr>
        <w:t>Annexe 2.02 - Contrôles quotidiens du véhicule</w:t>
      </w:r>
    </w:p>
    <w:p w14:paraId="0DC97E96" w14:textId="77777777" w:rsidR="008861DF" w:rsidRPr="006F4F71" w:rsidRDefault="008861DF" w:rsidP="008861DF">
      <w:pPr>
        <w:pStyle w:val="BodyText"/>
        <w:spacing w:line="278" w:lineRule="auto"/>
        <w:ind w:right="688"/>
        <w:jc w:val="both"/>
        <w:rPr>
          <w:rFonts w:cs="Arial"/>
          <w:spacing w:val="-1"/>
          <w:sz w:val="20"/>
          <w:szCs w:val="20"/>
          <w:lang w:val="fr-FR"/>
        </w:rPr>
      </w:pPr>
    </w:p>
    <w:p w14:paraId="0609E62F" w14:textId="77777777" w:rsidR="00ED1FEE" w:rsidRPr="006F4F71" w:rsidRDefault="00ED1FEE" w:rsidP="00ED1FEE">
      <w:pPr>
        <w:pStyle w:val="Punktopstilling-opremsning"/>
        <w:rPr>
          <w:lang w:val="fr-FR"/>
        </w:rPr>
      </w:pPr>
      <w:r w:rsidRPr="006F4F71">
        <w:rPr>
          <w:lang w:val="fr-FR"/>
        </w:rPr>
        <w:t xml:space="preserve">Réservoir de carburant complètement rempli ou contenant suffisamment de carburant pour le trajet planifié, ou conformément aux </w:t>
      </w:r>
      <w:r w:rsidR="00316F19" w:rsidRPr="006F4F71">
        <w:rPr>
          <w:lang w:val="fr-FR"/>
        </w:rPr>
        <w:t>SOP</w:t>
      </w:r>
      <w:r w:rsidRPr="006F4F71">
        <w:rPr>
          <w:lang w:val="fr-FR"/>
        </w:rPr>
        <w:t>. Bidons pour le carburant si nécessaire.</w:t>
      </w:r>
    </w:p>
    <w:p w14:paraId="44D05A90" w14:textId="77777777" w:rsidR="00ED1FEE" w:rsidRPr="006F4F71" w:rsidRDefault="00ED1FEE" w:rsidP="00ED1FEE">
      <w:pPr>
        <w:pStyle w:val="Punktopstilling-opremsning"/>
        <w:rPr>
          <w:lang w:val="fr-FR"/>
        </w:rPr>
      </w:pPr>
      <w:r w:rsidRPr="006F4F71">
        <w:rPr>
          <w:lang w:val="fr-FR"/>
        </w:rPr>
        <w:t>Aucune fuite de carburant détectée.</w:t>
      </w:r>
    </w:p>
    <w:p w14:paraId="082F16B7" w14:textId="77777777" w:rsidR="00ED1FEE" w:rsidRPr="006F4F71" w:rsidRDefault="00ED1FEE" w:rsidP="00ED1FEE">
      <w:pPr>
        <w:pStyle w:val="Punktopstilling-opremsning"/>
        <w:rPr>
          <w:lang w:val="fr-FR"/>
        </w:rPr>
      </w:pPr>
      <w:r w:rsidRPr="006F4F71">
        <w:rPr>
          <w:lang w:val="fr-FR"/>
        </w:rPr>
        <w:t>Niveau de l'huile au niveau du remplissage ou juste en dessous, avec véhicule stationné sur terrain plat</w:t>
      </w:r>
    </w:p>
    <w:p w14:paraId="11871A23" w14:textId="77777777" w:rsidR="00ED1FEE" w:rsidRPr="006F4F71" w:rsidRDefault="00ED1FEE" w:rsidP="00ED1FEE">
      <w:pPr>
        <w:pStyle w:val="Punktopstilling-opremsning"/>
        <w:rPr>
          <w:lang w:val="fr-FR"/>
        </w:rPr>
      </w:pPr>
      <w:r w:rsidRPr="006F4F71">
        <w:rPr>
          <w:lang w:val="fr-FR"/>
        </w:rPr>
        <w:t>Niveau du liquide de refroidissement entre les marques minimum et maximum du réservoir d'expansion.</w:t>
      </w:r>
    </w:p>
    <w:p w14:paraId="07027846" w14:textId="77777777" w:rsidR="00ED1FEE" w:rsidRPr="006F4F71" w:rsidRDefault="00ED1FEE" w:rsidP="00ED1FEE">
      <w:pPr>
        <w:pStyle w:val="Punktopstilling-opremsning"/>
        <w:rPr>
          <w:lang w:val="fr-FR"/>
        </w:rPr>
      </w:pPr>
      <w:r w:rsidRPr="006F4F71">
        <w:rPr>
          <w:lang w:val="fr-FR"/>
        </w:rPr>
        <w:t>Ajout de liquide de nettoyage du pare-brise.</w:t>
      </w:r>
    </w:p>
    <w:p w14:paraId="04CCDAD1" w14:textId="77777777" w:rsidR="00ED1FEE" w:rsidRPr="006F4F71" w:rsidRDefault="00ED1FEE" w:rsidP="00ED1FEE">
      <w:pPr>
        <w:pStyle w:val="Punktopstilling-opremsning"/>
        <w:rPr>
          <w:lang w:val="fr-FR"/>
        </w:rPr>
      </w:pPr>
      <w:r w:rsidRPr="006F4F71">
        <w:rPr>
          <w:lang w:val="fr-FR"/>
        </w:rPr>
        <w:t>Les support(s) de fixation et connexions de la batterie sont sécurisés.</w:t>
      </w:r>
    </w:p>
    <w:p w14:paraId="41F33F0B" w14:textId="77777777" w:rsidR="00ED1FEE" w:rsidRPr="006F4F71" w:rsidRDefault="00ED1FEE" w:rsidP="00ED1FEE">
      <w:pPr>
        <w:pStyle w:val="Punktopstilling-opremsning"/>
        <w:rPr>
          <w:lang w:val="fr-FR"/>
        </w:rPr>
      </w:pPr>
      <w:r w:rsidRPr="006F4F71">
        <w:rPr>
          <w:lang w:val="fr-FR"/>
        </w:rPr>
        <w:t>Les lumières et les indicateurs fonctionnent tous, y compris l'éclairage de l'habitacle.</w:t>
      </w:r>
    </w:p>
    <w:p w14:paraId="2BC66EE6" w14:textId="77777777" w:rsidR="00ED1FEE" w:rsidRPr="006F4F71" w:rsidRDefault="00ED1FEE" w:rsidP="00ED1FEE">
      <w:pPr>
        <w:pStyle w:val="Punktopstilling-opremsning"/>
        <w:rPr>
          <w:lang w:val="fr-FR"/>
        </w:rPr>
      </w:pPr>
      <w:r w:rsidRPr="006F4F71">
        <w:rPr>
          <w:lang w:val="fr-FR"/>
        </w:rPr>
        <w:t>Pneus et jantes, écrous de roues. Pression des pneus, profondeur de la bande de roulement, pneu endommagé, en par</w:t>
      </w:r>
      <w:r w:rsidR="00232AAE">
        <w:rPr>
          <w:lang w:val="fr-FR"/>
        </w:rPr>
        <w:t>tic</w:t>
      </w:r>
      <w:r w:rsidRPr="006F4F71">
        <w:rPr>
          <w:lang w:val="fr-FR"/>
        </w:rPr>
        <w:t>ulier les parois latérales, usure irrégulière. Roue(s) de secours.</w:t>
      </w:r>
    </w:p>
    <w:p w14:paraId="76994897" w14:textId="77777777" w:rsidR="00ED1FEE" w:rsidRPr="006F4F71" w:rsidRDefault="00ED1FEE" w:rsidP="00ED1FEE">
      <w:pPr>
        <w:pStyle w:val="Punktopstilling-opremsning"/>
        <w:rPr>
          <w:lang w:val="fr-FR"/>
        </w:rPr>
      </w:pPr>
      <w:r w:rsidRPr="006F4F71">
        <w:rPr>
          <w:lang w:val="fr-FR"/>
        </w:rPr>
        <w:t>Klaxon en état de fonctionnement</w:t>
      </w:r>
    </w:p>
    <w:p w14:paraId="7182BD4B" w14:textId="77777777" w:rsidR="00ED1FEE" w:rsidRPr="006F4F71" w:rsidRDefault="00ED1FEE" w:rsidP="00ED1FEE">
      <w:pPr>
        <w:pStyle w:val="Punktopstilling-opremsning"/>
        <w:rPr>
          <w:lang w:val="fr-FR"/>
        </w:rPr>
      </w:pPr>
      <w:r w:rsidRPr="006F4F71">
        <w:rPr>
          <w:lang w:val="fr-FR"/>
        </w:rPr>
        <w:t>Outils et équipements : cric, clé pour écrous de roue, trousse de premiers secours, ceintures de sécurité, petite trousse à outils, pièces de rechange essentielles (par ex. courroie de ventilation), pelle, câble de remorquage, sangles de fret, triangles de signalisation, etc.</w:t>
      </w:r>
    </w:p>
    <w:p w14:paraId="3FA4CA93" w14:textId="77777777" w:rsidR="00ED1FEE" w:rsidRPr="006F4F71" w:rsidRDefault="00ED1FEE" w:rsidP="00ED1FEE">
      <w:pPr>
        <w:pStyle w:val="Punktopstilling-opremsning"/>
        <w:rPr>
          <w:lang w:val="fr-FR"/>
        </w:rPr>
      </w:pPr>
      <w:r w:rsidRPr="006F4F71">
        <w:rPr>
          <w:lang w:val="fr-FR"/>
        </w:rPr>
        <w:t>Liquide de frein hydraulique et liquide d'embrayage ; les freins et l'embrayage fonctionnent.</w:t>
      </w:r>
    </w:p>
    <w:p w14:paraId="2FFC4BA2" w14:textId="77777777" w:rsidR="00ED1FEE" w:rsidRPr="006F4F71" w:rsidRDefault="00ED1FEE" w:rsidP="00ED1FEE">
      <w:pPr>
        <w:pStyle w:val="Punktopstilling-opremsning"/>
        <w:rPr>
          <w:lang w:val="fr-FR"/>
        </w:rPr>
      </w:pPr>
      <w:r w:rsidRPr="006F4F71">
        <w:rPr>
          <w:lang w:val="fr-FR"/>
        </w:rPr>
        <w:t>Les portières peuvent être verrouillées. Les fenêtres sont propres et peuvent être baissées et remontées. Les essuie-glaces et lave-glace fonctionnent.</w:t>
      </w:r>
    </w:p>
    <w:p w14:paraId="7CEE64B5" w14:textId="77777777" w:rsidR="00ED1FEE" w:rsidRPr="006F4F71" w:rsidRDefault="00ED1FEE" w:rsidP="00ED1FEE">
      <w:pPr>
        <w:pStyle w:val="Punktopstilling-opremsning"/>
        <w:rPr>
          <w:lang w:val="fr-FR"/>
        </w:rPr>
      </w:pPr>
      <w:r w:rsidRPr="006F4F71">
        <w:rPr>
          <w:lang w:val="fr-FR"/>
        </w:rPr>
        <w:t>Les papiers du véhicule requis sont dans le véhicule ou en possession du conducteur.</w:t>
      </w:r>
    </w:p>
    <w:p w14:paraId="609A724E" w14:textId="77777777" w:rsidR="00ED1FEE" w:rsidRPr="006F4F71" w:rsidRDefault="00ED1FEE" w:rsidP="00ED1FEE">
      <w:pPr>
        <w:pStyle w:val="Punktopstilling-opremsning"/>
        <w:rPr>
          <w:lang w:val="fr-FR"/>
        </w:rPr>
      </w:pPr>
      <w:r w:rsidRPr="006F4F71">
        <w:rPr>
          <w:lang w:val="fr-FR"/>
        </w:rPr>
        <w:t>Lorsque le commutateur d'allumage est activé, les voyants de pression d'huile et de chargement de la batterie sont allumés, mais ils s'éteignent lorsque le moteur tourne.</w:t>
      </w:r>
    </w:p>
    <w:p w14:paraId="20201299" w14:textId="77777777" w:rsidR="008861DF" w:rsidRPr="006F4F71" w:rsidRDefault="008861DF" w:rsidP="008861DF">
      <w:pPr>
        <w:pStyle w:val="BodyText"/>
        <w:spacing w:line="278" w:lineRule="auto"/>
        <w:ind w:right="688"/>
        <w:jc w:val="both"/>
        <w:rPr>
          <w:rFonts w:cs="Arial"/>
          <w:spacing w:val="-1"/>
          <w:sz w:val="20"/>
          <w:szCs w:val="20"/>
          <w:lang w:val="fr-FR"/>
        </w:rPr>
      </w:pPr>
    </w:p>
    <w:p w14:paraId="09763F84" w14:textId="77777777" w:rsidR="00ED1FEE" w:rsidRPr="006F4F71" w:rsidRDefault="00ED1FEE" w:rsidP="00B36B87">
      <w:pPr>
        <w:rPr>
          <w:lang w:val="fr-FR"/>
        </w:rPr>
      </w:pPr>
      <w:r w:rsidRPr="006F4F71">
        <w:rPr>
          <w:lang w:val="fr-FR"/>
        </w:rPr>
        <w:t xml:space="preserve">Les contrôles quotidiens et la connaissance de l'historique de l'entretien du véhicule permettront au conducteur de prévenir l'Agent en charge de la logistique/du </w:t>
      </w:r>
      <w:r w:rsidR="00B36B87">
        <w:rPr>
          <w:lang w:val="fr-FR"/>
        </w:rPr>
        <w:t>parc charroi</w:t>
      </w:r>
      <w:r w:rsidRPr="006F4F71">
        <w:rPr>
          <w:lang w:val="fr-FR"/>
        </w:rPr>
        <w:t xml:space="preserve"> de tout problème dans les meilleurs délais, à l'aide du </w:t>
      </w:r>
      <w:r w:rsidRPr="006F4F71">
        <w:rPr>
          <w:b/>
          <w:bCs/>
          <w:lang w:val="fr-FR"/>
        </w:rPr>
        <w:t>Rapport de défaillances du véhicule (Annexe 2.08)</w:t>
      </w:r>
      <w:r w:rsidRPr="006F4F71">
        <w:rPr>
          <w:lang w:val="fr-FR"/>
        </w:rPr>
        <w:t xml:space="preserve">. Cette démarche permettra d'effectuer les réparations ou les ajustements </w:t>
      </w:r>
      <w:r w:rsidR="00B36B87" w:rsidRPr="00B36B87">
        <w:rPr>
          <w:lang w:val="fr-FR"/>
        </w:rPr>
        <w:t>à temps</w:t>
      </w:r>
      <w:r w:rsidRPr="006F4F71">
        <w:rPr>
          <w:lang w:val="fr-FR"/>
        </w:rPr>
        <w:t>.</w:t>
      </w:r>
    </w:p>
    <w:p w14:paraId="186F6CD1" w14:textId="77777777" w:rsidR="00ED1FEE" w:rsidRPr="006F4F71" w:rsidRDefault="00ED1FEE" w:rsidP="00ED1FEE">
      <w:pPr>
        <w:rPr>
          <w:rFonts w:eastAsia="Arial"/>
          <w:lang w:val="fr-FR"/>
        </w:rPr>
      </w:pPr>
    </w:p>
    <w:p w14:paraId="05AE5ACE" w14:textId="77777777" w:rsidR="00ED1FEE" w:rsidRPr="006F4F71" w:rsidRDefault="00ED1FEE" w:rsidP="00ED1FEE">
      <w:pPr>
        <w:rPr>
          <w:lang w:val="fr-FR"/>
        </w:rPr>
      </w:pPr>
      <w:r w:rsidRPr="006F4F71">
        <w:rPr>
          <w:lang w:val="fr-FR"/>
        </w:rPr>
        <w:lastRenderedPageBreak/>
        <w:t>L'extérieur du véhicule et le compartiment du moteur doivent être nettoyés, de même que l'habitacle et les fenêtres, aussi souvent que nécessaire. Les installations de DCA sont susceptibles de ne pas avoir la capacité de nettoyer les véhicules. Dans ce cas, des stations de lavage commerciales pourront être utilisées pour mener à bien cette tâche.</w:t>
      </w:r>
    </w:p>
    <w:p w14:paraId="0CDE5240" w14:textId="77777777" w:rsidR="008861DF" w:rsidRPr="006F4F71" w:rsidRDefault="008861DF" w:rsidP="008861DF">
      <w:pPr>
        <w:rPr>
          <w:rFonts w:eastAsia="Arial"/>
          <w:lang w:val="fr-FR"/>
        </w:rPr>
      </w:pPr>
    </w:p>
    <w:p w14:paraId="48062AAE" w14:textId="77777777" w:rsidR="008861DF" w:rsidRPr="006F4F71" w:rsidRDefault="00ED5CEC" w:rsidP="00ED5CEC">
      <w:pPr>
        <w:rPr>
          <w:b/>
          <w:lang w:val="fr-FR"/>
        </w:rPr>
      </w:pPr>
      <w:r w:rsidRPr="006F4F71">
        <w:rPr>
          <w:b/>
          <w:bCs/>
          <w:lang w:val="fr-FR"/>
        </w:rPr>
        <w:t>Révisions et entretien</w:t>
      </w:r>
    </w:p>
    <w:p w14:paraId="2FA02F5A" w14:textId="77777777" w:rsidR="00ED1FEE" w:rsidRPr="006F4F71" w:rsidRDefault="008861DF" w:rsidP="00ED1FEE">
      <w:pPr>
        <w:rPr>
          <w:lang w:val="fr-FR"/>
        </w:rPr>
      </w:pPr>
      <w:r w:rsidRPr="006F4F71">
        <w:rPr>
          <w:b/>
          <w:bCs/>
          <w:lang w:val="fr-FR"/>
        </w:rPr>
        <w:t xml:space="preserve"> </w:t>
      </w:r>
      <w:r w:rsidRPr="006F4F71">
        <w:rPr>
          <w:lang w:val="fr-FR"/>
        </w:rPr>
        <w:t xml:space="preserve">L'Agent en charge de la logistique/du </w:t>
      </w:r>
      <w:r w:rsidR="00B36B87">
        <w:rPr>
          <w:lang w:val="fr-FR"/>
        </w:rPr>
        <w:t>parc charroi</w:t>
      </w:r>
      <w:r w:rsidRPr="006F4F71">
        <w:rPr>
          <w:lang w:val="fr-FR"/>
        </w:rPr>
        <w:t xml:space="preserve"> est responsable, avec l'aide du conducteur désigné, de veiller à ce que les véhicules soient soumis à des révisions régulières, et ce dans les délais prévus pour les révisions du véhicules, conformément aux recommandations du fabricant.</w:t>
      </w:r>
    </w:p>
    <w:p w14:paraId="2F4556E1" w14:textId="77777777" w:rsidR="00ED1FEE" w:rsidRPr="006F4F71" w:rsidRDefault="00ED1FEE" w:rsidP="00ED1FEE">
      <w:pPr>
        <w:rPr>
          <w:lang w:val="fr-FR"/>
        </w:rPr>
      </w:pPr>
    </w:p>
    <w:p w14:paraId="1222BEA6" w14:textId="77777777" w:rsidR="00ED1FEE" w:rsidRPr="006F4F71" w:rsidRDefault="00ED1FEE" w:rsidP="00ED1FEE">
      <w:pPr>
        <w:rPr>
          <w:lang w:val="fr-FR"/>
        </w:rPr>
      </w:pPr>
      <w:r w:rsidRPr="006F4F71">
        <w:rPr>
          <w:lang w:val="fr-FR"/>
        </w:rPr>
        <w:t>La prochaine période de révision de tous les véhicules doit être saisie sur la feuille du Journal de bord du véhicule, et une vignette autocollante indiquant la prochaine période de révision doit être placée sur le tableau de bord, visible par le conducteur.</w:t>
      </w:r>
    </w:p>
    <w:p w14:paraId="59F88FAA" w14:textId="77777777" w:rsidR="00ED1FEE" w:rsidRPr="006F4F71" w:rsidRDefault="00ED1FEE" w:rsidP="00ED1FEE">
      <w:pPr>
        <w:rPr>
          <w:lang w:val="fr-FR"/>
        </w:rPr>
      </w:pPr>
      <w:r w:rsidRPr="006F4F71">
        <w:rPr>
          <w:lang w:val="fr-FR"/>
        </w:rPr>
        <w:t xml:space="preserve">Pour les programmes qui exigent un </w:t>
      </w:r>
      <w:r w:rsidR="00B36B87">
        <w:rPr>
          <w:lang w:val="fr-FR"/>
        </w:rPr>
        <w:t>parc charroi</w:t>
      </w:r>
      <w:r w:rsidRPr="006F4F71">
        <w:rPr>
          <w:lang w:val="fr-FR"/>
        </w:rPr>
        <w:t xml:space="preserve"> important, il est conseillé de mettre en place un </w:t>
      </w:r>
      <w:r w:rsidR="00FB0A9C" w:rsidRPr="006F4F71">
        <w:rPr>
          <w:lang w:val="fr-FR"/>
        </w:rPr>
        <w:t xml:space="preserve">suivi </w:t>
      </w:r>
      <w:r w:rsidRPr="006F4F71">
        <w:rPr>
          <w:lang w:val="fr-FR"/>
        </w:rPr>
        <w:t>des révisions des véhicules dans les bureaux de ProLog, pour la mise à jour du calendrier des prochaines opérations d'entretien prévues. La planification et la coordination des utilisations et des révisions des véhicules peuvent être effectuées en fonction de l'intervalle des révisions.</w:t>
      </w:r>
    </w:p>
    <w:p w14:paraId="2FAC50CA" w14:textId="77777777" w:rsidR="008861DF" w:rsidRPr="006F4F71" w:rsidRDefault="008861DF" w:rsidP="00ED1FEE">
      <w:pPr>
        <w:rPr>
          <w:spacing w:val="-7"/>
          <w:lang w:val="fr-FR"/>
        </w:rPr>
      </w:pPr>
    </w:p>
    <w:p w14:paraId="00A41BAB" w14:textId="77777777" w:rsidR="00ED1FEE" w:rsidRPr="006F4F71" w:rsidRDefault="00ED1FEE" w:rsidP="00ED1FEE">
      <w:pPr>
        <w:rPr>
          <w:lang w:val="fr-FR"/>
        </w:rPr>
      </w:pPr>
      <w:r w:rsidRPr="006F4F71">
        <w:rPr>
          <w:b/>
          <w:bCs/>
          <w:lang w:val="fr-FR"/>
        </w:rPr>
        <w:t xml:space="preserve">Annexe 2.07 - Rapport de révisions et de réparations : </w:t>
      </w:r>
      <w:r w:rsidRPr="006F4F71">
        <w:rPr>
          <w:lang w:val="fr-FR"/>
        </w:rPr>
        <w:t xml:space="preserve">Tous les frais de révisions et de réparations doivent être consignés dans ce document lorsque des devis et des factures détaillés ne sont pas fournis par l'atelier ou le fournisseur local. Dans le cas où DCA dispose de son propre mécanicien dans le programme, le mécanicien ou l'Agent en charge de la logistique/du </w:t>
      </w:r>
      <w:r w:rsidR="00B36B87">
        <w:rPr>
          <w:lang w:val="fr-FR"/>
        </w:rPr>
        <w:t>parc charroi</w:t>
      </w:r>
      <w:r w:rsidRPr="006F4F71">
        <w:rPr>
          <w:lang w:val="fr-FR"/>
        </w:rPr>
        <w:t xml:space="preserve"> doit renseigner ce document en indiquant l’ensemble des pièces, des lubrifiants et des travaux utilisés/effectués sur le véhicule, afin que ces informations puissent être saisies dans la feuille de calcul Excel du véhicule dans Admind. Tous les véhicules exploités à distance et qui ne sont pas sous la supervision directe de l'Agent en charge de la logistique/du </w:t>
      </w:r>
      <w:r w:rsidR="00B36B87">
        <w:rPr>
          <w:lang w:val="fr-FR"/>
        </w:rPr>
        <w:t>parc charroi</w:t>
      </w:r>
      <w:r w:rsidRPr="006F4F71">
        <w:rPr>
          <w:lang w:val="fr-FR"/>
        </w:rPr>
        <w:t xml:space="preserve"> doivent remplir ce document tous les mois pour l'ensemble des travaux et des révisions effectués. Le document doit être retourné à l'Agent en charge de la logistique/du </w:t>
      </w:r>
      <w:r w:rsidR="00B36B87">
        <w:rPr>
          <w:lang w:val="fr-FR"/>
        </w:rPr>
        <w:t>parc charroi</w:t>
      </w:r>
      <w:r w:rsidRPr="006F4F71">
        <w:rPr>
          <w:lang w:val="fr-FR"/>
        </w:rPr>
        <w:t xml:space="preserve"> à la fin de chaque mois.  </w:t>
      </w:r>
    </w:p>
    <w:p w14:paraId="32C63122" w14:textId="77777777" w:rsidR="00ED1FEE" w:rsidRPr="006F4F71" w:rsidRDefault="00ED1FEE" w:rsidP="00ED1FEE">
      <w:pPr>
        <w:rPr>
          <w:lang w:val="fr-FR"/>
        </w:rPr>
      </w:pPr>
    </w:p>
    <w:p w14:paraId="7857C02A" w14:textId="77777777" w:rsidR="00ED1FEE" w:rsidRPr="006F4F71" w:rsidRDefault="00ED1FEE" w:rsidP="00ED1FEE">
      <w:pPr>
        <w:rPr>
          <w:lang w:val="fr-FR"/>
        </w:rPr>
      </w:pPr>
      <w:r w:rsidRPr="006F4F71">
        <w:rPr>
          <w:lang w:val="fr-FR"/>
        </w:rPr>
        <w:t xml:space="preserve">En cas de conditions météorologiques ou géographiques plus rigoureuses, </w:t>
      </w:r>
      <w:r w:rsidR="00316F19" w:rsidRPr="006F4F71">
        <w:rPr>
          <w:lang w:val="fr-FR"/>
        </w:rPr>
        <w:t>la péri</w:t>
      </w:r>
      <w:r w:rsidR="000E3A50" w:rsidRPr="006F4F71">
        <w:rPr>
          <w:lang w:val="fr-FR"/>
        </w:rPr>
        <w:t>ode</w:t>
      </w:r>
      <w:r w:rsidRPr="006F4F71">
        <w:rPr>
          <w:lang w:val="fr-FR"/>
        </w:rPr>
        <w:t xml:space="preserve"> entre les révisions doit être diminué.</w:t>
      </w:r>
    </w:p>
    <w:p w14:paraId="5973F64B" w14:textId="77777777" w:rsidR="00ED1FEE" w:rsidRPr="006F4F71" w:rsidRDefault="00ED1FEE" w:rsidP="00ED1FEE">
      <w:pPr>
        <w:rPr>
          <w:lang w:val="fr-FR"/>
        </w:rPr>
      </w:pPr>
    </w:p>
    <w:p w14:paraId="50BC742F" w14:textId="77777777" w:rsidR="00ED1FEE" w:rsidRPr="006F4F71" w:rsidRDefault="00FB0A9C" w:rsidP="00ED1FEE">
      <w:pPr>
        <w:rPr>
          <w:lang w:val="fr-FR"/>
        </w:rPr>
      </w:pPr>
      <w:r w:rsidRPr="006F4F71">
        <w:rPr>
          <w:lang w:val="fr-FR"/>
        </w:rPr>
        <w:t>P</w:t>
      </w:r>
      <w:r w:rsidR="000E3A50" w:rsidRPr="006F4F71">
        <w:rPr>
          <w:lang w:val="fr-FR"/>
        </w:rPr>
        <w:t>é</w:t>
      </w:r>
      <w:r w:rsidRPr="006F4F71">
        <w:rPr>
          <w:lang w:val="fr-FR"/>
        </w:rPr>
        <w:t>riode</w:t>
      </w:r>
      <w:r w:rsidR="000E3A50" w:rsidRPr="006F4F71">
        <w:rPr>
          <w:lang w:val="fr-FR"/>
        </w:rPr>
        <w:t>s</w:t>
      </w:r>
      <w:r w:rsidRPr="006F4F71">
        <w:rPr>
          <w:lang w:val="fr-FR"/>
        </w:rPr>
        <w:t xml:space="preserve"> </w:t>
      </w:r>
      <w:r w:rsidR="00ED1FEE" w:rsidRPr="006F4F71">
        <w:rPr>
          <w:lang w:val="fr-FR"/>
        </w:rPr>
        <w:t>de révision conseillé</w:t>
      </w:r>
      <w:r w:rsidR="000E3A50" w:rsidRPr="006F4F71">
        <w:rPr>
          <w:lang w:val="fr-FR"/>
        </w:rPr>
        <w:t>es</w:t>
      </w:r>
      <w:r w:rsidR="00ED1FEE" w:rsidRPr="006F4F71">
        <w:rPr>
          <w:lang w:val="fr-FR"/>
        </w:rPr>
        <w:t xml:space="preserve"> pour un Landcruiser ou un Hilux Toyota en fonction des conditions:</w:t>
      </w:r>
    </w:p>
    <w:p w14:paraId="68C22037" w14:textId="77777777" w:rsidR="008861DF" w:rsidRPr="006F4F71" w:rsidRDefault="008861DF" w:rsidP="008861DF">
      <w:pPr>
        <w:pStyle w:val="Punktopstilling-opremsning"/>
        <w:rPr>
          <w:lang w:val="fr-FR"/>
        </w:rPr>
      </w:pPr>
      <w:r w:rsidRPr="006F4F71">
        <w:rPr>
          <w:lang w:val="fr-FR"/>
        </w:rPr>
        <w:t xml:space="preserve">Bonnes conditions : routes principales goudronnées, routes secondaires en bon état, système 4 roues motrices utilisé uniquement de façon occasionnelle, vitesses moyennes de 70 à 80 km/h, huiles, carburants et lubrifiants de bonne qualité : </w:t>
      </w:r>
      <w:r w:rsidRPr="006F4F71">
        <w:rPr>
          <w:b/>
          <w:bCs/>
          <w:lang w:val="fr-FR"/>
        </w:rPr>
        <w:t>Révision tous les 5000 km.</w:t>
      </w:r>
    </w:p>
    <w:p w14:paraId="7A5AC275" w14:textId="77777777" w:rsidR="008861DF" w:rsidRPr="006F4F71" w:rsidRDefault="008861DF" w:rsidP="008861DF">
      <w:pPr>
        <w:pStyle w:val="Punktopstilling-opremsning"/>
        <w:rPr>
          <w:b/>
          <w:lang w:val="fr-FR"/>
        </w:rPr>
      </w:pPr>
      <w:r w:rsidRPr="006F4F71">
        <w:rPr>
          <w:lang w:val="fr-FR"/>
        </w:rPr>
        <w:t xml:space="preserve">Mauvaises conditions : présence de nids de poule sur les routes, routes secondaires et pistes boueuses, poussière, routes inégales, ornières, nids de poule remplis d'eau, système 4 roues motrice utilisé très souvent, vitesses moyennes inférieures à 50 km/h, huiles, carburants et lubrifiants de qualité moyenne. </w:t>
      </w:r>
      <w:r w:rsidRPr="006F4F71">
        <w:rPr>
          <w:b/>
          <w:bCs/>
          <w:lang w:val="fr-FR"/>
        </w:rPr>
        <w:t>Révision tous les 3000 km.</w:t>
      </w:r>
    </w:p>
    <w:p w14:paraId="06E2F29A" w14:textId="77777777" w:rsidR="008861DF" w:rsidRPr="006F4F71" w:rsidRDefault="008861DF" w:rsidP="008861DF">
      <w:pPr>
        <w:pStyle w:val="Punktopstilling-opremsning"/>
        <w:rPr>
          <w:b/>
          <w:lang w:val="fr-FR"/>
        </w:rPr>
      </w:pPr>
      <w:r w:rsidRPr="006F4F71">
        <w:rPr>
          <w:lang w:val="fr-FR"/>
        </w:rPr>
        <w:t xml:space="preserve">Très mauvaises conditions : pistes et terrains présentant de nombreuses aspérités, grande quantité de poussière, vitesses très réduites avec utilisation fréquente de première vitesse, huiles, carburants et lubrifiants de mauvaise qualité. </w:t>
      </w:r>
      <w:r w:rsidRPr="006F4F71">
        <w:rPr>
          <w:b/>
          <w:bCs/>
          <w:lang w:val="fr-FR"/>
        </w:rPr>
        <w:t>Révision tous les 2000 km.</w:t>
      </w:r>
    </w:p>
    <w:p w14:paraId="4B81A73B" w14:textId="77777777" w:rsidR="008861DF" w:rsidRPr="006F4F71" w:rsidRDefault="008861DF" w:rsidP="008861DF">
      <w:pPr>
        <w:rPr>
          <w:lang w:val="fr-FR"/>
        </w:rPr>
      </w:pPr>
    </w:p>
    <w:p w14:paraId="47F95F7F" w14:textId="77777777" w:rsidR="008861DF" w:rsidRPr="006F4F71" w:rsidRDefault="000E3A50" w:rsidP="008861DF">
      <w:pPr>
        <w:rPr>
          <w:lang w:val="fr-FR"/>
        </w:rPr>
      </w:pPr>
      <w:r w:rsidRPr="006F4F71">
        <w:rPr>
          <w:lang w:val="fr-FR"/>
        </w:rPr>
        <w:t xml:space="preserve">Périodes </w:t>
      </w:r>
      <w:r w:rsidR="008861DF" w:rsidRPr="006F4F71">
        <w:rPr>
          <w:lang w:val="fr-FR"/>
        </w:rPr>
        <w:t>de révision conseillé</w:t>
      </w:r>
      <w:r w:rsidRPr="006F4F71">
        <w:rPr>
          <w:lang w:val="fr-FR"/>
        </w:rPr>
        <w:t>e</w:t>
      </w:r>
      <w:r w:rsidR="008861DF" w:rsidRPr="006F4F71">
        <w:rPr>
          <w:lang w:val="fr-FR"/>
        </w:rPr>
        <w:t xml:space="preserve">s pour un groupe électrogène de 12 à 100 kVA: </w:t>
      </w:r>
    </w:p>
    <w:p w14:paraId="44D1558A" w14:textId="77777777" w:rsidR="008861DF" w:rsidRPr="006F4F71" w:rsidRDefault="008861DF" w:rsidP="008861DF">
      <w:pPr>
        <w:pStyle w:val="Punktopstilling-opremsning"/>
        <w:rPr>
          <w:b/>
          <w:lang w:val="fr-FR"/>
        </w:rPr>
      </w:pPr>
      <w:r w:rsidRPr="006F4F71">
        <w:rPr>
          <w:lang w:val="fr-FR"/>
        </w:rPr>
        <w:t xml:space="preserve">Bonnes conditions : climat tempéré, peu de poussière, huiles, carburants et lubrifiants de bonne qualité. </w:t>
      </w:r>
      <w:r w:rsidRPr="006F4F71">
        <w:rPr>
          <w:b/>
          <w:bCs/>
          <w:lang w:val="fr-FR"/>
        </w:rPr>
        <w:t>Révision toutes les 500 heures.</w:t>
      </w:r>
    </w:p>
    <w:p w14:paraId="2DCB7722" w14:textId="77777777" w:rsidR="008861DF" w:rsidRPr="006F4F71" w:rsidRDefault="008861DF" w:rsidP="008861DF">
      <w:pPr>
        <w:pStyle w:val="Punktopstilling-opremsning"/>
        <w:rPr>
          <w:b/>
          <w:lang w:val="fr-FR"/>
        </w:rPr>
      </w:pPr>
      <w:r w:rsidRPr="006F4F71">
        <w:rPr>
          <w:lang w:val="fr-FR"/>
        </w:rPr>
        <w:t xml:space="preserve">Mauvaises conditions : climat tropical, températures élevées, environnement poussiéreux et sableux, huiles, carburants et lubrifiants de qualité moyenne. </w:t>
      </w:r>
      <w:r w:rsidRPr="006F4F71">
        <w:rPr>
          <w:b/>
          <w:bCs/>
          <w:lang w:val="fr-FR"/>
        </w:rPr>
        <w:t>Révision toutes les 250 heures.</w:t>
      </w:r>
    </w:p>
    <w:p w14:paraId="71A631AF" w14:textId="77777777" w:rsidR="008861DF" w:rsidRPr="006F4F71" w:rsidRDefault="008861DF" w:rsidP="008861DF">
      <w:pPr>
        <w:pStyle w:val="Punktopstilling-opremsning"/>
        <w:rPr>
          <w:b/>
          <w:lang w:val="fr-FR"/>
        </w:rPr>
      </w:pPr>
      <w:r w:rsidRPr="006F4F71">
        <w:rPr>
          <w:lang w:val="fr-FR"/>
        </w:rPr>
        <w:t xml:space="preserve">Très mauvaises conditions : climat tropical, températures élevées, environnement poussiéreux et sableux, huiles, carburants et lubrifiants de mauvaise qualité. </w:t>
      </w:r>
      <w:r w:rsidRPr="006F4F71">
        <w:rPr>
          <w:b/>
          <w:bCs/>
          <w:lang w:val="fr-FR"/>
        </w:rPr>
        <w:t>Révision toutes les 150 à 200 heures.</w:t>
      </w:r>
    </w:p>
    <w:p w14:paraId="0FCCFAB7" w14:textId="77777777" w:rsidR="008861DF" w:rsidRPr="006F4F71" w:rsidRDefault="008861DF" w:rsidP="008861DF">
      <w:pPr>
        <w:pStyle w:val="BodyText"/>
        <w:spacing w:line="279" w:lineRule="auto"/>
        <w:ind w:right="688"/>
        <w:jc w:val="both"/>
        <w:rPr>
          <w:rFonts w:cs="Arial"/>
          <w:b/>
          <w:spacing w:val="-7"/>
          <w:sz w:val="20"/>
          <w:szCs w:val="20"/>
          <w:lang w:val="fr-FR"/>
        </w:rPr>
      </w:pPr>
    </w:p>
    <w:p w14:paraId="45BB06F0" w14:textId="77777777" w:rsidR="008861DF" w:rsidRPr="006F4F71" w:rsidRDefault="008861DF" w:rsidP="008861DF">
      <w:pPr>
        <w:rPr>
          <w:lang w:val="fr-FR"/>
        </w:rPr>
      </w:pPr>
      <w:r w:rsidRPr="006F4F71">
        <w:rPr>
          <w:lang w:val="fr-FR"/>
        </w:rPr>
        <w:lastRenderedPageBreak/>
        <w:t>Les révisions peuvent être effectuées par un mécanicien et un atelier de DCA, par des ateliers extérieurs ou appartenant à d'autres ONG.</w:t>
      </w:r>
    </w:p>
    <w:p w14:paraId="3305F177" w14:textId="77777777" w:rsidR="008861DF" w:rsidRPr="006F4F71" w:rsidRDefault="008861DF" w:rsidP="008861DF">
      <w:pPr>
        <w:rPr>
          <w:lang w:val="fr-FR"/>
        </w:rPr>
      </w:pPr>
    </w:p>
    <w:p w14:paraId="060D38A0" w14:textId="77777777" w:rsidR="008861DF" w:rsidRPr="006F4F71" w:rsidRDefault="008861DF" w:rsidP="008861DF">
      <w:pPr>
        <w:rPr>
          <w:b/>
          <w:lang w:val="fr-FR"/>
        </w:rPr>
      </w:pPr>
      <w:r w:rsidRPr="006F4F71">
        <w:rPr>
          <w:b/>
          <w:bCs/>
          <w:lang w:val="fr-FR"/>
        </w:rPr>
        <w:t>Exemple d'un calendrier de révision pour un Landcruiser Toyota (2000/3000/5000 km)</w:t>
      </w:r>
    </w:p>
    <w:p w14:paraId="44421629" w14:textId="77777777" w:rsidR="008861DF" w:rsidRPr="006F4F71" w:rsidRDefault="008861DF" w:rsidP="008861DF">
      <w:pPr>
        <w:spacing w:line="279" w:lineRule="auto"/>
        <w:rPr>
          <w:rFonts w:cs="Arial"/>
          <w:sz w:val="20"/>
          <w:szCs w:val="20"/>
          <w:lang w:val="fr-FR"/>
        </w:rPr>
      </w:pPr>
    </w:p>
    <w:tbl>
      <w:tblPr>
        <w:tblW w:w="8150" w:type="dxa"/>
        <w:tblCellMar>
          <w:left w:w="70" w:type="dxa"/>
          <w:right w:w="70" w:type="dxa"/>
        </w:tblCellMar>
        <w:tblLook w:val="04A0" w:firstRow="1" w:lastRow="0" w:firstColumn="1" w:lastColumn="0" w:noHBand="0" w:noVBand="1"/>
      </w:tblPr>
      <w:tblGrid>
        <w:gridCol w:w="1181"/>
        <w:gridCol w:w="1276"/>
        <w:gridCol w:w="2552"/>
        <w:gridCol w:w="1633"/>
        <w:gridCol w:w="191"/>
        <w:gridCol w:w="1980"/>
      </w:tblGrid>
      <w:tr w:rsidR="008861DF" w:rsidRPr="006F4F71" w14:paraId="738BFEE5" w14:textId="77777777" w:rsidTr="007A3594">
        <w:trPr>
          <w:trHeight w:val="300"/>
        </w:trPr>
        <w:tc>
          <w:tcPr>
            <w:tcW w:w="22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FA09" w14:textId="77777777" w:rsidR="008861DF" w:rsidRPr="006F4F71" w:rsidRDefault="008861DF" w:rsidP="008861DF">
            <w:pPr>
              <w:jc w:val="center"/>
              <w:rPr>
                <w:b/>
                <w:bCs/>
                <w:lang w:val="fr-FR"/>
              </w:rPr>
            </w:pPr>
            <w:r w:rsidRPr="006F4F71">
              <w:rPr>
                <w:b/>
                <w:bCs/>
                <w:lang w:val="fr-FR"/>
              </w:rPr>
              <w:t>Propriétaire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E7D0EA1" w14:textId="77777777" w:rsidR="008861DF" w:rsidRPr="006F4F71" w:rsidRDefault="008861DF" w:rsidP="008861DF">
            <w:pPr>
              <w:jc w:val="center"/>
              <w:rPr>
                <w:b/>
                <w:bCs/>
                <w:lang w:val="fr-FR"/>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A6E46B" w14:textId="77777777" w:rsidR="008861DF" w:rsidRPr="006F4F71" w:rsidRDefault="008861DF" w:rsidP="008861DF">
            <w:pPr>
              <w:jc w:val="center"/>
              <w:rPr>
                <w:b/>
                <w:bCs/>
                <w:lang w:val="fr-FR"/>
              </w:rPr>
            </w:pPr>
            <w:r w:rsidRPr="006F4F71">
              <w:rPr>
                <w:b/>
                <w:bCs/>
                <w:lang w:val="fr-FR"/>
              </w:rPr>
              <w:t>Plaque d'immatriculation</w:t>
            </w:r>
          </w:p>
        </w:tc>
        <w:tc>
          <w:tcPr>
            <w:tcW w:w="20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95C3FA" w14:textId="77777777" w:rsidR="008861DF" w:rsidRPr="006F4F71" w:rsidRDefault="008861DF" w:rsidP="008861DF">
            <w:pPr>
              <w:jc w:val="center"/>
              <w:rPr>
                <w:b/>
                <w:bCs/>
                <w:lang w:val="fr-FR"/>
              </w:rPr>
            </w:pPr>
          </w:p>
        </w:tc>
      </w:tr>
      <w:tr w:rsidR="008861DF" w:rsidRPr="006F4F71" w14:paraId="1CB29277"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E966B" w14:textId="77777777" w:rsidR="008861DF" w:rsidRPr="006F4F71" w:rsidRDefault="008861DF" w:rsidP="008861DF">
            <w:pPr>
              <w:jc w:val="center"/>
              <w:rPr>
                <w:b/>
                <w:bCs/>
                <w:lang w:val="fr-FR"/>
              </w:rPr>
            </w:pPr>
            <w:r w:rsidRPr="006F4F71">
              <w:rPr>
                <w:b/>
                <w:bCs/>
                <w:lang w:val="fr-FR"/>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169D7132" w14:textId="77777777" w:rsidR="008861DF" w:rsidRPr="006F4F71" w:rsidRDefault="008861DF" w:rsidP="008861DF">
            <w:pPr>
              <w:jc w:val="center"/>
              <w:rPr>
                <w:b/>
                <w:bCs/>
                <w:lang w:val="fr-FR"/>
              </w:rPr>
            </w:pP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14:paraId="310C5B57" w14:textId="77777777" w:rsidR="008861DF" w:rsidRPr="006F4F71" w:rsidRDefault="008861DF" w:rsidP="008861DF">
            <w:pPr>
              <w:jc w:val="center"/>
              <w:rPr>
                <w:b/>
                <w:bCs/>
                <w:lang w:val="fr-FR"/>
              </w:rPr>
            </w:pPr>
            <w:r w:rsidRPr="006F4F71">
              <w:rPr>
                <w:b/>
                <w:bCs/>
                <w:lang w:val="fr-FR"/>
              </w:rPr>
              <w:t>Marque et modèle</w:t>
            </w:r>
          </w:p>
        </w:tc>
        <w:tc>
          <w:tcPr>
            <w:tcW w:w="13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18D9B8" w14:textId="77777777" w:rsidR="008861DF" w:rsidRPr="006F4F71" w:rsidRDefault="008861DF" w:rsidP="008861DF">
            <w:pPr>
              <w:jc w:val="center"/>
              <w:rPr>
                <w:b/>
                <w:bCs/>
                <w:lang w:val="fr-FR"/>
              </w:rPr>
            </w:pPr>
          </w:p>
        </w:tc>
        <w:tc>
          <w:tcPr>
            <w:tcW w:w="1980" w:type="dxa"/>
            <w:tcBorders>
              <w:top w:val="nil"/>
              <w:left w:val="nil"/>
              <w:bottom w:val="single" w:sz="4" w:space="0" w:color="auto"/>
              <w:right w:val="single" w:sz="4" w:space="0" w:color="auto"/>
            </w:tcBorders>
            <w:shd w:val="clear" w:color="auto" w:fill="auto"/>
            <w:noWrap/>
            <w:vAlign w:val="bottom"/>
            <w:hideMark/>
          </w:tcPr>
          <w:p w14:paraId="4E653BC3" w14:textId="77777777" w:rsidR="008861DF" w:rsidRPr="006F4F71" w:rsidRDefault="008861DF" w:rsidP="008861DF">
            <w:pPr>
              <w:jc w:val="center"/>
              <w:rPr>
                <w:b/>
                <w:bCs/>
                <w:lang w:val="fr-FR"/>
              </w:rPr>
            </w:pPr>
            <w:r w:rsidRPr="006F4F71">
              <w:rPr>
                <w:b/>
                <w:bCs/>
                <w:lang w:val="fr-FR"/>
              </w:rPr>
              <w:t>Numéro d'identification du véhicule</w:t>
            </w:r>
          </w:p>
        </w:tc>
      </w:tr>
      <w:tr w:rsidR="008861DF" w:rsidRPr="006F4F71" w14:paraId="3C2D34D6"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A9A4EB" w14:textId="77777777" w:rsidR="008861DF" w:rsidRPr="006F4F71" w:rsidRDefault="008861DF" w:rsidP="008861DF">
            <w:pPr>
              <w:jc w:val="center"/>
              <w:rPr>
                <w:b/>
                <w:bCs/>
                <w:lang w:val="fr-FR"/>
              </w:rPr>
            </w:pPr>
            <w:r w:rsidRPr="006F4F71">
              <w:rPr>
                <w:b/>
                <w:bCs/>
                <w:lang w:val="fr-FR"/>
              </w:rPr>
              <w:t>Kilométrage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287C00" w14:textId="77777777" w:rsidR="008861DF" w:rsidRPr="006F4F71" w:rsidRDefault="008861DF" w:rsidP="008861DF">
            <w:pPr>
              <w:jc w:val="center"/>
              <w:rPr>
                <w:b/>
                <w:bCs/>
                <w:lang w:val="fr-FR"/>
              </w:rPr>
            </w:pPr>
          </w:p>
        </w:tc>
        <w:tc>
          <w:tcPr>
            <w:tcW w:w="2552" w:type="dxa"/>
            <w:tcBorders>
              <w:top w:val="nil"/>
              <w:left w:val="nil"/>
              <w:bottom w:val="single" w:sz="4" w:space="0" w:color="auto"/>
              <w:right w:val="single" w:sz="4" w:space="0" w:color="auto"/>
            </w:tcBorders>
            <w:shd w:val="clear" w:color="auto" w:fill="auto"/>
            <w:noWrap/>
            <w:vAlign w:val="bottom"/>
            <w:hideMark/>
          </w:tcPr>
          <w:p w14:paraId="4829E16B" w14:textId="77777777" w:rsidR="008861DF" w:rsidRPr="006F4F71" w:rsidRDefault="008861DF" w:rsidP="008861DF">
            <w:pPr>
              <w:jc w:val="center"/>
              <w:rPr>
                <w:b/>
                <w:bCs/>
                <w:lang w:val="fr-FR"/>
              </w:rPr>
            </w:pPr>
            <w:r w:rsidRPr="006F4F71">
              <w:rPr>
                <w:b/>
                <w:bCs/>
                <w:lang w:val="fr-FR"/>
              </w:rPr>
              <w:t>Mécanicien</w:t>
            </w:r>
          </w:p>
        </w:tc>
        <w:tc>
          <w:tcPr>
            <w:tcW w:w="13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B9A269" w14:textId="77777777" w:rsidR="008861DF" w:rsidRPr="006F4F71" w:rsidRDefault="008861DF" w:rsidP="008861DF">
            <w:pPr>
              <w:jc w:val="center"/>
              <w:rPr>
                <w:b/>
                <w:bCs/>
                <w:lang w:val="fr-FR"/>
              </w:rPr>
            </w:pPr>
          </w:p>
        </w:tc>
        <w:tc>
          <w:tcPr>
            <w:tcW w:w="1980" w:type="dxa"/>
            <w:tcBorders>
              <w:top w:val="nil"/>
              <w:left w:val="nil"/>
              <w:bottom w:val="single" w:sz="4" w:space="0" w:color="auto"/>
              <w:right w:val="single" w:sz="4" w:space="0" w:color="auto"/>
            </w:tcBorders>
            <w:shd w:val="clear" w:color="auto" w:fill="auto"/>
            <w:noWrap/>
            <w:vAlign w:val="bottom"/>
            <w:hideMark/>
          </w:tcPr>
          <w:p w14:paraId="31985622" w14:textId="77777777" w:rsidR="008861DF" w:rsidRPr="006F4F71" w:rsidRDefault="008861DF" w:rsidP="008861DF">
            <w:pPr>
              <w:jc w:val="center"/>
              <w:rPr>
                <w:b/>
                <w:bCs/>
                <w:lang w:val="fr-FR"/>
              </w:rPr>
            </w:pPr>
            <w:r w:rsidRPr="006F4F71">
              <w:rPr>
                <w:b/>
                <w:bCs/>
                <w:lang w:val="fr-FR"/>
              </w:rPr>
              <w:t>Effectuée le</w:t>
            </w:r>
          </w:p>
        </w:tc>
      </w:tr>
      <w:tr w:rsidR="008861DF" w:rsidRPr="006F4F71" w14:paraId="41308694" w14:textId="77777777" w:rsidTr="0030697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D50D175" w14:textId="77777777" w:rsidR="008861DF" w:rsidRPr="006F4F71" w:rsidRDefault="00AE707C" w:rsidP="008861DF">
            <w:pPr>
              <w:jc w:val="center"/>
              <w:rPr>
                <w:b/>
                <w:bCs/>
                <w:lang w:val="fr-FR"/>
              </w:rPr>
            </w:pPr>
            <w:r w:rsidRPr="006F4F71">
              <w:rPr>
                <w:b/>
                <w:bCs/>
                <w:lang w:val="fr-FR"/>
              </w:rPr>
              <w:t>Bien</w:t>
            </w:r>
          </w:p>
        </w:tc>
        <w:tc>
          <w:tcPr>
            <w:tcW w:w="52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0803592" w14:textId="77777777" w:rsidR="008861DF" w:rsidRPr="006F4F71" w:rsidRDefault="008861DF" w:rsidP="008861DF">
            <w:pPr>
              <w:jc w:val="center"/>
              <w:rPr>
                <w:b/>
                <w:bCs/>
                <w:lang w:val="fr-FR"/>
              </w:rPr>
            </w:pPr>
            <w:r w:rsidRPr="006F4F71">
              <w:rPr>
                <w:b/>
                <w:bCs/>
                <w:lang w:val="fr-FR"/>
              </w:rPr>
              <w:t>Travaux</w:t>
            </w:r>
          </w:p>
        </w:tc>
        <w:tc>
          <w:tcPr>
            <w:tcW w:w="1980" w:type="dxa"/>
            <w:tcBorders>
              <w:top w:val="nil"/>
              <w:left w:val="nil"/>
              <w:bottom w:val="nil"/>
              <w:right w:val="single" w:sz="4" w:space="0" w:color="auto"/>
            </w:tcBorders>
            <w:shd w:val="clear" w:color="auto" w:fill="auto"/>
            <w:noWrap/>
            <w:vAlign w:val="bottom"/>
            <w:hideMark/>
          </w:tcPr>
          <w:p w14:paraId="2193E122" w14:textId="77777777" w:rsidR="008861DF" w:rsidRPr="006F4F71" w:rsidRDefault="008861DF" w:rsidP="008861DF">
            <w:pPr>
              <w:jc w:val="center"/>
              <w:rPr>
                <w:b/>
                <w:bCs/>
                <w:lang w:val="fr-FR"/>
              </w:rPr>
            </w:pPr>
            <w:r w:rsidRPr="006F4F71">
              <w:rPr>
                <w:b/>
                <w:bCs/>
                <w:lang w:val="fr-FR"/>
              </w:rPr>
              <w:t>Oui/Non</w:t>
            </w:r>
          </w:p>
        </w:tc>
      </w:tr>
      <w:tr w:rsidR="008861DF" w:rsidRPr="006F4F71" w14:paraId="7DAAF293" w14:textId="77777777" w:rsidTr="007A35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7C290" w14:textId="77777777" w:rsidR="008861DF" w:rsidRPr="006F4F71" w:rsidRDefault="008861DF" w:rsidP="008861DF">
            <w:pPr>
              <w:rPr>
                <w:lang w:val="fr-FR"/>
              </w:rPr>
            </w:pPr>
            <w:r w:rsidRPr="006F4F71">
              <w:rPr>
                <w:lang w:val="fr-FR"/>
              </w:rPr>
              <w:t>1</w:t>
            </w:r>
          </w:p>
        </w:tc>
        <w:tc>
          <w:tcPr>
            <w:tcW w:w="52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7E0169C" w14:textId="77777777" w:rsidR="008861DF" w:rsidRPr="006F4F71" w:rsidRDefault="008861DF" w:rsidP="008861DF">
            <w:pPr>
              <w:rPr>
                <w:lang w:val="fr-FR"/>
              </w:rPr>
            </w:pPr>
            <w:r w:rsidRPr="006F4F71">
              <w:rPr>
                <w:lang w:val="fr-FR"/>
              </w:rPr>
              <w:t>Vérifier tous les éclairages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5AD021BB" w14:textId="77777777" w:rsidR="008861DF" w:rsidRPr="006F4F71" w:rsidRDefault="008861DF" w:rsidP="008861DF">
            <w:pPr>
              <w:rPr>
                <w:lang w:val="fr-FR"/>
              </w:rPr>
            </w:pPr>
            <w:r w:rsidRPr="006F4F71">
              <w:rPr>
                <w:lang w:val="fr-FR"/>
              </w:rPr>
              <w:t> </w:t>
            </w:r>
          </w:p>
        </w:tc>
      </w:tr>
      <w:tr w:rsidR="008861DF" w:rsidRPr="00D472CF" w14:paraId="7A81709D"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28E3F8" w14:textId="77777777" w:rsidR="008861DF" w:rsidRPr="006F4F71" w:rsidRDefault="008861DF" w:rsidP="008861DF">
            <w:pPr>
              <w:rPr>
                <w:lang w:val="fr-FR"/>
              </w:rPr>
            </w:pPr>
            <w:r w:rsidRPr="006F4F71">
              <w:rPr>
                <w:lang w:val="fr-FR"/>
              </w:rPr>
              <w:t>2</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BE7098" w14:textId="77777777" w:rsidR="008861DF" w:rsidRPr="006F4F71" w:rsidRDefault="008861DF" w:rsidP="008861DF">
            <w:pPr>
              <w:rPr>
                <w:lang w:val="fr-FR"/>
              </w:rPr>
            </w:pPr>
            <w:r w:rsidRPr="006F4F71">
              <w:rPr>
                <w:lang w:val="fr-FR"/>
              </w:rPr>
              <w:t>Vérifier l'éclairage et les contrôles du tableau de bord</w:t>
            </w:r>
          </w:p>
        </w:tc>
        <w:tc>
          <w:tcPr>
            <w:tcW w:w="1980" w:type="dxa"/>
            <w:tcBorders>
              <w:top w:val="nil"/>
              <w:left w:val="nil"/>
              <w:bottom w:val="single" w:sz="4" w:space="0" w:color="auto"/>
              <w:right w:val="single" w:sz="4" w:space="0" w:color="auto"/>
            </w:tcBorders>
            <w:shd w:val="clear" w:color="auto" w:fill="auto"/>
            <w:noWrap/>
            <w:vAlign w:val="bottom"/>
            <w:hideMark/>
          </w:tcPr>
          <w:p w14:paraId="45F24658" w14:textId="77777777" w:rsidR="008861DF" w:rsidRPr="006F4F71" w:rsidRDefault="008861DF" w:rsidP="008861DF">
            <w:pPr>
              <w:rPr>
                <w:lang w:val="fr-FR"/>
              </w:rPr>
            </w:pPr>
            <w:r w:rsidRPr="006F4F71">
              <w:rPr>
                <w:lang w:val="fr-FR"/>
              </w:rPr>
              <w:t> </w:t>
            </w:r>
          </w:p>
        </w:tc>
      </w:tr>
      <w:tr w:rsidR="008861DF" w:rsidRPr="00FD6CC8" w14:paraId="64D7780D"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CA1E49" w14:textId="77777777" w:rsidR="008861DF" w:rsidRPr="006F4F71" w:rsidRDefault="008861DF" w:rsidP="008861DF">
            <w:pPr>
              <w:rPr>
                <w:lang w:val="fr-FR"/>
              </w:rPr>
            </w:pPr>
            <w:r w:rsidRPr="006F4F71">
              <w:rPr>
                <w:lang w:val="fr-FR"/>
              </w:rPr>
              <w:t>3</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EF8BC0C" w14:textId="77777777" w:rsidR="008861DF" w:rsidRPr="006F4F71" w:rsidRDefault="008861DF" w:rsidP="008861DF">
            <w:pPr>
              <w:rPr>
                <w:lang w:val="fr-FR"/>
              </w:rPr>
            </w:pPr>
            <w:r w:rsidRPr="006F4F71">
              <w:rPr>
                <w:lang w:val="fr-FR"/>
              </w:rPr>
              <w:t>Vérifier le fonctionnement des essuie-glaces et l'état des balais d'essuie-glace</w:t>
            </w:r>
          </w:p>
        </w:tc>
        <w:tc>
          <w:tcPr>
            <w:tcW w:w="1980" w:type="dxa"/>
            <w:tcBorders>
              <w:top w:val="nil"/>
              <w:left w:val="nil"/>
              <w:bottom w:val="single" w:sz="4" w:space="0" w:color="auto"/>
              <w:right w:val="single" w:sz="4" w:space="0" w:color="auto"/>
            </w:tcBorders>
            <w:shd w:val="clear" w:color="auto" w:fill="auto"/>
            <w:noWrap/>
            <w:vAlign w:val="bottom"/>
            <w:hideMark/>
          </w:tcPr>
          <w:p w14:paraId="1752F6EC" w14:textId="77777777" w:rsidR="008861DF" w:rsidRPr="006F4F71" w:rsidRDefault="008861DF" w:rsidP="008861DF">
            <w:pPr>
              <w:rPr>
                <w:lang w:val="fr-FR"/>
              </w:rPr>
            </w:pPr>
            <w:r w:rsidRPr="006F4F71">
              <w:rPr>
                <w:lang w:val="fr-FR"/>
              </w:rPr>
              <w:t> </w:t>
            </w:r>
          </w:p>
        </w:tc>
      </w:tr>
      <w:tr w:rsidR="008861DF" w:rsidRPr="00D472CF" w14:paraId="41D8197A"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256D08" w14:textId="77777777" w:rsidR="008861DF" w:rsidRPr="006F4F71" w:rsidRDefault="008861DF" w:rsidP="008861DF">
            <w:pPr>
              <w:rPr>
                <w:lang w:val="fr-FR"/>
              </w:rPr>
            </w:pPr>
            <w:r w:rsidRPr="006F4F71">
              <w:rPr>
                <w:lang w:val="fr-FR"/>
              </w:rPr>
              <w:t>4</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D48B5E" w14:textId="77777777" w:rsidR="008861DF" w:rsidRPr="006F4F71" w:rsidRDefault="008861DF" w:rsidP="008861DF">
            <w:pPr>
              <w:rPr>
                <w:lang w:val="fr-FR"/>
              </w:rPr>
            </w:pPr>
            <w:r w:rsidRPr="006F4F71">
              <w:rPr>
                <w:lang w:val="fr-FR"/>
              </w:rPr>
              <w:t>Vérifier et remplir le liquide lave-glace</w:t>
            </w:r>
          </w:p>
        </w:tc>
        <w:tc>
          <w:tcPr>
            <w:tcW w:w="1980" w:type="dxa"/>
            <w:tcBorders>
              <w:top w:val="nil"/>
              <w:left w:val="nil"/>
              <w:bottom w:val="single" w:sz="4" w:space="0" w:color="auto"/>
              <w:right w:val="single" w:sz="4" w:space="0" w:color="auto"/>
            </w:tcBorders>
            <w:shd w:val="clear" w:color="auto" w:fill="auto"/>
            <w:noWrap/>
            <w:vAlign w:val="bottom"/>
            <w:hideMark/>
          </w:tcPr>
          <w:p w14:paraId="53F38F95" w14:textId="77777777" w:rsidR="008861DF" w:rsidRPr="006F4F71" w:rsidRDefault="008861DF" w:rsidP="008861DF">
            <w:pPr>
              <w:rPr>
                <w:lang w:val="fr-FR"/>
              </w:rPr>
            </w:pPr>
            <w:r w:rsidRPr="006F4F71">
              <w:rPr>
                <w:lang w:val="fr-FR"/>
              </w:rPr>
              <w:t> </w:t>
            </w:r>
          </w:p>
        </w:tc>
      </w:tr>
      <w:tr w:rsidR="008861DF" w:rsidRPr="00D472CF" w14:paraId="1B36E045"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5628B3" w14:textId="77777777" w:rsidR="008861DF" w:rsidRPr="006F4F71" w:rsidRDefault="008861DF" w:rsidP="008861DF">
            <w:pPr>
              <w:rPr>
                <w:lang w:val="fr-FR"/>
              </w:rPr>
            </w:pPr>
            <w:r w:rsidRPr="006F4F71">
              <w:rPr>
                <w:lang w:val="fr-FR"/>
              </w:rPr>
              <w:t>5</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6642A86" w14:textId="77777777" w:rsidR="008861DF" w:rsidRPr="006F4F71" w:rsidRDefault="008861DF" w:rsidP="008861DF">
            <w:pPr>
              <w:rPr>
                <w:lang w:val="fr-FR"/>
              </w:rPr>
            </w:pPr>
            <w:r w:rsidRPr="006F4F71">
              <w:rPr>
                <w:lang w:val="fr-FR"/>
              </w:rPr>
              <w:t>Vérifier le bon fonctionnement du système de lave-glace</w:t>
            </w:r>
          </w:p>
        </w:tc>
        <w:tc>
          <w:tcPr>
            <w:tcW w:w="1980" w:type="dxa"/>
            <w:tcBorders>
              <w:top w:val="nil"/>
              <w:left w:val="nil"/>
              <w:bottom w:val="single" w:sz="4" w:space="0" w:color="auto"/>
              <w:right w:val="single" w:sz="4" w:space="0" w:color="auto"/>
            </w:tcBorders>
            <w:shd w:val="clear" w:color="auto" w:fill="auto"/>
            <w:noWrap/>
            <w:vAlign w:val="bottom"/>
            <w:hideMark/>
          </w:tcPr>
          <w:p w14:paraId="7BC04C2A" w14:textId="77777777" w:rsidR="008861DF" w:rsidRPr="006F4F71" w:rsidRDefault="008861DF" w:rsidP="008861DF">
            <w:pPr>
              <w:rPr>
                <w:lang w:val="fr-FR"/>
              </w:rPr>
            </w:pPr>
            <w:r w:rsidRPr="006F4F71">
              <w:rPr>
                <w:lang w:val="fr-FR"/>
              </w:rPr>
              <w:t> </w:t>
            </w:r>
          </w:p>
        </w:tc>
      </w:tr>
      <w:tr w:rsidR="008861DF" w:rsidRPr="00FD6CC8" w14:paraId="30034CD0"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467808" w14:textId="77777777" w:rsidR="008861DF" w:rsidRPr="006F4F71" w:rsidRDefault="008861DF" w:rsidP="008861DF">
            <w:pPr>
              <w:rPr>
                <w:lang w:val="fr-FR"/>
              </w:rPr>
            </w:pPr>
            <w:r w:rsidRPr="006F4F71">
              <w:rPr>
                <w:lang w:val="fr-FR"/>
              </w:rPr>
              <w:t>6</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17790E3" w14:textId="77777777" w:rsidR="008861DF" w:rsidRPr="006F4F71" w:rsidRDefault="008861DF" w:rsidP="008861DF">
            <w:pPr>
              <w:rPr>
                <w:lang w:val="fr-FR"/>
              </w:rPr>
            </w:pPr>
            <w:r w:rsidRPr="006F4F71">
              <w:rPr>
                <w:lang w:val="fr-FR"/>
              </w:rPr>
              <w:t>Vérifier le fonctionnement du frein à main</w:t>
            </w:r>
          </w:p>
        </w:tc>
        <w:tc>
          <w:tcPr>
            <w:tcW w:w="1980" w:type="dxa"/>
            <w:tcBorders>
              <w:top w:val="nil"/>
              <w:left w:val="nil"/>
              <w:bottom w:val="single" w:sz="4" w:space="0" w:color="auto"/>
              <w:right w:val="single" w:sz="4" w:space="0" w:color="auto"/>
            </w:tcBorders>
            <w:shd w:val="clear" w:color="auto" w:fill="auto"/>
            <w:noWrap/>
            <w:vAlign w:val="bottom"/>
            <w:hideMark/>
          </w:tcPr>
          <w:p w14:paraId="42FE4754" w14:textId="77777777" w:rsidR="008861DF" w:rsidRPr="006F4F71" w:rsidRDefault="008861DF" w:rsidP="008861DF">
            <w:pPr>
              <w:rPr>
                <w:lang w:val="fr-FR"/>
              </w:rPr>
            </w:pPr>
            <w:r w:rsidRPr="006F4F71">
              <w:rPr>
                <w:lang w:val="fr-FR"/>
              </w:rPr>
              <w:t> </w:t>
            </w:r>
          </w:p>
        </w:tc>
      </w:tr>
      <w:tr w:rsidR="008861DF" w:rsidRPr="00FD6CC8" w14:paraId="491D65F7"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A6A59A" w14:textId="77777777" w:rsidR="008861DF" w:rsidRPr="006F4F71" w:rsidRDefault="008861DF" w:rsidP="008861DF">
            <w:pPr>
              <w:rPr>
                <w:lang w:val="fr-FR"/>
              </w:rPr>
            </w:pPr>
            <w:r w:rsidRPr="006F4F71">
              <w:rPr>
                <w:lang w:val="fr-FR"/>
              </w:rPr>
              <w:t>7</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2BB6D9" w14:textId="77777777" w:rsidR="008861DF" w:rsidRPr="006F4F71" w:rsidRDefault="008861DF" w:rsidP="008861DF">
            <w:pPr>
              <w:rPr>
                <w:lang w:val="fr-FR"/>
              </w:rPr>
            </w:pPr>
            <w:r w:rsidRPr="006F4F71">
              <w:rPr>
                <w:lang w:val="fr-FR"/>
              </w:rPr>
              <w:t>Vérifier le fonctionnement des freins</w:t>
            </w:r>
          </w:p>
        </w:tc>
        <w:tc>
          <w:tcPr>
            <w:tcW w:w="1980" w:type="dxa"/>
            <w:tcBorders>
              <w:top w:val="nil"/>
              <w:left w:val="nil"/>
              <w:bottom w:val="single" w:sz="4" w:space="0" w:color="auto"/>
              <w:right w:val="single" w:sz="4" w:space="0" w:color="auto"/>
            </w:tcBorders>
            <w:shd w:val="clear" w:color="auto" w:fill="auto"/>
            <w:noWrap/>
            <w:vAlign w:val="bottom"/>
            <w:hideMark/>
          </w:tcPr>
          <w:p w14:paraId="7D127B9E" w14:textId="77777777" w:rsidR="008861DF" w:rsidRPr="006F4F71" w:rsidRDefault="008861DF" w:rsidP="008861DF">
            <w:pPr>
              <w:rPr>
                <w:lang w:val="fr-FR"/>
              </w:rPr>
            </w:pPr>
            <w:r w:rsidRPr="006F4F71">
              <w:rPr>
                <w:lang w:val="fr-FR"/>
              </w:rPr>
              <w:t> </w:t>
            </w:r>
          </w:p>
        </w:tc>
      </w:tr>
      <w:tr w:rsidR="008861DF" w:rsidRPr="00D472CF" w14:paraId="2E58078D"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DDA175" w14:textId="77777777" w:rsidR="008861DF" w:rsidRPr="006F4F71" w:rsidRDefault="008861DF" w:rsidP="008861DF">
            <w:pPr>
              <w:rPr>
                <w:lang w:val="fr-FR"/>
              </w:rPr>
            </w:pPr>
            <w:r w:rsidRPr="006F4F71">
              <w:rPr>
                <w:lang w:val="fr-FR"/>
              </w:rPr>
              <w:t>8</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87A81F" w14:textId="77777777" w:rsidR="008861DF" w:rsidRPr="006F4F71" w:rsidRDefault="008861DF" w:rsidP="008861DF">
            <w:pPr>
              <w:rPr>
                <w:lang w:val="fr-FR"/>
              </w:rPr>
            </w:pPr>
            <w:r w:rsidRPr="006F4F71">
              <w:rPr>
                <w:lang w:val="fr-FR"/>
              </w:rPr>
              <w:t>Vérifier le fonctionnement du verrouillage de toutes les portières et lubrifier le cas échéant</w:t>
            </w:r>
          </w:p>
        </w:tc>
        <w:tc>
          <w:tcPr>
            <w:tcW w:w="1980" w:type="dxa"/>
            <w:tcBorders>
              <w:top w:val="nil"/>
              <w:left w:val="nil"/>
              <w:bottom w:val="single" w:sz="4" w:space="0" w:color="auto"/>
              <w:right w:val="single" w:sz="4" w:space="0" w:color="auto"/>
            </w:tcBorders>
            <w:shd w:val="clear" w:color="auto" w:fill="auto"/>
            <w:noWrap/>
            <w:vAlign w:val="bottom"/>
            <w:hideMark/>
          </w:tcPr>
          <w:p w14:paraId="5B4983F4" w14:textId="77777777" w:rsidR="008861DF" w:rsidRPr="006F4F71" w:rsidRDefault="008861DF" w:rsidP="008861DF">
            <w:pPr>
              <w:rPr>
                <w:lang w:val="fr-FR"/>
              </w:rPr>
            </w:pPr>
            <w:r w:rsidRPr="006F4F71">
              <w:rPr>
                <w:lang w:val="fr-FR"/>
              </w:rPr>
              <w:t> </w:t>
            </w:r>
          </w:p>
        </w:tc>
      </w:tr>
      <w:tr w:rsidR="008861DF" w:rsidRPr="00FD6CC8" w14:paraId="6C8A3D01"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2672E2" w14:textId="77777777" w:rsidR="008861DF" w:rsidRPr="006F4F71" w:rsidRDefault="008861DF" w:rsidP="008861DF">
            <w:pPr>
              <w:rPr>
                <w:lang w:val="fr-FR"/>
              </w:rPr>
            </w:pPr>
            <w:r w:rsidRPr="006F4F71">
              <w:rPr>
                <w:lang w:val="fr-FR"/>
              </w:rPr>
              <w:t>9</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120698" w14:textId="77777777" w:rsidR="008861DF" w:rsidRPr="006F4F71" w:rsidRDefault="008861DF" w:rsidP="008861DF">
            <w:pPr>
              <w:rPr>
                <w:lang w:val="fr-FR"/>
              </w:rPr>
            </w:pPr>
            <w:r w:rsidRPr="006F4F71">
              <w:rPr>
                <w:lang w:val="fr-FR"/>
              </w:rPr>
              <w:t>Lubrifier les gonds des portières</w:t>
            </w:r>
          </w:p>
        </w:tc>
        <w:tc>
          <w:tcPr>
            <w:tcW w:w="1980" w:type="dxa"/>
            <w:tcBorders>
              <w:top w:val="nil"/>
              <w:left w:val="nil"/>
              <w:bottom w:val="single" w:sz="4" w:space="0" w:color="auto"/>
              <w:right w:val="single" w:sz="4" w:space="0" w:color="auto"/>
            </w:tcBorders>
            <w:shd w:val="clear" w:color="auto" w:fill="auto"/>
            <w:noWrap/>
            <w:vAlign w:val="bottom"/>
            <w:hideMark/>
          </w:tcPr>
          <w:p w14:paraId="0693BB6F" w14:textId="77777777" w:rsidR="008861DF" w:rsidRPr="006F4F71" w:rsidRDefault="008861DF" w:rsidP="008861DF">
            <w:pPr>
              <w:rPr>
                <w:lang w:val="fr-FR"/>
              </w:rPr>
            </w:pPr>
            <w:r w:rsidRPr="006F4F71">
              <w:rPr>
                <w:lang w:val="fr-FR"/>
              </w:rPr>
              <w:t> </w:t>
            </w:r>
          </w:p>
        </w:tc>
      </w:tr>
      <w:tr w:rsidR="008861DF" w:rsidRPr="00FD6CC8" w14:paraId="423A4A78"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534B99" w14:textId="77777777" w:rsidR="008861DF" w:rsidRPr="006F4F71" w:rsidRDefault="008861DF" w:rsidP="008861DF">
            <w:pPr>
              <w:rPr>
                <w:lang w:val="fr-FR"/>
              </w:rPr>
            </w:pPr>
            <w:r w:rsidRPr="006F4F71">
              <w:rPr>
                <w:lang w:val="fr-FR"/>
              </w:rPr>
              <w:t>10</w:t>
            </w:r>
          </w:p>
        </w:tc>
        <w:tc>
          <w:tcPr>
            <w:tcW w:w="52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C87E65A" w14:textId="77777777" w:rsidR="008861DF" w:rsidRPr="006F4F71" w:rsidRDefault="008861DF" w:rsidP="008861DF">
            <w:pPr>
              <w:rPr>
                <w:lang w:val="fr-FR"/>
              </w:rPr>
            </w:pPr>
            <w:r w:rsidRPr="006F4F71">
              <w:rPr>
                <w:lang w:val="fr-FR"/>
              </w:rPr>
              <w:t>Vérifier les bornes de la batterie (sécurité/dommages)</w:t>
            </w:r>
          </w:p>
        </w:tc>
        <w:tc>
          <w:tcPr>
            <w:tcW w:w="1980" w:type="dxa"/>
            <w:tcBorders>
              <w:top w:val="nil"/>
              <w:left w:val="nil"/>
              <w:bottom w:val="single" w:sz="4" w:space="0" w:color="auto"/>
              <w:right w:val="single" w:sz="4" w:space="0" w:color="auto"/>
            </w:tcBorders>
            <w:shd w:val="clear" w:color="auto" w:fill="auto"/>
            <w:noWrap/>
            <w:vAlign w:val="bottom"/>
            <w:hideMark/>
          </w:tcPr>
          <w:p w14:paraId="749CE641" w14:textId="77777777" w:rsidR="008861DF" w:rsidRPr="006F4F71" w:rsidRDefault="008861DF" w:rsidP="008861DF">
            <w:pPr>
              <w:rPr>
                <w:lang w:val="fr-FR"/>
              </w:rPr>
            </w:pPr>
            <w:r w:rsidRPr="006F4F71">
              <w:rPr>
                <w:lang w:val="fr-FR"/>
              </w:rPr>
              <w:t> </w:t>
            </w:r>
          </w:p>
        </w:tc>
      </w:tr>
      <w:tr w:rsidR="008861DF" w:rsidRPr="00FD6CC8" w14:paraId="2D0A76E4"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47A500" w14:textId="77777777" w:rsidR="008861DF" w:rsidRPr="006F4F71" w:rsidRDefault="008861DF" w:rsidP="008861DF">
            <w:pPr>
              <w:rPr>
                <w:lang w:val="fr-FR"/>
              </w:rPr>
            </w:pPr>
            <w:r w:rsidRPr="006F4F71">
              <w:rPr>
                <w:lang w:val="fr-FR"/>
              </w:rPr>
              <w:t>11</w:t>
            </w:r>
          </w:p>
        </w:tc>
        <w:tc>
          <w:tcPr>
            <w:tcW w:w="52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91CECF" w14:textId="77777777" w:rsidR="008861DF" w:rsidRPr="006F4F71" w:rsidRDefault="008861DF" w:rsidP="008861DF">
            <w:pPr>
              <w:rPr>
                <w:lang w:val="fr-FR"/>
              </w:rPr>
            </w:pPr>
            <w:r w:rsidRPr="006F4F71">
              <w:rPr>
                <w:lang w:val="fr-FR"/>
              </w:rPr>
              <w:t>Vérifier l'usure/les éventuels dommages sur les bornes de la batterie</w:t>
            </w:r>
          </w:p>
        </w:tc>
        <w:tc>
          <w:tcPr>
            <w:tcW w:w="1980" w:type="dxa"/>
            <w:tcBorders>
              <w:top w:val="nil"/>
              <w:left w:val="nil"/>
              <w:bottom w:val="single" w:sz="4" w:space="0" w:color="auto"/>
              <w:right w:val="single" w:sz="4" w:space="0" w:color="auto"/>
            </w:tcBorders>
            <w:shd w:val="clear" w:color="auto" w:fill="auto"/>
            <w:noWrap/>
            <w:vAlign w:val="bottom"/>
            <w:hideMark/>
          </w:tcPr>
          <w:p w14:paraId="28B7C4ED" w14:textId="77777777" w:rsidR="008861DF" w:rsidRPr="006F4F71" w:rsidRDefault="008861DF" w:rsidP="008861DF">
            <w:pPr>
              <w:rPr>
                <w:lang w:val="fr-FR"/>
              </w:rPr>
            </w:pPr>
            <w:r w:rsidRPr="006F4F71">
              <w:rPr>
                <w:lang w:val="fr-FR"/>
              </w:rPr>
              <w:t> </w:t>
            </w:r>
          </w:p>
        </w:tc>
      </w:tr>
      <w:tr w:rsidR="008861DF" w:rsidRPr="00FD6CC8" w14:paraId="03DD4F6F"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FC48D" w14:textId="77777777" w:rsidR="008861DF" w:rsidRPr="006F4F71" w:rsidRDefault="008861DF" w:rsidP="008861DF">
            <w:pPr>
              <w:rPr>
                <w:lang w:val="fr-FR"/>
              </w:rPr>
            </w:pPr>
            <w:r w:rsidRPr="006F4F71">
              <w:rPr>
                <w:lang w:val="fr-FR"/>
              </w:rPr>
              <w:t>12</w:t>
            </w:r>
          </w:p>
        </w:tc>
        <w:tc>
          <w:tcPr>
            <w:tcW w:w="52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A3FFC9" w14:textId="77777777" w:rsidR="008861DF" w:rsidRPr="006F4F71" w:rsidRDefault="008861DF" w:rsidP="008861DF">
            <w:pPr>
              <w:rPr>
                <w:lang w:val="fr-FR"/>
              </w:rPr>
            </w:pPr>
            <w:r w:rsidRPr="006F4F71">
              <w:rPr>
                <w:lang w:val="fr-FR"/>
              </w:rPr>
              <w:t>Vérifier le support et les pinces de la batterie (usure/sécurité)</w:t>
            </w:r>
          </w:p>
        </w:tc>
        <w:tc>
          <w:tcPr>
            <w:tcW w:w="1980" w:type="dxa"/>
            <w:tcBorders>
              <w:top w:val="nil"/>
              <w:left w:val="nil"/>
              <w:bottom w:val="single" w:sz="4" w:space="0" w:color="auto"/>
              <w:right w:val="single" w:sz="4" w:space="0" w:color="auto"/>
            </w:tcBorders>
            <w:shd w:val="clear" w:color="auto" w:fill="auto"/>
            <w:noWrap/>
            <w:vAlign w:val="bottom"/>
            <w:hideMark/>
          </w:tcPr>
          <w:p w14:paraId="5B987C16" w14:textId="77777777" w:rsidR="008861DF" w:rsidRPr="006F4F71" w:rsidRDefault="008861DF" w:rsidP="008861DF">
            <w:pPr>
              <w:rPr>
                <w:lang w:val="fr-FR"/>
              </w:rPr>
            </w:pPr>
            <w:r w:rsidRPr="006F4F71">
              <w:rPr>
                <w:lang w:val="fr-FR"/>
              </w:rPr>
              <w:t> </w:t>
            </w:r>
          </w:p>
        </w:tc>
      </w:tr>
      <w:tr w:rsidR="008861DF" w:rsidRPr="00FD6CC8" w14:paraId="1E42FF59"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3CF6F7" w14:textId="77777777" w:rsidR="008861DF" w:rsidRPr="006F4F71" w:rsidRDefault="008861DF" w:rsidP="008861DF">
            <w:pPr>
              <w:rPr>
                <w:lang w:val="fr-FR"/>
              </w:rPr>
            </w:pPr>
            <w:r w:rsidRPr="006F4F71">
              <w:rPr>
                <w:lang w:val="fr-FR"/>
              </w:rPr>
              <w:t>13</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DB50ED" w14:textId="77777777" w:rsidR="008861DF" w:rsidRPr="006F4F71" w:rsidRDefault="008861DF" w:rsidP="008861DF">
            <w:pPr>
              <w:rPr>
                <w:lang w:val="fr-FR"/>
              </w:rPr>
            </w:pPr>
            <w:r w:rsidRPr="006F4F71">
              <w:rPr>
                <w:lang w:val="fr-FR"/>
              </w:rPr>
              <w:t>Vérifier l'état/l'ajustement des courroies de transmission</w:t>
            </w:r>
          </w:p>
        </w:tc>
        <w:tc>
          <w:tcPr>
            <w:tcW w:w="1980" w:type="dxa"/>
            <w:tcBorders>
              <w:top w:val="nil"/>
              <w:left w:val="nil"/>
              <w:bottom w:val="single" w:sz="4" w:space="0" w:color="auto"/>
              <w:right w:val="single" w:sz="4" w:space="0" w:color="auto"/>
            </w:tcBorders>
            <w:shd w:val="clear" w:color="auto" w:fill="auto"/>
            <w:noWrap/>
            <w:vAlign w:val="bottom"/>
            <w:hideMark/>
          </w:tcPr>
          <w:p w14:paraId="5DBC5CDA" w14:textId="77777777" w:rsidR="008861DF" w:rsidRPr="006F4F71" w:rsidRDefault="008861DF" w:rsidP="008861DF">
            <w:pPr>
              <w:rPr>
                <w:lang w:val="fr-FR"/>
              </w:rPr>
            </w:pPr>
            <w:r w:rsidRPr="006F4F71">
              <w:rPr>
                <w:lang w:val="fr-FR"/>
              </w:rPr>
              <w:t> </w:t>
            </w:r>
          </w:p>
        </w:tc>
      </w:tr>
      <w:tr w:rsidR="008861DF" w:rsidRPr="00FD6CC8" w14:paraId="33966586"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4ABF3E" w14:textId="77777777" w:rsidR="008861DF" w:rsidRPr="006F4F71" w:rsidRDefault="008861DF" w:rsidP="008861DF">
            <w:pPr>
              <w:rPr>
                <w:lang w:val="fr-FR"/>
              </w:rPr>
            </w:pPr>
            <w:r w:rsidRPr="006F4F71">
              <w:rPr>
                <w:lang w:val="fr-FR"/>
              </w:rPr>
              <w:t>14</w:t>
            </w:r>
          </w:p>
        </w:tc>
        <w:tc>
          <w:tcPr>
            <w:tcW w:w="52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D97730E" w14:textId="77777777" w:rsidR="008861DF" w:rsidRPr="006F4F71" w:rsidRDefault="008861DF" w:rsidP="008861DF">
            <w:pPr>
              <w:rPr>
                <w:lang w:val="fr-FR"/>
              </w:rPr>
            </w:pPr>
            <w:r w:rsidRPr="006F4F71">
              <w:rPr>
                <w:lang w:val="fr-FR"/>
              </w:rPr>
              <w:t>Vérifier l'état des poulies des courroies et des tendeurs/ajusteurs</w:t>
            </w:r>
          </w:p>
        </w:tc>
        <w:tc>
          <w:tcPr>
            <w:tcW w:w="1980" w:type="dxa"/>
            <w:tcBorders>
              <w:top w:val="nil"/>
              <w:left w:val="nil"/>
              <w:bottom w:val="single" w:sz="4" w:space="0" w:color="auto"/>
              <w:right w:val="single" w:sz="4" w:space="0" w:color="auto"/>
            </w:tcBorders>
            <w:shd w:val="clear" w:color="auto" w:fill="auto"/>
            <w:noWrap/>
            <w:vAlign w:val="bottom"/>
            <w:hideMark/>
          </w:tcPr>
          <w:p w14:paraId="4625CF81" w14:textId="77777777" w:rsidR="008861DF" w:rsidRPr="006F4F71" w:rsidRDefault="008861DF" w:rsidP="008861DF">
            <w:pPr>
              <w:rPr>
                <w:lang w:val="fr-FR"/>
              </w:rPr>
            </w:pPr>
            <w:r w:rsidRPr="006F4F71">
              <w:rPr>
                <w:lang w:val="fr-FR"/>
              </w:rPr>
              <w:t> </w:t>
            </w:r>
          </w:p>
        </w:tc>
      </w:tr>
      <w:tr w:rsidR="008861DF" w:rsidRPr="00FD6CC8" w14:paraId="01F46679" w14:textId="77777777" w:rsidTr="003069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C1A178" w14:textId="77777777" w:rsidR="008861DF" w:rsidRPr="006F4F71" w:rsidRDefault="008861DF" w:rsidP="008861DF">
            <w:pPr>
              <w:rPr>
                <w:lang w:val="fr-FR"/>
              </w:rPr>
            </w:pPr>
            <w:r w:rsidRPr="006F4F71">
              <w:rPr>
                <w:lang w:val="fr-FR"/>
              </w:rPr>
              <w:t>15</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5C3FA0" w14:textId="77777777" w:rsidR="008861DF" w:rsidRPr="006F4F71" w:rsidRDefault="008861DF" w:rsidP="008861DF">
            <w:pPr>
              <w:rPr>
                <w:lang w:val="fr-FR"/>
              </w:rPr>
            </w:pPr>
            <w:r w:rsidRPr="006F4F71">
              <w:rPr>
                <w:lang w:val="fr-FR"/>
              </w:rPr>
              <w:t>Vérifier tous les niveaux de liquides dans le compartiment du moteur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401BE74" w14:textId="77777777" w:rsidR="008861DF" w:rsidRPr="006F4F71" w:rsidRDefault="008861DF" w:rsidP="008861DF">
            <w:pPr>
              <w:rPr>
                <w:lang w:val="fr-FR"/>
              </w:rPr>
            </w:pPr>
            <w:r w:rsidRPr="006F4F71">
              <w:rPr>
                <w:lang w:val="fr-FR"/>
              </w:rPr>
              <w:t> </w:t>
            </w:r>
          </w:p>
        </w:tc>
      </w:tr>
      <w:tr w:rsidR="008861DF" w:rsidRPr="00D472CF" w14:paraId="6A2EF704"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0BED07" w14:textId="77777777" w:rsidR="008861DF" w:rsidRPr="006F4F71" w:rsidRDefault="008861DF" w:rsidP="008861DF">
            <w:pPr>
              <w:rPr>
                <w:lang w:val="fr-FR"/>
              </w:rPr>
            </w:pPr>
            <w:r w:rsidRPr="006F4F71">
              <w:rPr>
                <w:lang w:val="fr-FR"/>
              </w:rPr>
              <w:t>16</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C90DA72" w14:textId="77777777" w:rsidR="008861DF" w:rsidRPr="006F4F71" w:rsidRDefault="008861DF" w:rsidP="008861DF">
            <w:pPr>
              <w:rPr>
                <w:lang w:val="fr-FR"/>
              </w:rPr>
            </w:pPr>
            <w:r w:rsidRPr="006F4F71">
              <w:rPr>
                <w:lang w:val="fr-FR"/>
              </w:rPr>
              <w:t>Vérifier la présence éventuelle de fuites d'eau, de carburant ou de liquides</w:t>
            </w:r>
          </w:p>
        </w:tc>
        <w:tc>
          <w:tcPr>
            <w:tcW w:w="1980" w:type="dxa"/>
            <w:tcBorders>
              <w:top w:val="nil"/>
              <w:left w:val="nil"/>
              <w:bottom w:val="single" w:sz="4" w:space="0" w:color="auto"/>
              <w:right w:val="single" w:sz="4" w:space="0" w:color="auto"/>
            </w:tcBorders>
            <w:shd w:val="clear" w:color="auto" w:fill="auto"/>
            <w:noWrap/>
            <w:vAlign w:val="bottom"/>
            <w:hideMark/>
          </w:tcPr>
          <w:p w14:paraId="7C191B08" w14:textId="77777777" w:rsidR="008861DF" w:rsidRPr="006F4F71" w:rsidRDefault="008861DF" w:rsidP="008861DF">
            <w:pPr>
              <w:rPr>
                <w:lang w:val="fr-FR"/>
              </w:rPr>
            </w:pPr>
            <w:r w:rsidRPr="006F4F71">
              <w:rPr>
                <w:lang w:val="fr-FR"/>
              </w:rPr>
              <w:t> </w:t>
            </w:r>
          </w:p>
        </w:tc>
      </w:tr>
      <w:tr w:rsidR="008861DF" w:rsidRPr="006F4F71" w14:paraId="5A5E1926"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C75110" w14:textId="77777777" w:rsidR="008861DF" w:rsidRPr="006F4F71" w:rsidRDefault="008861DF" w:rsidP="008861DF">
            <w:pPr>
              <w:rPr>
                <w:lang w:val="fr-FR"/>
              </w:rPr>
            </w:pPr>
            <w:r w:rsidRPr="006F4F71">
              <w:rPr>
                <w:lang w:val="fr-FR"/>
              </w:rPr>
              <w:t>17</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77D88E9" w14:textId="77777777" w:rsidR="008861DF" w:rsidRPr="006F4F71" w:rsidRDefault="008861DF" w:rsidP="008861DF">
            <w:pPr>
              <w:rPr>
                <w:lang w:val="fr-FR"/>
              </w:rPr>
            </w:pPr>
            <w:r w:rsidRPr="006F4F71">
              <w:rPr>
                <w:lang w:val="fr-FR"/>
              </w:rPr>
              <w:t>Changer l'huile du moteur</w:t>
            </w:r>
          </w:p>
        </w:tc>
        <w:tc>
          <w:tcPr>
            <w:tcW w:w="1980" w:type="dxa"/>
            <w:tcBorders>
              <w:top w:val="nil"/>
              <w:left w:val="nil"/>
              <w:bottom w:val="single" w:sz="4" w:space="0" w:color="auto"/>
              <w:right w:val="single" w:sz="4" w:space="0" w:color="auto"/>
            </w:tcBorders>
            <w:shd w:val="clear" w:color="auto" w:fill="auto"/>
            <w:noWrap/>
            <w:vAlign w:val="bottom"/>
            <w:hideMark/>
          </w:tcPr>
          <w:p w14:paraId="35FA3207" w14:textId="77777777" w:rsidR="008861DF" w:rsidRPr="006F4F71" w:rsidRDefault="008861DF" w:rsidP="008861DF">
            <w:pPr>
              <w:rPr>
                <w:lang w:val="fr-FR"/>
              </w:rPr>
            </w:pPr>
            <w:r w:rsidRPr="006F4F71">
              <w:rPr>
                <w:lang w:val="fr-FR"/>
              </w:rPr>
              <w:t> </w:t>
            </w:r>
          </w:p>
        </w:tc>
      </w:tr>
      <w:tr w:rsidR="008861DF" w:rsidRPr="00D472CF" w14:paraId="34798AE1"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F7A224" w14:textId="77777777" w:rsidR="008861DF" w:rsidRPr="006F4F71" w:rsidRDefault="008861DF" w:rsidP="008861DF">
            <w:pPr>
              <w:rPr>
                <w:lang w:val="fr-FR"/>
              </w:rPr>
            </w:pPr>
            <w:r w:rsidRPr="006F4F71">
              <w:rPr>
                <w:lang w:val="fr-FR"/>
              </w:rPr>
              <w:t>18</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5142907" w14:textId="77777777" w:rsidR="008861DF" w:rsidRPr="006F4F71" w:rsidRDefault="008861DF" w:rsidP="008861DF">
            <w:pPr>
              <w:rPr>
                <w:lang w:val="fr-FR"/>
              </w:rPr>
            </w:pPr>
            <w:r w:rsidRPr="006F4F71">
              <w:rPr>
                <w:lang w:val="fr-FR"/>
              </w:rPr>
              <w:t>Changer le filtre à huile du moteur</w:t>
            </w:r>
          </w:p>
        </w:tc>
        <w:tc>
          <w:tcPr>
            <w:tcW w:w="1980" w:type="dxa"/>
            <w:tcBorders>
              <w:top w:val="nil"/>
              <w:left w:val="nil"/>
              <w:bottom w:val="single" w:sz="4" w:space="0" w:color="auto"/>
              <w:right w:val="single" w:sz="4" w:space="0" w:color="auto"/>
            </w:tcBorders>
            <w:shd w:val="clear" w:color="auto" w:fill="auto"/>
            <w:noWrap/>
            <w:vAlign w:val="bottom"/>
            <w:hideMark/>
          </w:tcPr>
          <w:p w14:paraId="3176C53D" w14:textId="77777777" w:rsidR="008861DF" w:rsidRPr="006F4F71" w:rsidRDefault="008861DF" w:rsidP="008861DF">
            <w:pPr>
              <w:rPr>
                <w:lang w:val="fr-FR"/>
              </w:rPr>
            </w:pPr>
            <w:r w:rsidRPr="006F4F71">
              <w:rPr>
                <w:lang w:val="fr-FR"/>
              </w:rPr>
              <w:t> </w:t>
            </w:r>
          </w:p>
        </w:tc>
      </w:tr>
      <w:tr w:rsidR="008861DF" w:rsidRPr="00FD6CC8" w14:paraId="538CC867"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D1ABC9" w14:textId="77777777" w:rsidR="008861DF" w:rsidRPr="006F4F71" w:rsidRDefault="008861DF" w:rsidP="008861DF">
            <w:pPr>
              <w:rPr>
                <w:lang w:val="fr-FR"/>
              </w:rPr>
            </w:pPr>
            <w:r w:rsidRPr="006F4F71">
              <w:rPr>
                <w:lang w:val="fr-FR"/>
              </w:rPr>
              <w:t>19</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7B813E3" w14:textId="77777777" w:rsidR="008861DF" w:rsidRPr="006F4F71" w:rsidRDefault="008861DF" w:rsidP="008861DF">
            <w:pPr>
              <w:rPr>
                <w:lang w:val="fr-FR"/>
              </w:rPr>
            </w:pPr>
            <w:r w:rsidRPr="006F4F71">
              <w:rPr>
                <w:lang w:val="fr-FR"/>
              </w:rPr>
              <w:t>Vérifier le filtre à air, le nettoyer ou le remplacer le cas échéant</w:t>
            </w:r>
          </w:p>
        </w:tc>
        <w:tc>
          <w:tcPr>
            <w:tcW w:w="1980" w:type="dxa"/>
            <w:tcBorders>
              <w:top w:val="nil"/>
              <w:left w:val="nil"/>
              <w:bottom w:val="single" w:sz="4" w:space="0" w:color="auto"/>
              <w:right w:val="single" w:sz="4" w:space="0" w:color="auto"/>
            </w:tcBorders>
            <w:shd w:val="clear" w:color="auto" w:fill="auto"/>
            <w:noWrap/>
            <w:vAlign w:val="bottom"/>
            <w:hideMark/>
          </w:tcPr>
          <w:p w14:paraId="7BDFCB72" w14:textId="77777777" w:rsidR="008861DF" w:rsidRPr="006F4F71" w:rsidRDefault="008861DF" w:rsidP="008861DF">
            <w:pPr>
              <w:rPr>
                <w:lang w:val="fr-FR"/>
              </w:rPr>
            </w:pPr>
            <w:r w:rsidRPr="006F4F71">
              <w:rPr>
                <w:lang w:val="fr-FR"/>
              </w:rPr>
              <w:t> </w:t>
            </w:r>
          </w:p>
        </w:tc>
      </w:tr>
      <w:tr w:rsidR="008861DF" w:rsidRPr="00D472CF" w14:paraId="7A30548A"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AF0F826" w14:textId="77777777" w:rsidR="008861DF" w:rsidRPr="006F4F71" w:rsidRDefault="008861DF" w:rsidP="008861DF">
            <w:pPr>
              <w:rPr>
                <w:lang w:val="fr-FR"/>
              </w:rPr>
            </w:pPr>
            <w:r w:rsidRPr="006F4F71">
              <w:rPr>
                <w:lang w:val="fr-FR"/>
              </w:rPr>
              <w:t>21</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tcPr>
          <w:p w14:paraId="696CB6C0" w14:textId="77777777" w:rsidR="008861DF" w:rsidRPr="006F4F71" w:rsidRDefault="008861DF" w:rsidP="008861DF">
            <w:pPr>
              <w:rPr>
                <w:lang w:val="fr-FR"/>
              </w:rPr>
            </w:pPr>
            <w:r w:rsidRPr="006F4F71">
              <w:rPr>
                <w:lang w:val="fr-FR"/>
              </w:rPr>
              <w:t>Changer le filtre à carburant</w:t>
            </w:r>
          </w:p>
        </w:tc>
        <w:tc>
          <w:tcPr>
            <w:tcW w:w="1980" w:type="dxa"/>
            <w:tcBorders>
              <w:top w:val="nil"/>
              <w:left w:val="nil"/>
              <w:bottom w:val="single" w:sz="4" w:space="0" w:color="auto"/>
              <w:right w:val="single" w:sz="4" w:space="0" w:color="auto"/>
            </w:tcBorders>
            <w:shd w:val="clear" w:color="auto" w:fill="auto"/>
            <w:noWrap/>
            <w:vAlign w:val="bottom"/>
          </w:tcPr>
          <w:p w14:paraId="0AABC1A4" w14:textId="77777777" w:rsidR="008861DF" w:rsidRPr="006F4F71" w:rsidRDefault="008861DF" w:rsidP="008861DF">
            <w:pPr>
              <w:rPr>
                <w:lang w:val="fr-FR"/>
              </w:rPr>
            </w:pPr>
          </w:p>
        </w:tc>
      </w:tr>
      <w:tr w:rsidR="008861DF" w:rsidRPr="00FD6CC8" w14:paraId="450FE4A3"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283988" w14:textId="77777777" w:rsidR="008861DF" w:rsidRPr="006F4F71" w:rsidRDefault="008861DF" w:rsidP="008861DF">
            <w:pPr>
              <w:rPr>
                <w:lang w:val="fr-FR"/>
              </w:rPr>
            </w:pPr>
            <w:r w:rsidRPr="006F4F71">
              <w:rPr>
                <w:lang w:val="fr-FR"/>
              </w:rPr>
              <w:t>22</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133D293" w14:textId="77777777" w:rsidR="008861DF" w:rsidRPr="006F4F71" w:rsidRDefault="008861DF" w:rsidP="008861DF">
            <w:pPr>
              <w:rPr>
                <w:lang w:val="fr-FR"/>
              </w:rPr>
            </w:pPr>
            <w:r w:rsidRPr="006F4F71">
              <w:rPr>
                <w:lang w:val="fr-FR"/>
              </w:rPr>
              <w:t>Vérifier le radiateur (sécurité/dommages)</w:t>
            </w:r>
          </w:p>
        </w:tc>
        <w:tc>
          <w:tcPr>
            <w:tcW w:w="1980" w:type="dxa"/>
            <w:tcBorders>
              <w:top w:val="nil"/>
              <w:left w:val="nil"/>
              <w:bottom w:val="single" w:sz="4" w:space="0" w:color="auto"/>
              <w:right w:val="single" w:sz="4" w:space="0" w:color="auto"/>
            </w:tcBorders>
            <w:shd w:val="clear" w:color="auto" w:fill="auto"/>
            <w:noWrap/>
            <w:vAlign w:val="bottom"/>
            <w:hideMark/>
          </w:tcPr>
          <w:p w14:paraId="7C2225C5" w14:textId="77777777" w:rsidR="008861DF" w:rsidRPr="006F4F71" w:rsidRDefault="008861DF" w:rsidP="008861DF">
            <w:pPr>
              <w:rPr>
                <w:lang w:val="fr-FR"/>
              </w:rPr>
            </w:pPr>
            <w:r w:rsidRPr="006F4F71">
              <w:rPr>
                <w:lang w:val="fr-FR"/>
              </w:rPr>
              <w:t> </w:t>
            </w:r>
          </w:p>
        </w:tc>
      </w:tr>
      <w:tr w:rsidR="008861DF" w:rsidRPr="00FD6CC8" w14:paraId="6106C16F"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C3149D" w14:textId="77777777" w:rsidR="008861DF" w:rsidRPr="006F4F71" w:rsidRDefault="008861DF" w:rsidP="008861DF">
            <w:pPr>
              <w:rPr>
                <w:lang w:val="fr-FR"/>
              </w:rPr>
            </w:pPr>
            <w:r w:rsidRPr="006F4F71">
              <w:rPr>
                <w:lang w:val="fr-FR"/>
              </w:rPr>
              <w:t>23</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FFA84E2" w14:textId="77777777" w:rsidR="008861DF" w:rsidRPr="006F4F71" w:rsidRDefault="008861DF" w:rsidP="008861DF">
            <w:pPr>
              <w:rPr>
                <w:lang w:val="fr-FR"/>
              </w:rPr>
            </w:pPr>
            <w:r w:rsidRPr="006F4F71">
              <w:rPr>
                <w:lang w:val="fr-FR"/>
              </w:rPr>
              <w:t>Vérifier tous les flexibles d'air/d'eau (sécurité/dommages)</w:t>
            </w:r>
          </w:p>
        </w:tc>
        <w:tc>
          <w:tcPr>
            <w:tcW w:w="1980" w:type="dxa"/>
            <w:tcBorders>
              <w:top w:val="nil"/>
              <w:left w:val="nil"/>
              <w:bottom w:val="single" w:sz="4" w:space="0" w:color="auto"/>
              <w:right w:val="single" w:sz="4" w:space="0" w:color="auto"/>
            </w:tcBorders>
            <w:shd w:val="clear" w:color="auto" w:fill="auto"/>
            <w:noWrap/>
            <w:vAlign w:val="bottom"/>
            <w:hideMark/>
          </w:tcPr>
          <w:p w14:paraId="18C88E46" w14:textId="77777777" w:rsidR="008861DF" w:rsidRPr="006F4F71" w:rsidRDefault="008861DF" w:rsidP="008861DF">
            <w:pPr>
              <w:rPr>
                <w:lang w:val="fr-FR"/>
              </w:rPr>
            </w:pPr>
            <w:r w:rsidRPr="006F4F71">
              <w:rPr>
                <w:lang w:val="fr-FR"/>
              </w:rPr>
              <w:t> </w:t>
            </w:r>
          </w:p>
        </w:tc>
      </w:tr>
      <w:tr w:rsidR="008861DF" w:rsidRPr="00D472CF" w14:paraId="3E06A02C"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37AD64" w14:textId="77777777" w:rsidR="008861DF" w:rsidRPr="006F4F71" w:rsidRDefault="008861DF" w:rsidP="008861DF">
            <w:pPr>
              <w:rPr>
                <w:lang w:val="fr-FR"/>
              </w:rPr>
            </w:pPr>
            <w:r w:rsidRPr="006F4F71">
              <w:rPr>
                <w:lang w:val="fr-FR"/>
              </w:rPr>
              <w:t>24</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203CF04" w14:textId="77777777" w:rsidR="008861DF" w:rsidRPr="006F4F71" w:rsidRDefault="008861DF" w:rsidP="008861DF">
            <w:pPr>
              <w:rPr>
                <w:lang w:val="fr-FR"/>
              </w:rPr>
            </w:pPr>
            <w:r w:rsidRPr="006F4F71">
              <w:rPr>
                <w:lang w:val="fr-FR"/>
              </w:rPr>
              <w:t>Vérifier la présence éventuelle de fuites de l'huile de transmission</w:t>
            </w:r>
          </w:p>
        </w:tc>
        <w:tc>
          <w:tcPr>
            <w:tcW w:w="1980" w:type="dxa"/>
            <w:tcBorders>
              <w:top w:val="nil"/>
              <w:left w:val="nil"/>
              <w:bottom w:val="single" w:sz="4" w:space="0" w:color="auto"/>
              <w:right w:val="single" w:sz="4" w:space="0" w:color="auto"/>
            </w:tcBorders>
            <w:shd w:val="clear" w:color="auto" w:fill="auto"/>
            <w:noWrap/>
            <w:vAlign w:val="bottom"/>
            <w:hideMark/>
          </w:tcPr>
          <w:p w14:paraId="67297F54" w14:textId="77777777" w:rsidR="008861DF" w:rsidRPr="006F4F71" w:rsidRDefault="008861DF" w:rsidP="008861DF">
            <w:pPr>
              <w:rPr>
                <w:lang w:val="fr-FR"/>
              </w:rPr>
            </w:pPr>
            <w:r w:rsidRPr="006F4F71">
              <w:rPr>
                <w:lang w:val="fr-FR"/>
              </w:rPr>
              <w:t> </w:t>
            </w:r>
          </w:p>
        </w:tc>
      </w:tr>
      <w:tr w:rsidR="008861DF" w:rsidRPr="00FD6CC8" w14:paraId="6BD04356"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3B7C9F" w14:textId="77777777" w:rsidR="008861DF" w:rsidRPr="006F4F71" w:rsidRDefault="008861DF" w:rsidP="008861DF">
            <w:pPr>
              <w:rPr>
                <w:lang w:val="fr-FR"/>
              </w:rPr>
            </w:pPr>
            <w:r w:rsidRPr="006F4F71">
              <w:rPr>
                <w:lang w:val="fr-FR"/>
              </w:rPr>
              <w:t>25</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28A1EC" w14:textId="77777777" w:rsidR="008861DF" w:rsidRPr="006F4F71" w:rsidRDefault="008861DF" w:rsidP="008861DF">
            <w:pPr>
              <w:rPr>
                <w:lang w:val="fr-FR"/>
              </w:rPr>
            </w:pPr>
            <w:r w:rsidRPr="006F4F71">
              <w:rPr>
                <w:lang w:val="fr-FR"/>
              </w:rPr>
              <w:t>Vérifier les lignes de transmission (usure/sécurité)</w:t>
            </w:r>
          </w:p>
        </w:tc>
        <w:tc>
          <w:tcPr>
            <w:tcW w:w="1980" w:type="dxa"/>
            <w:tcBorders>
              <w:top w:val="nil"/>
              <w:left w:val="nil"/>
              <w:bottom w:val="single" w:sz="4" w:space="0" w:color="auto"/>
              <w:right w:val="single" w:sz="4" w:space="0" w:color="auto"/>
            </w:tcBorders>
            <w:shd w:val="clear" w:color="auto" w:fill="auto"/>
            <w:noWrap/>
            <w:vAlign w:val="bottom"/>
            <w:hideMark/>
          </w:tcPr>
          <w:p w14:paraId="59D8C37C" w14:textId="77777777" w:rsidR="008861DF" w:rsidRPr="006F4F71" w:rsidRDefault="008861DF" w:rsidP="008861DF">
            <w:pPr>
              <w:rPr>
                <w:lang w:val="fr-FR"/>
              </w:rPr>
            </w:pPr>
            <w:r w:rsidRPr="006F4F71">
              <w:rPr>
                <w:lang w:val="fr-FR"/>
              </w:rPr>
              <w:t> </w:t>
            </w:r>
          </w:p>
        </w:tc>
      </w:tr>
      <w:tr w:rsidR="008861DF" w:rsidRPr="00D472CF" w14:paraId="05FF177B"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42B89" w14:textId="77777777" w:rsidR="008861DF" w:rsidRPr="006F4F71" w:rsidRDefault="008861DF" w:rsidP="008861DF">
            <w:pPr>
              <w:rPr>
                <w:lang w:val="fr-FR"/>
              </w:rPr>
            </w:pPr>
            <w:r w:rsidRPr="006F4F71">
              <w:rPr>
                <w:lang w:val="fr-FR"/>
              </w:rPr>
              <w:t>26</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DF6F2D3" w14:textId="77777777" w:rsidR="008861DF" w:rsidRPr="006F4F71" w:rsidRDefault="008861DF" w:rsidP="008861DF">
            <w:pPr>
              <w:rPr>
                <w:lang w:val="fr-FR"/>
              </w:rPr>
            </w:pPr>
            <w:r w:rsidRPr="006F4F71">
              <w:rPr>
                <w:lang w:val="fr-FR"/>
              </w:rPr>
              <w:t>Vérification visuelle des plaquettes et garnitures de frein</w:t>
            </w:r>
          </w:p>
        </w:tc>
        <w:tc>
          <w:tcPr>
            <w:tcW w:w="1980" w:type="dxa"/>
            <w:tcBorders>
              <w:top w:val="nil"/>
              <w:left w:val="nil"/>
              <w:bottom w:val="single" w:sz="4" w:space="0" w:color="auto"/>
              <w:right w:val="single" w:sz="4" w:space="0" w:color="auto"/>
            </w:tcBorders>
            <w:shd w:val="clear" w:color="auto" w:fill="auto"/>
            <w:noWrap/>
            <w:vAlign w:val="bottom"/>
            <w:hideMark/>
          </w:tcPr>
          <w:p w14:paraId="75CE4A23" w14:textId="77777777" w:rsidR="008861DF" w:rsidRPr="006F4F71" w:rsidRDefault="008861DF" w:rsidP="008861DF">
            <w:pPr>
              <w:rPr>
                <w:lang w:val="fr-FR"/>
              </w:rPr>
            </w:pPr>
            <w:r w:rsidRPr="006F4F71">
              <w:rPr>
                <w:lang w:val="fr-FR"/>
              </w:rPr>
              <w:t> </w:t>
            </w:r>
          </w:p>
        </w:tc>
      </w:tr>
      <w:tr w:rsidR="008861DF" w:rsidRPr="00FD6CC8" w14:paraId="06DF0B44" w14:textId="77777777" w:rsidTr="007A3594">
        <w:trPr>
          <w:trHeight w:val="28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34796A" w14:textId="77777777" w:rsidR="008861DF" w:rsidRPr="006F4F71" w:rsidRDefault="008861DF" w:rsidP="008861DF">
            <w:pPr>
              <w:rPr>
                <w:lang w:val="fr-FR"/>
              </w:rPr>
            </w:pPr>
            <w:r w:rsidRPr="006F4F71">
              <w:rPr>
                <w:lang w:val="fr-FR"/>
              </w:rPr>
              <w:t>27</w:t>
            </w:r>
          </w:p>
        </w:tc>
        <w:tc>
          <w:tcPr>
            <w:tcW w:w="5210" w:type="dxa"/>
            <w:gridSpan w:val="4"/>
            <w:tcBorders>
              <w:top w:val="single" w:sz="4" w:space="0" w:color="auto"/>
              <w:left w:val="nil"/>
              <w:bottom w:val="single" w:sz="4" w:space="0" w:color="auto"/>
              <w:right w:val="single" w:sz="4" w:space="0" w:color="000000"/>
            </w:tcBorders>
            <w:shd w:val="clear" w:color="auto" w:fill="auto"/>
            <w:vAlign w:val="center"/>
            <w:hideMark/>
          </w:tcPr>
          <w:p w14:paraId="4622A608" w14:textId="77777777" w:rsidR="008861DF" w:rsidRPr="006F4F71" w:rsidRDefault="008861DF" w:rsidP="008861DF">
            <w:pPr>
              <w:rPr>
                <w:lang w:val="fr-FR"/>
              </w:rPr>
            </w:pPr>
            <w:r w:rsidRPr="006F4F71">
              <w:rPr>
                <w:lang w:val="fr-FR"/>
              </w:rPr>
              <w:t>Vérification visuelle des moyeux à la recherche de fuites éventuelles</w:t>
            </w:r>
          </w:p>
        </w:tc>
        <w:tc>
          <w:tcPr>
            <w:tcW w:w="1980" w:type="dxa"/>
            <w:tcBorders>
              <w:top w:val="nil"/>
              <w:left w:val="nil"/>
              <w:bottom w:val="single" w:sz="4" w:space="0" w:color="auto"/>
              <w:right w:val="single" w:sz="4" w:space="0" w:color="auto"/>
            </w:tcBorders>
            <w:shd w:val="clear" w:color="auto" w:fill="auto"/>
            <w:vAlign w:val="bottom"/>
            <w:hideMark/>
          </w:tcPr>
          <w:p w14:paraId="3A486888" w14:textId="77777777" w:rsidR="008861DF" w:rsidRPr="006F4F71" w:rsidRDefault="008861DF" w:rsidP="008861DF">
            <w:pPr>
              <w:rPr>
                <w:lang w:val="fr-FR"/>
              </w:rPr>
            </w:pPr>
            <w:r w:rsidRPr="006F4F71">
              <w:rPr>
                <w:lang w:val="fr-FR"/>
              </w:rPr>
              <w:t> </w:t>
            </w:r>
          </w:p>
        </w:tc>
      </w:tr>
      <w:tr w:rsidR="008861DF" w:rsidRPr="00D472CF" w14:paraId="2B4E529E" w14:textId="77777777" w:rsidTr="007A3594">
        <w:trPr>
          <w:trHeight w:val="56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BFEBB9" w14:textId="77777777" w:rsidR="008861DF" w:rsidRPr="006F4F71" w:rsidRDefault="008861DF" w:rsidP="008861DF">
            <w:pPr>
              <w:rPr>
                <w:lang w:val="fr-FR"/>
              </w:rPr>
            </w:pPr>
            <w:r w:rsidRPr="006F4F71">
              <w:rPr>
                <w:lang w:val="fr-FR"/>
              </w:rPr>
              <w:t>28</w:t>
            </w:r>
          </w:p>
        </w:tc>
        <w:tc>
          <w:tcPr>
            <w:tcW w:w="5210" w:type="dxa"/>
            <w:gridSpan w:val="4"/>
            <w:tcBorders>
              <w:top w:val="single" w:sz="4" w:space="0" w:color="auto"/>
              <w:left w:val="nil"/>
              <w:bottom w:val="single" w:sz="4" w:space="0" w:color="auto"/>
              <w:right w:val="single" w:sz="4" w:space="0" w:color="000000"/>
            </w:tcBorders>
            <w:shd w:val="clear" w:color="auto" w:fill="auto"/>
            <w:vAlign w:val="bottom"/>
            <w:hideMark/>
          </w:tcPr>
          <w:p w14:paraId="1EC2DEA4" w14:textId="77777777" w:rsidR="008861DF" w:rsidRPr="006F4F71" w:rsidRDefault="00D65312" w:rsidP="008861DF">
            <w:pPr>
              <w:rPr>
                <w:lang w:val="fr-FR"/>
              </w:rPr>
            </w:pPr>
            <w:r w:rsidRPr="006F4F71">
              <w:rPr>
                <w:lang w:val="fr-FR"/>
              </w:rPr>
              <w:t>Mettre sur cale les essieux avant et arrière et vérifier les paliers/roulements afin de détecter un jeu/une usure éventuel(le)</w:t>
            </w:r>
          </w:p>
        </w:tc>
        <w:tc>
          <w:tcPr>
            <w:tcW w:w="1980" w:type="dxa"/>
            <w:tcBorders>
              <w:top w:val="nil"/>
              <w:left w:val="nil"/>
              <w:bottom w:val="single" w:sz="4" w:space="0" w:color="auto"/>
              <w:right w:val="single" w:sz="4" w:space="0" w:color="auto"/>
            </w:tcBorders>
            <w:shd w:val="clear" w:color="auto" w:fill="auto"/>
            <w:vAlign w:val="bottom"/>
            <w:hideMark/>
          </w:tcPr>
          <w:p w14:paraId="34E40987" w14:textId="77777777" w:rsidR="008861DF" w:rsidRPr="006F4F71" w:rsidRDefault="008861DF" w:rsidP="008861DF">
            <w:pPr>
              <w:rPr>
                <w:lang w:val="fr-FR"/>
              </w:rPr>
            </w:pPr>
            <w:r w:rsidRPr="006F4F71">
              <w:rPr>
                <w:lang w:val="fr-FR"/>
              </w:rPr>
              <w:t> </w:t>
            </w:r>
          </w:p>
        </w:tc>
      </w:tr>
      <w:tr w:rsidR="008861DF" w:rsidRPr="00FD6CC8" w14:paraId="5BC40369"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C43151" w14:textId="77777777" w:rsidR="008861DF" w:rsidRPr="006F4F71" w:rsidRDefault="008861DF" w:rsidP="008861DF">
            <w:pPr>
              <w:rPr>
                <w:lang w:val="fr-FR"/>
              </w:rPr>
            </w:pPr>
            <w:r w:rsidRPr="006F4F71">
              <w:rPr>
                <w:lang w:val="fr-FR"/>
              </w:rPr>
              <w:t>29</w:t>
            </w:r>
          </w:p>
        </w:tc>
        <w:tc>
          <w:tcPr>
            <w:tcW w:w="52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A4D9EC" w14:textId="77777777" w:rsidR="008861DF" w:rsidRPr="006F4F71" w:rsidRDefault="008861DF" w:rsidP="008861DF">
            <w:pPr>
              <w:rPr>
                <w:lang w:val="fr-FR"/>
              </w:rPr>
            </w:pPr>
            <w:r w:rsidRPr="006F4F71">
              <w:rPr>
                <w:lang w:val="fr-FR"/>
              </w:rPr>
              <w:t xml:space="preserve">Vérifier les embouts de la biellette de direction (usure/sécurité) </w:t>
            </w:r>
          </w:p>
        </w:tc>
        <w:tc>
          <w:tcPr>
            <w:tcW w:w="1980" w:type="dxa"/>
            <w:tcBorders>
              <w:top w:val="nil"/>
              <w:left w:val="nil"/>
              <w:bottom w:val="single" w:sz="4" w:space="0" w:color="auto"/>
              <w:right w:val="single" w:sz="4" w:space="0" w:color="auto"/>
            </w:tcBorders>
            <w:shd w:val="clear" w:color="auto" w:fill="auto"/>
            <w:noWrap/>
            <w:vAlign w:val="bottom"/>
            <w:hideMark/>
          </w:tcPr>
          <w:p w14:paraId="52492958" w14:textId="77777777" w:rsidR="008861DF" w:rsidRPr="006F4F71" w:rsidRDefault="008861DF" w:rsidP="008861DF">
            <w:pPr>
              <w:rPr>
                <w:lang w:val="fr-FR"/>
              </w:rPr>
            </w:pPr>
            <w:r w:rsidRPr="006F4F71">
              <w:rPr>
                <w:lang w:val="fr-FR"/>
              </w:rPr>
              <w:t> </w:t>
            </w:r>
          </w:p>
        </w:tc>
      </w:tr>
      <w:tr w:rsidR="008861DF" w:rsidRPr="00FD6CC8" w14:paraId="2886E92B"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C3C94F" w14:textId="77777777" w:rsidR="008861DF" w:rsidRPr="006F4F71" w:rsidRDefault="008861DF" w:rsidP="008861DF">
            <w:pPr>
              <w:rPr>
                <w:lang w:val="fr-FR"/>
              </w:rPr>
            </w:pPr>
            <w:r w:rsidRPr="006F4F71">
              <w:rPr>
                <w:lang w:val="fr-FR"/>
              </w:rPr>
              <w:t>30</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0EA056" w14:textId="77777777" w:rsidR="008861DF" w:rsidRPr="006F4F71" w:rsidRDefault="008861DF" w:rsidP="008861DF">
            <w:pPr>
              <w:rPr>
                <w:lang w:val="fr-FR"/>
              </w:rPr>
            </w:pPr>
            <w:r w:rsidRPr="006F4F71">
              <w:rPr>
                <w:lang w:val="fr-FR"/>
              </w:rPr>
              <w:t>Vérifier l'usure/la pression des pneus et la présence d'éventuelles entailles</w:t>
            </w:r>
          </w:p>
        </w:tc>
        <w:tc>
          <w:tcPr>
            <w:tcW w:w="1980" w:type="dxa"/>
            <w:tcBorders>
              <w:top w:val="nil"/>
              <w:left w:val="nil"/>
              <w:bottom w:val="single" w:sz="4" w:space="0" w:color="auto"/>
              <w:right w:val="single" w:sz="4" w:space="0" w:color="auto"/>
            </w:tcBorders>
            <w:shd w:val="clear" w:color="auto" w:fill="auto"/>
            <w:noWrap/>
            <w:vAlign w:val="bottom"/>
            <w:hideMark/>
          </w:tcPr>
          <w:p w14:paraId="4729C567" w14:textId="77777777" w:rsidR="008861DF" w:rsidRPr="006F4F71" w:rsidRDefault="008861DF" w:rsidP="008861DF">
            <w:pPr>
              <w:rPr>
                <w:lang w:val="fr-FR"/>
              </w:rPr>
            </w:pPr>
            <w:r w:rsidRPr="006F4F71">
              <w:rPr>
                <w:lang w:val="fr-FR"/>
              </w:rPr>
              <w:t> </w:t>
            </w:r>
          </w:p>
        </w:tc>
      </w:tr>
      <w:tr w:rsidR="008861DF" w:rsidRPr="00FD6CC8" w14:paraId="38847703"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ABEDE9" w14:textId="77777777" w:rsidR="008861DF" w:rsidRPr="006F4F71" w:rsidRDefault="008861DF" w:rsidP="008861DF">
            <w:pPr>
              <w:rPr>
                <w:lang w:val="fr-FR"/>
              </w:rPr>
            </w:pPr>
            <w:r w:rsidRPr="006F4F71">
              <w:rPr>
                <w:lang w:val="fr-FR"/>
              </w:rPr>
              <w:lastRenderedPageBreak/>
              <w:t>31</w:t>
            </w:r>
          </w:p>
        </w:tc>
        <w:tc>
          <w:tcPr>
            <w:tcW w:w="52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0D2F4F0" w14:textId="77777777" w:rsidR="008861DF" w:rsidRPr="006F4F71" w:rsidRDefault="008861DF" w:rsidP="008861DF">
            <w:pPr>
              <w:rPr>
                <w:lang w:val="fr-FR"/>
              </w:rPr>
            </w:pPr>
            <w:r w:rsidRPr="006F4F71">
              <w:rPr>
                <w:lang w:val="fr-FR"/>
              </w:rPr>
              <w:t>Vérifier le couple de serrage, ajuster le cas échéant</w:t>
            </w:r>
          </w:p>
        </w:tc>
        <w:tc>
          <w:tcPr>
            <w:tcW w:w="1980" w:type="dxa"/>
            <w:tcBorders>
              <w:top w:val="nil"/>
              <w:left w:val="nil"/>
              <w:bottom w:val="single" w:sz="4" w:space="0" w:color="auto"/>
              <w:right w:val="single" w:sz="4" w:space="0" w:color="auto"/>
            </w:tcBorders>
            <w:shd w:val="clear" w:color="auto" w:fill="auto"/>
            <w:noWrap/>
            <w:vAlign w:val="bottom"/>
            <w:hideMark/>
          </w:tcPr>
          <w:p w14:paraId="080B673E" w14:textId="77777777" w:rsidR="008861DF" w:rsidRPr="006F4F71" w:rsidRDefault="008861DF" w:rsidP="008861DF">
            <w:pPr>
              <w:rPr>
                <w:lang w:val="fr-FR"/>
              </w:rPr>
            </w:pPr>
            <w:r w:rsidRPr="006F4F71">
              <w:rPr>
                <w:lang w:val="fr-FR"/>
              </w:rPr>
              <w:t> </w:t>
            </w:r>
          </w:p>
        </w:tc>
      </w:tr>
      <w:tr w:rsidR="008861DF" w:rsidRPr="006F4F71" w14:paraId="022A59B4"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D67E7D" w14:textId="77777777" w:rsidR="008861DF" w:rsidRPr="006F4F71" w:rsidRDefault="008861DF" w:rsidP="008861DF">
            <w:pPr>
              <w:rPr>
                <w:lang w:val="fr-FR"/>
              </w:rPr>
            </w:pPr>
            <w:r w:rsidRPr="006F4F71">
              <w:rPr>
                <w:lang w:val="fr-FR"/>
              </w:rPr>
              <w:t>32</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BBF576D" w14:textId="77777777" w:rsidR="008861DF" w:rsidRPr="006F4F71" w:rsidRDefault="008861DF" w:rsidP="008861DF">
            <w:pPr>
              <w:rPr>
                <w:lang w:val="fr-FR"/>
              </w:rPr>
            </w:pPr>
            <w:r w:rsidRPr="006F4F71">
              <w:rPr>
                <w:lang w:val="fr-FR"/>
              </w:rPr>
              <w:t>Vérifier une éventuelle usure inégale des pneus</w:t>
            </w:r>
            <w:r w:rsidR="00D148FA" w:rsidRPr="006F4F71">
              <w:rPr>
                <w:lang w:val="fr-FR"/>
              </w:rPr>
              <w:t>.</w:t>
            </w:r>
            <w:r w:rsidRPr="006F4F71">
              <w:rPr>
                <w:lang w:val="fr-FR"/>
              </w:rPr>
              <w:t xml:space="preserve"> Vérifier le parallélisme</w:t>
            </w:r>
            <w:r w:rsidR="00D148FA" w:rsidRPr="006F4F71">
              <w:rPr>
                <w:lang w:val="fr-FR"/>
              </w:rPr>
              <w:t>.</w:t>
            </w:r>
          </w:p>
        </w:tc>
        <w:tc>
          <w:tcPr>
            <w:tcW w:w="1980" w:type="dxa"/>
            <w:tcBorders>
              <w:top w:val="nil"/>
              <w:left w:val="nil"/>
              <w:bottom w:val="single" w:sz="4" w:space="0" w:color="auto"/>
              <w:right w:val="single" w:sz="4" w:space="0" w:color="auto"/>
            </w:tcBorders>
            <w:shd w:val="clear" w:color="auto" w:fill="auto"/>
            <w:noWrap/>
            <w:vAlign w:val="bottom"/>
            <w:hideMark/>
          </w:tcPr>
          <w:p w14:paraId="5689DE84" w14:textId="77777777" w:rsidR="008861DF" w:rsidRPr="006F4F71" w:rsidRDefault="008861DF" w:rsidP="008861DF">
            <w:pPr>
              <w:rPr>
                <w:lang w:val="fr-FR"/>
              </w:rPr>
            </w:pPr>
            <w:r w:rsidRPr="006F4F71">
              <w:rPr>
                <w:lang w:val="fr-FR"/>
              </w:rPr>
              <w:t> </w:t>
            </w:r>
          </w:p>
        </w:tc>
      </w:tr>
      <w:tr w:rsidR="008861DF" w:rsidRPr="00D472CF" w14:paraId="023721EB"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C00983" w14:textId="77777777" w:rsidR="008861DF" w:rsidRPr="006F4F71" w:rsidRDefault="008861DF" w:rsidP="008861DF">
            <w:pPr>
              <w:rPr>
                <w:lang w:val="fr-FR"/>
              </w:rPr>
            </w:pPr>
            <w:r w:rsidRPr="006F4F71">
              <w:rPr>
                <w:lang w:val="fr-FR"/>
              </w:rPr>
              <w:t>33</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39A622" w14:textId="77777777" w:rsidR="008861DF" w:rsidRPr="006F4F71" w:rsidRDefault="008861DF" w:rsidP="008861DF">
            <w:pPr>
              <w:rPr>
                <w:lang w:val="fr-FR"/>
              </w:rPr>
            </w:pPr>
            <w:r w:rsidRPr="006F4F71">
              <w:rPr>
                <w:lang w:val="fr-FR"/>
              </w:rPr>
              <w:t>Si le pneu avant est usé de façon inégale, vérifier le parallélisme</w:t>
            </w:r>
          </w:p>
        </w:tc>
        <w:tc>
          <w:tcPr>
            <w:tcW w:w="1980" w:type="dxa"/>
            <w:tcBorders>
              <w:top w:val="nil"/>
              <w:left w:val="nil"/>
              <w:bottom w:val="single" w:sz="4" w:space="0" w:color="auto"/>
              <w:right w:val="single" w:sz="4" w:space="0" w:color="auto"/>
            </w:tcBorders>
            <w:shd w:val="clear" w:color="auto" w:fill="auto"/>
            <w:noWrap/>
            <w:vAlign w:val="bottom"/>
            <w:hideMark/>
          </w:tcPr>
          <w:p w14:paraId="2DA73208" w14:textId="77777777" w:rsidR="008861DF" w:rsidRPr="006F4F71" w:rsidRDefault="008861DF" w:rsidP="008861DF">
            <w:pPr>
              <w:rPr>
                <w:lang w:val="fr-FR"/>
              </w:rPr>
            </w:pPr>
            <w:r w:rsidRPr="006F4F71">
              <w:rPr>
                <w:lang w:val="fr-FR"/>
              </w:rPr>
              <w:t> </w:t>
            </w:r>
          </w:p>
        </w:tc>
      </w:tr>
      <w:tr w:rsidR="008861DF" w:rsidRPr="00FD6CC8" w14:paraId="1697715A" w14:textId="77777777" w:rsidTr="007A3594">
        <w:trPr>
          <w:trHeight w:val="6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1CF304" w14:textId="77777777" w:rsidR="008861DF" w:rsidRPr="006F4F71" w:rsidRDefault="008861DF" w:rsidP="008861DF">
            <w:pPr>
              <w:rPr>
                <w:lang w:val="fr-FR"/>
              </w:rPr>
            </w:pPr>
            <w:r w:rsidRPr="006F4F71">
              <w:rPr>
                <w:lang w:val="fr-FR"/>
              </w:rPr>
              <w:t>34</w:t>
            </w:r>
          </w:p>
        </w:tc>
        <w:tc>
          <w:tcPr>
            <w:tcW w:w="5210" w:type="dxa"/>
            <w:gridSpan w:val="4"/>
            <w:tcBorders>
              <w:top w:val="single" w:sz="4" w:space="0" w:color="auto"/>
              <w:left w:val="nil"/>
              <w:bottom w:val="single" w:sz="4" w:space="0" w:color="auto"/>
              <w:right w:val="single" w:sz="4" w:space="0" w:color="000000"/>
            </w:tcBorders>
            <w:shd w:val="clear" w:color="auto" w:fill="auto"/>
            <w:vAlign w:val="center"/>
            <w:hideMark/>
          </w:tcPr>
          <w:p w14:paraId="29A38E3D" w14:textId="77777777" w:rsidR="008861DF" w:rsidRPr="006F4F71" w:rsidRDefault="008861DF" w:rsidP="008861DF">
            <w:pPr>
              <w:rPr>
                <w:lang w:val="fr-FR"/>
              </w:rPr>
            </w:pPr>
            <w:r w:rsidRPr="006F4F71">
              <w:rPr>
                <w:lang w:val="fr-FR"/>
              </w:rPr>
              <w:t>Vérifier le parallélisme des pneus si les biellettes de direction ont été bougées/remplacées</w:t>
            </w:r>
          </w:p>
        </w:tc>
        <w:tc>
          <w:tcPr>
            <w:tcW w:w="1980" w:type="dxa"/>
            <w:tcBorders>
              <w:top w:val="nil"/>
              <w:left w:val="nil"/>
              <w:bottom w:val="single" w:sz="4" w:space="0" w:color="auto"/>
              <w:right w:val="single" w:sz="4" w:space="0" w:color="auto"/>
            </w:tcBorders>
            <w:shd w:val="clear" w:color="auto" w:fill="auto"/>
            <w:noWrap/>
            <w:vAlign w:val="center"/>
            <w:hideMark/>
          </w:tcPr>
          <w:p w14:paraId="029483F8" w14:textId="77777777" w:rsidR="008861DF" w:rsidRPr="006F4F71" w:rsidRDefault="008861DF" w:rsidP="008861DF">
            <w:pPr>
              <w:rPr>
                <w:lang w:val="fr-FR"/>
              </w:rPr>
            </w:pPr>
            <w:r w:rsidRPr="006F4F71">
              <w:rPr>
                <w:lang w:val="fr-FR"/>
              </w:rPr>
              <w:t> </w:t>
            </w:r>
          </w:p>
        </w:tc>
      </w:tr>
      <w:tr w:rsidR="008861DF" w:rsidRPr="00FD6CC8" w14:paraId="2E8E0776" w14:textId="77777777" w:rsidTr="007A35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E43C46" w14:textId="77777777" w:rsidR="008861DF" w:rsidRPr="006F4F71" w:rsidRDefault="008861DF" w:rsidP="008861DF">
            <w:pPr>
              <w:rPr>
                <w:lang w:val="fr-FR"/>
              </w:rPr>
            </w:pPr>
            <w:r w:rsidRPr="006F4F71">
              <w:rPr>
                <w:lang w:val="fr-FR"/>
              </w:rPr>
              <w:t>35</w:t>
            </w:r>
          </w:p>
        </w:tc>
        <w:tc>
          <w:tcPr>
            <w:tcW w:w="5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E92B36" w14:textId="77777777" w:rsidR="008861DF" w:rsidRPr="006F4F71" w:rsidRDefault="008861DF" w:rsidP="008861DF">
            <w:pPr>
              <w:rPr>
                <w:lang w:val="fr-FR"/>
              </w:rPr>
            </w:pPr>
            <w:r w:rsidRPr="006F4F71">
              <w:rPr>
                <w:lang w:val="fr-FR"/>
              </w:rPr>
              <w:t>Graisser tous les points de lubrification</w:t>
            </w:r>
          </w:p>
        </w:tc>
        <w:tc>
          <w:tcPr>
            <w:tcW w:w="1980" w:type="dxa"/>
            <w:tcBorders>
              <w:top w:val="nil"/>
              <w:left w:val="nil"/>
              <w:bottom w:val="single" w:sz="4" w:space="0" w:color="auto"/>
              <w:right w:val="single" w:sz="4" w:space="0" w:color="auto"/>
            </w:tcBorders>
            <w:shd w:val="clear" w:color="auto" w:fill="auto"/>
            <w:noWrap/>
            <w:vAlign w:val="bottom"/>
            <w:hideMark/>
          </w:tcPr>
          <w:p w14:paraId="7C2B9207" w14:textId="77777777" w:rsidR="008861DF" w:rsidRPr="006F4F71" w:rsidRDefault="008861DF" w:rsidP="008861DF">
            <w:pPr>
              <w:rPr>
                <w:lang w:val="fr-FR"/>
              </w:rPr>
            </w:pPr>
            <w:r w:rsidRPr="006F4F71">
              <w:rPr>
                <w:lang w:val="fr-FR"/>
              </w:rPr>
              <w:t> </w:t>
            </w:r>
          </w:p>
        </w:tc>
      </w:tr>
      <w:tr w:rsidR="008861DF" w:rsidRPr="006F4F71" w14:paraId="6346944B" w14:textId="77777777" w:rsidTr="007A3594">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9C10985" w14:textId="77777777" w:rsidR="008861DF" w:rsidRPr="006F4F71" w:rsidRDefault="008861DF" w:rsidP="008861DF">
            <w:pPr>
              <w:rPr>
                <w:lang w:val="fr-FR"/>
              </w:rPr>
            </w:pPr>
            <w:r w:rsidRPr="006F4F71">
              <w:rPr>
                <w:lang w:val="fr-FR"/>
              </w:rPr>
              <w:t>36</w:t>
            </w:r>
          </w:p>
        </w:tc>
        <w:tc>
          <w:tcPr>
            <w:tcW w:w="3828" w:type="dxa"/>
            <w:gridSpan w:val="2"/>
            <w:tcBorders>
              <w:top w:val="single" w:sz="4" w:space="0" w:color="auto"/>
              <w:left w:val="nil"/>
              <w:bottom w:val="single" w:sz="4" w:space="0" w:color="auto"/>
              <w:right w:val="nil"/>
            </w:tcBorders>
            <w:shd w:val="clear" w:color="auto" w:fill="auto"/>
            <w:noWrap/>
            <w:vAlign w:val="center"/>
            <w:hideMark/>
          </w:tcPr>
          <w:p w14:paraId="1D96EA04" w14:textId="77777777" w:rsidR="008861DF" w:rsidRPr="006F4F71" w:rsidRDefault="008861DF" w:rsidP="008861DF">
            <w:pPr>
              <w:rPr>
                <w:lang w:val="fr-FR"/>
              </w:rPr>
            </w:pPr>
            <w:r w:rsidRPr="006F4F71">
              <w:rPr>
                <w:lang w:val="fr-FR"/>
              </w:rPr>
              <w:t>Nettoyer le véhicule</w:t>
            </w:r>
          </w:p>
        </w:tc>
        <w:tc>
          <w:tcPr>
            <w:tcW w:w="1276" w:type="dxa"/>
            <w:tcBorders>
              <w:top w:val="nil"/>
              <w:left w:val="nil"/>
              <w:bottom w:val="single" w:sz="4" w:space="0" w:color="auto"/>
              <w:right w:val="nil"/>
            </w:tcBorders>
            <w:shd w:val="clear" w:color="auto" w:fill="auto"/>
            <w:noWrap/>
            <w:vAlign w:val="center"/>
            <w:hideMark/>
          </w:tcPr>
          <w:p w14:paraId="419C65DB" w14:textId="77777777" w:rsidR="008861DF" w:rsidRPr="006F4F71" w:rsidRDefault="008861DF" w:rsidP="008861DF">
            <w:pPr>
              <w:rPr>
                <w:lang w:val="fr-FR"/>
              </w:rPr>
            </w:pPr>
            <w:r w:rsidRPr="006F4F71">
              <w:rPr>
                <w:lang w:val="fr-FR"/>
              </w:rPr>
              <w:t> </w:t>
            </w:r>
          </w:p>
        </w:tc>
        <w:tc>
          <w:tcPr>
            <w:tcW w:w="106" w:type="dxa"/>
            <w:tcBorders>
              <w:top w:val="nil"/>
              <w:left w:val="nil"/>
              <w:bottom w:val="single" w:sz="4" w:space="0" w:color="auto"/>
              <w:right w:val="single" w:sz="4" w:space="0" w:color="auto"/>
            </w:tcBorders>
            <w:shd w:val="clear" w:color="auto" w:fill="auto"/>
            <w:noWrap/>
            <w:vAlign w:val="center"/>
            <w:hideMark/>
          </w:tcPr>
          <w:p w14:paraId="27FC6A90" w14:textId="77777777" w:rsidR="008861DF" w:rsidRPr="006F4F71" w:rsidRDefault="008861DF" w:rsidP="008861DF">
            <w:pPr>
              <w:rPr>
                <w:lang w:val="fr-FR"/>
              </w:rPr>
            </w:pPr>
            <w:r w:rsidRPr="006F4F71">
              <w:rPr>
                <w:lang w:val="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1990CE49" w14:textId="77777777" w:rsidR="008861DF" w:rsidRPr="006F4F71" w:rsidRDefault="008861DF" w:rsidP="008861DF">
            <w:pPr>
              <w:rPr>
                <w:lang w:val="fr-FR"/>
              </w:rPr>
            </w:pPr>
            <w:r w:rsidRPr="006F4F71">
              <w:rPr>
                <w:lang w:val="fr-FR"/>
              </w:rPr>
              <w:t> </w:t>
            </w:r>
          </w:p>
        </w:tc>
      </w:tr>
    </w:tbl>
    <w:p w14:paraId="25B3EFEB" w14:textId="77777777" w:rsidR="008861DF" w:rsidRPr="006F4F71" w:rsidRDefault="008861DF" w:rsidP="008861DF">
      <w:pPr>
        <w:rPr>
          <w:rFonts w:eastAsia="Arial" w:cs="Arial"/>
          <w:sz w:val="20"/>
          <w:szCs w:val="20"/>
          <w:lang w:val="fr-FR"/>
        </w:rPr>
      </w:pPr>
    </w:p>
    <w:p w14:paraId="0307C8B7" w14:textId="77777777" w:rsidR="008861DF" w:rsidRPr="006F4F71" w:rsidRDefault="008861DF" w:rsidP="00ED5CEC">
      <w:pPr>
        <w:rPr>
          <w:b/>
          <w:bCs/>
          <w:lang w:val="fr-FR"/>
        </w:rPr>
      </w:pPr>
      <w:r w:rsidRPr="006F4F71">
        <w:rPr>
          <w:b/>
          <w:bCs/>
          <w:lang w:val="fr-FR"/>
        </w:rPr>
        <w:t>Sélectionner un atelier extérieur pour le véhicule ou exploiter un atelier DCA</w:t>
      </w:r>
    </w:p>
    <w:p w14:paraId="5CABCCC0" w14:textId="77777777" w:rsidR="00ED1FEE" w:rsidRPr="006F4F71" w:rsidRDefault="00ED1FEE" w:rsidP="00ED1FEE">
      <w:pPr>
        <w:rPr>
          <w:lang w:val="fr-FR"/>
        </w:rPr>
      </w:pPr>
      <w:r w:rsidRPr="006F4F71">
        <w:rPr>
          <w:lang w:val="fr-FR"/>
        </w:rPr>
        <w:t xml:space="preserve">La mise en place d'un atelier DCA implique un investissement de départ important et n'est rentable que si le </w:t>
      </w:r>
      <w:r w:rsidR="00B36B87">
        <w:rPr>
          <w:lang w:val="fr-FR"/>
        </w:rPr>
        <w:t>parc charroi</w:t>
      </w:r>
      <w:r w:rsidRPr="006F4F71">
        <w:rPr>
          <w:lang w:val="fr-FR"/>
        </w:rPr>
        <w:t xml:space="preserve"> regroupe plus de 10 véhicules ou en cas d'absence d'atelier fiable à proximité.</w:t>
      </w:r>
    </w:p>
    <w:p w14:paraId="45DACB67" w14:textId="77777777" w:rsidR="00ED1FEE" w:rsidRPr="006F4F71" w:rsidRDefault="00ED1FEE" w:rsidP="00ED1FEE">
      <w:pPr>
        <w:rPr>
          <w:lang w:val="fr-FR"/>
        </w:rPr>
      </w:pPr>
      <w:r w:rsidRPr="006F4F71">
        <w:rPr>
          <w:lang w:val="fr-FR"/>
        </w:rPr>
        <w:t>Pour les petites structures (= ou &lt; à 10 véhicules), un mécanicien expérimenté, doté des bons outils et des équipements supplémentaires spécifiques, devrait suffire pour mener à bien des réparations mineures ou d'importance moyenne.</w:t>
      </w:r>
    </w:p>
    <w:p w14:paraId="75B9FD3D" w14:textId="77777777" w:rsidR="00ED1FEE" w:rsidRPr="006F4F71" w:rsidRDefault="00ED1FEE" w:rsidP="00ED1FEE">
      <w:pPr>
        <w:rPr>
          <w:lang w:val="fr-FR"/>
        </w:rPr>
      </w:pPr>
    </w:p>
    <w:p w14:paraId="7B3510A8" w14:textId="77777777" w:rsidR="00ED1FEE" w:rsidRPr="006F4F71" w:rsidRDefault="00ED1FEE" w:rsidP="00ED1FEE">
      <w:pPr>
        <w:rPr>
          <w:lang w:val="fr-FR"/>
        </w:rPr>
      </w:pPr>
      <w:r w:rsidRPr="006F4F71">
        <w:rPr>
          <w:lang w:val="fr-FR"/>
        </w:rPr>
        <w:t>Lors de la sélection d'un atelier/fournisseur, les critères suivants doivent être pris en compte :</w:t>
      </w:r>
    </w:p>
    <w:p w14:paraId="3DCCF4D8" w14:textId="77777777" w:rsidR="00ED1FEE" w:rsidRPr="006F4F71" w:rsidRDefault="00ED1FEE" w:rsidP="00ED1FEE">
      <w:pPr>
        <w:pStyle w:val="Punktopstilling-opremsning"/>
        <w:rPr>
          <w:lang w:val="fr-FR"/>
        </w:rPr>
      </w:pPr>
      <w:r w:rsidRPr="006F4F71">
        <w:rPr>
          <w:lang w:val="fr-FR"/>
        </w:rPr>
        <w:t>Le fournisseur est-il un véritable concessionnaire agréé Toyota ou d'une autre marque de véhicule ?</w:t>
      </w:r>
    </w:p>
    <w:p w14:paraId="7AD9C706" w14:textId="77777777" w:rsidR="00ED1FEE" w:rsidRPr="006F4F71" w:rsidRDefault="00ED1FEE" w:rsidP="00ED1FEE">
      <w:pPr>
        <w:pStyle w:val="Punktopstilling-opremsning"/>
        <w:rPr>
          <w:lang w:val="fr-FR"/>
        </w:rPr>
      </w:pPr>
      <w:r w:rsidRPr="006F4F71">
        <w:rPr>
          <w:lang w:val="fr-FR"/>
        </w:rPr>
        <w:t>L'entreprise est-elle immatriculée au registre de la TVA ?</w:t>
      </w:r>
    </w:p>
    <w:p w14:paraId="0FB5391A" w14:textId="77777777" w:rsidR="00ED1FEE" w:rsidRPr="006F4F71" w:rsidRDefault="00ED1FEE" w:rsidP="00ED1FEE">
      <w:pPr>
        <w:pStyle w:val="Punktopstilling-opremsning"/>
        <w:rPr>
          <w:lang w:val="fr-FR"/>
        </w:rPr>
      </w:pPr>
      <w:r w:rsidRPr="006F4F71">
        <w:rPr>
          <w:lang w:val="fr-FR"/>
        </w:rPr>
        <w:t>Les mécaniciens et les chefs d'atelier sont-ils des mécaniciens accrédités et disposant des qualifications requises, sont-ils en mesure de présenter une certification ?</w:t>
      </w:r>
    </w:p>
    <w:p w14:paraId="365C611B" w14:textId="77777777" w:rsidR="00ED1FEE" w:rsidRPr="006F4F71" w:rsidRDefault="00ED1FEE" w:rsidP="00ED1FEE">
      <w:pPr>
        <w:pStyle w:val="Punktopstilling-opremsning"/>
        <w:rPr>
          <w:lang w:val="fr-FR"/>
        </w:rPr>
      </w:pPr>
      <w:r w:rsidRPr="006F4F71">
        <w:rPr>
          <w:lang w:val="fr-FR"/>
        </w:rPr>
        <w:t>D'autres ONG, autorités gouvernementales, entreprises commerciales locales font-elles appel à cet atelier ?</w:t>
      </w:r>
    </w:p>
    <w:p w14:paraId="1106074D" w14:textId="77777777" w:rsidR="00ED1FEE" w:rsidRPr="006F4F71" w:rsidRDefault="00ED1FEE" w:rsidP="00ED1FEE">
      <w:pPr>
        <w:pStyle w:val="Punktopstilling-opremsning"/>
        <w:rPr>
          <w:lang w:val="fr-FR"/>
        </w:rPr>
      </w:pPr>
      <w:r w:rsidRPr="006F4F71">
        <w:rPr>
          <w:lang w:val="fr-FR"/>
        </w:rPr>
        <w:t>L'atelier dispose-t-il d'une assurance responsabilité civile pour dommages aux tiers ?</w:t>
      </w:r>
    </w:p>
    <w:p w14:paraId="2F52DB2F" w14:textId="77777777" w:rsidR="00ED1FEE" w:rsidRPr="006F4F71" w:rsidRDefault="00ED1FEE" w:rsidP="00ED1FEE">
      <w:pPr>
        <w:pStyle w:val="Punktopstilling-opremsning"/>
        <w:rPr>
          <w:lang w:val="fr-FR"/>
        </w:rPr>
      </w:pPr>
      <w:r w:rsidRPr="006F4F71">
        <w:rPr>
          <w:lang w:val="fr-FR"/>
        </w:rPr>
        <w:t>L'atelier est-il bien organisé et propre, doté de surfaces de travail en dur, de zones couvertes pour se protéger de la pluie, du soleil et de la poussière ?</w:t>
      </w:r>
    </w:p>
    <w:p w14:paraId="18AF551F" w14:textId="77777777" w:rsidR="00AE3901" w:rsidRDefault="00ED1FEE" w:rsidP="00AE3901">
      <w:pPr>
        <w:pStyle w:val="ListBullet"/>
        <w:tabs>
          <w:tab w:val="clear" w:pos="340"/>
          <w:tab w:val="num" w:pos="284"/>
        </w:tabs>
        <w:rPr>
          <w:lang w:val="fr-FR"/>
        </w:rPr>
      </w:pPr>
      <w:r w:rsidRPr="006F4F71">
        <w:rPr>
          <w:lang w:val="fr-FR"/>
        </w:rPr>
        <w:t>Les mécaniciens de l'atelier disposent-ils de combinaisons et d'équipe</w:t>
      </w:r>
      <w:r w:rsidR="00AE3901">
        <w:rPr>
          <w:lang w:val="fr-FR"/>
        </w:rPr>
        <w:t xml:space="preserve">ments de sécurité, </w:t>
      </w:r>
    </w:p>
    <w:p w14:paraId="19613ED6" w14:textId="77777777" w:rsidR="00ED1FEE" w:rsidRPr="006F4F71" w:rsidRDefault="00AE3901" w:rsidP="00AE3901">
      <w:pPr>
        <w:pStyle w:val="ListBullet"/>
        <w:numPr>
          <w:ilvl w:val="0"/>
          <w:numId w:val="0"/>
        </w:numPr>
        <w:rPr>
          <w:lang w:val="fr-FR"/>
        </w:rPr>
      </w:pPr>
      <w:r>
        <w:rPr>
          <w:lang w:val="fr-FR"/>
        </w:rPr>
        <w:t xml:space="preserve">      tels que des </w:t>
      </w:r>
      <w:r w:rsidRPr="00AE3901">
        <w:rPr>
          <w:noProof/>
          <w:lang w:val="fr-FR"/>
        </w:rPr>
        <w:t>chaussures de sécurité</w:t>
      </w:r>
      <w:r w:rsidR="00ED1FEE" w:rsidRPr="006F4F71">
        <w:rPr>
          <w:lang w:val="fr-FR"/>
        </w:rPr>
        <w:t>, des lunettes de protection, etc.</w:t>
      </w:r>
    </w:p>
    <w:p w14:paraId="42B4508A" w14:textId="77777777" w:rsidR="00ED1FEE" w:rsidRPr="006F4F71" w:rsidRDefault="00ED1FEE" w:rsidP="00ED1FEE">
      <w:pPr>
        <w:pStyle w:val="Punktopstilling-opremsning"/>
        <w:rPr>
          <w:lang w:val="fr-FR"/>
        </w:rPr>
      </w:pPr>
      <w:r w:rsidRPr="006F4F71">
        <w:rPr>
          <w:lang w:val="fr-FR"/>
        </w:rPr>
        <w:t xml:space="preserve">L'atelier dispose-t-il d’équipements opérationnels de bonne qualité (treuils, fosses, crics, équipement pour le montage des pneus, outils d’atelier, matériel de soudage, etc.) ? </w:t>
      </w:r>
    </w:p>
    <w:p w14:paraId="1A828BD6" w14:textId="77777777" w:rsidR="00ED1FEE" w:rsidRPr="006F4F71" w:rsidRDefault="00ED1FEE" w:rsidP="00ED1FEE">
      <w:pPr>
        <w:pStyle w:val="Punktopstilling-opremsning"/>
        <w:rPr>
          <w:lang w:val="fr-FR"/>
        </w:rPr>
      </w:pPr>
      <w:r w:rsidRPr="006F4F71">
        <w:rPr>
          <w:lang w:val="fr-FR"/>
        </w:rPr>
        <w:t>Sécurité des locaux de l'atelier</w:t>
      </w:r>
    </w:p>
    <w:p w14:paraId="1D3B5215" w14:textId="77777777" w:rsidR="00ED1FEE" w:rsidRPr="006F4F71" w:rsidRDefault="00ED1FEE" w:rsidP="00ED1FEE">
      <w:pPr>
        <w:pStyle w:val="Punktopstilling-opremsning"/>
        <w:rPr>
          <w:lang w:val="fr-FR"/>
        </w:rPr>
      </w:pPr>
      <w:r w:rsidRPr="006F4F71">
        <w:rPr>
          <w:lang w:val="fr-FR"/>
        </w:rPr>
        <w:t>Stock des pièces détachées de l'atelier : disponibilité des pièces, pièces d'origine pour le type de véhicule exploité par DCA</w:t>
      </w:r>
    </w:p>
    <w:p w14:paraId="07C8B218" w14:textId="77777777" w:rsidR="00ED1FEE" w:rsidRPr="006F4F71" w:rsidRDefault="00ED1FEE" w:rsidP="00ED1FEE">
      <w:pPr>
        <w:pStyle w:val="Punktopstilling-opremsning"/>
        <w:rPr>
          <w:lang w:val="fr-FR"/>
        </w:rPr>
      </w:pPr>
      <w:r w:rsidRPr="006F4F71">
        <w:rPr>
          <w:lang w:val="fr-FR"/>
        </w:rPr>
        <w:t>L'atelier est-il enclin à utiliser des pièces détachées issues du stock de DCA ?</w:t>
      </w:r>
    </w:p>
    <w:p w14:paraId="3964FA9E" w14:textId="77777777" w:rsidR="00ED1FEE" w:rsidRPr="006F4F71" w:rsidRDefault="00ED1FEE" w:rsidP="00ED1FEE">
      <w:pPr>
        <w:pStyle w:val="Punktopstilling-opremsning"/>
        <w:rPr>
          <w:lang w:val="fr-FR"/>
        </w:rPr>
      </w:pPr>
      <w:r w:rsidRPr="006F4F71">
        <w:rPr>
          <w:lang w:val="fr-FR"/>
        </w:rPr>
        <w:t>L'atelier dispose-t-il d'un stock de lubrifiants de bonne qualité ?</w:t>
      </w:r>
    </w:p>
    <w:p w14:paraId="71EF4634" w14:textId="77777777" w:rsidR="00ED1FEE" w:rsidRPr="006F4F71" w:rsidRDefault="00ED1FEE" w:rsidP="00ED1FEE">
      <w:pPr>
        <w:pStyle w:val="Punktopstilling-opremsning"/>
        <w:rPr>
          <w:lang w:val="fr-FR"/>
        </w:rPr>
      </w:pPr>
      <w:r w:rsidRPr="006F4F71">
        <w:rPr>
          <w:lang w:val="fr-FR"/>
        </w:rPr>
        <w:t>L'atelier fournit-il une garantie sur les pièces détachées et sur les travaux réalisés ?</w:t>
      </w:r>
    </w:p>
    <w:p w14:paraId="03652BAF" w14:textId="77777777" w:rsidR="00ED1FEE" w:rsidRPr="006F4F71" w:rsidRDefault="00ED1FEE" w:rsidP="00ED1FEE">
      <w:pPr>
        <w:pStyle w:val="Punktopstilling-opremsning"/>
        <w:rPr>
          <w:lang w:val="fr-FR"/>
        </w:rPr>
      </w:pPr>
      <w:r w:rsidRPr="006F4F71">
        <w:rPr>
          <w:lang w:val="fr-FR"/>
        </w:rPr>
        <w:t>L'atelier propose-t-il des devis et des factures détaillées ?</w:t>
      </w:r>
    </w:p>
    <w:p w14:paraId="5B49968A" w14:textId="77777777" w:rsidR="00ED1FEE" w:rsidRPr="006F4F71" w:rsidRDefault="00ED1FEE" w:rsidP="00ED1FEE">
      <w:pPr>
        <w:pStyle w:val="Punktopstilling-opremsning"/>
        <w:rPr>
          <w:lang w:val="fr-FR"/>
        </w:rPr>
      </w:pPr>
      <w:r w:rsidRPr="006F4F71">
        <w:rPr>
          <w:lang w:val="fr-FR"/>
        </w:rPr>
        <w:t xml:space="preserve">Distance entre le bureau et la zone d'exploitation </w:t>
      </w:r>
    </w:p>
    <w:p w14:paraId="31210E4A" w14:textId="77777777" w:rsidR="00ED1FEE" w:rsidRPr="006F4F71" w:rsidRDefault="00ED1FEE" w:rsidP="00ED1FEE">
      <w:pPr>
        <w:pStyle w:val="Punktopstilling-opremsning"/>
        <w:rPr>
          <w:lang w:val="fr-FR"/>
        </w:rPr>
      </w:pPr>
      <w:r w:rsidRPr="006F4F71">
        <w:rPr>
          <w:lang w:val="fr-FR"/>
        </w:rPr>
        <w:t>L'atelier procède-t-il à des réparations d'urgence et est-il enclin à effectuer des travaux d'entretien sur le bord de la route ?</w:t>
      </w:r>
    </w:p>
    <w:p w14:paraId="5C2E04C6" w14:textId="77777777" w:rsidR="008861DF" w:rsidRPr="006F4F71" w:rsidRDefault="008861DF" w:rsidP="00F71756">
      <w:pPr>
        <w:pStyle w:val="Heading2"/>
        <w:rPr>
          <w:lang w:val="fr-FR"/>
        </w:rPr>
      </w:pPr>
      <w:bookmarkStart w:id="39" w:name="_Toc508787474"/>
      <w:r w:rsidRPr="006F4F71">
        <w:rPr>
          <w:lang w:val="fr-FR"/>
        </w:rPr>
        <w:t>Pièces détachées et lubrifiants</w:t>
      </w:r>
      <w:bookmarkEnd w:id="39"/>
    </w:p>
    <w:p w14:paraId="6C79FC3D" w14:textId="77777777" w:rsidR="00ED1FEE" w:rsidRPr="006F4F71" w:rsidRDefault="00ED1FEE" w:rsidP="00ED5CEC">
      <w:pPr>
        <w:rPr>
          <w:rFonts w:eastAsia="Arial" w:cs="Arial"/>
          <w:sz w:val="20"/>
          <w:szCs w:val="20"/>
          <w:lang w:val="fr-FR"/>
        </w:rPr>
      </w:pPr>
      <w:r w:rsidRPr="006F4F71">
        <w:rPr>
          <w:lang w:val="fr-FR"/>
        </w:rPr>
        <w:t xml:space="preserve">La mise en place d'un magasin proposant des pièces détachées et des lubrifiants pourrait entraîner un investissement de départ important, en raison du coût des pièces et des lubrifiants, mais aussi des frais relatifs à la mise en place </w:t>
      </w:r>
      <w:r w:rsidR="00683B36" w:rsidRPr="006F4F71">
        <w:rPr>
          <w:lang w:val="fr-FR"/>
        </w:rPr>
        <w:t xml:space="preserve">d’un service et d’étagères </w:t>
      </w:r>
      <w:r w:rsidRPr="006F4F71">
        <w:rPr>
          <w:lang w:val="fr-FR"/>
        </w:rPr>
        <w:t>sécurisés.</w:t>
      </w:r>
    </w:p>
    <w:p w14:paraId="1ECEA7F9" w14:textId="77777777" w:rsidR="00ED1FEE" w:rsidRPr="006F4F71" w:rsidRDefault="00ED1FEE" w:rsidP="00ED1FEE">
      <w:pPr>
        <w:rPr>
          <w:lang w:val="fr-FR"/>
        </w:rPr>
      </w:pPr>
    </w:p>
    <w:p w14:paraId="790EC003" w14:textId="77777777" w:rsidR="00ED1FEE" w:rsidRPr="006F4F71" w:rsidRDefault="00ED1FEE" w:rsidP="00ED1FEE">
      <w:pPr>
        <w:rPr>
          <w:lang w:val="fr-FR"/>
        </w:rPr>
      </w:pPr>
      <w:r w:rsidRPr="006F4F71">
        <w:rPr>
          <w:lang w:val="fr-FR"/>
        </w:rPr>
        <w:t xml:space="preserve">Si le programme possède un </w:t>
      </w:r>
      <w:r w:rsidR="00B36B87">
        <w:rPr>
          <w:lang w:val="fr-FR"/>
        </w:rPr>
        <w:t>parc charroi</w:t>
      </w:r>
      <w:r w:rsidRPr="006F4F71">
        <w:rPr>
          <w:lang w:val="fr-FR"/>
        </w:rPr>
        <w:t xml:space="preserve"> important et que l'achat de pièces est difficile au niveau local et qu'elles doivent être importées, il pourrait être pertinent d'établir un magasin de pièces détachées afin de réduire les délais. Veiller à l'</w:t>
      </w:r>
      <w:r w:rsidR="00232AAE" w:rsidRPr="006F4F71">
        <w:rPr>
          <w:lang w:val="fr-FR"/>
        </w:rPr>
        <w:t>authen</w:t>
      </w:r>
      <w:r w:rsidR="00232AAE">
        <w:rPr>
          <w:lang w:val="fr-FR"/>
        </w:rPr>
        <w:t>tic</w:t>
      </w:r>
      <w:r w:rsidR="00232AAE" w:rsidRPr="006F4F71">
        <w:rPr>
          <w:lang w:val="fr-FR"/>
        </w:rPr>
        <w:t>ité</w:t>
      </w:r>
      <w:r w:rsidRPr="006F4F71">
        <w:rPr>
          <w:lang w:val="fr-FR"/>
        </w:rPr>
        <w:t xml:space="preserve"> des pièces et au maintien opérationnel du </w:t>
      </w:r>
      <w:r w:rsidR="00B36B87">
        <w:rPr>
          <w:lang w:val="fr-FR"/>
        </w:rPr>
        <w:t>parc charroi</w:t>
      </w:r>
      <w:r w:rsidRPr="006F4F71">
        <w:rPr>
          <w:lang w:val="fr-FR"/>
        </w:rPr>
        <w:t>.</w:t>
      </w:r>
    </w:p>
    <w:p w14:paraId="45E93B02" w14:textId="77777777" w:rsidR="00ED1FEE" w:rsidRPr="006F4F71" w:rsidRDefault="00ED1FEE" w:rsidP="00ED1FEE">
      <w:pPr>
        <w:rPr>
          <w:lang w:val="fr-FR"/>
        </w:rPr>
      </w:pPr>
      <w:r w:rsidRPr="006F4F71">
        <w:rPr>
          <w:lang w:val="fr-FR"/>
        </w:rPr>
        <w:lastRenderedPageBreak/>
        <w:t>Un stock de pièces détachées et de lubrifiants est utile uniquement si un mécanicien formé, employé par DCA, est capable de changer les pièces ou si un atelier local a accepté de changer les pièces lors de la révision du véhicule.</w:t>
      </w:r>
    </w:p>
    <w:p w14:paraId="1F89A8C0" w14:textId="77777777" w:rsidR="008861DF" w:rsidRPr="006F4F71" w:rsidRDefault="008861DF" w:rsidP="008861DF">
      <w:pPr>
        <w:rPr>
          <w:rFonts w:eastAsia="Times New Roman"/>
          <w:lang w:val="fr-FR"/>
        </w:rPr>
      </w:pPr>
    </w:p>
    <w:p w14:paraId="7F1B8C3D" w14:textId="77777777" w:rsidR="008861DF" w:rsidRPr="006F4F71" w:rsidRDefault="008861DF" w:rsidP="00ED5CEC">
      <w:pPr>
        <w:rPr>
          <w:b/>
          <w:bCs/>
          <w:lang w:val="fr-FR"/>
        </w:rPr>
      </w:pPr>
      <w:r w:rsidRPr="006F4F71">
        <w:rPr>
          <w:b/>
          <w:bCs/>
          <w:lang w:val="fr-FR"/>
        </w:rPr>
        <w:t>Achat de pièces détachées :</w:t>
      </w:r>
    </w:p>
    <w:p w14:paraId="5EDFECBB" w14:textId="77777777" w:rsidR="008861DF" w:rsidRPr="006F4F71" w:rsidRDefault="008861DF" w:rsidP="008861DF">
      <w:pPr>
        <w:rPr>
          <w:rFonts w:eastAsia="Times New Roman"/>
          <w:lang w:val="fr-FR"/>
        </w:rPr>
      </w:pPr>
      <w:r w:rsidRPr="006F4F71">
        <w:rPr>
          <w:rFonts w:eastAsia="Times New Roman"/>
          <w:lang w:val="fr-FR"/>
        </w:rPr>
        <w:t>Lors de l'achat de pièces détachées, les éléments suivants doivent être pris en compte :</w:t>
      </w:r>
    </w:p>
    <w:p w14:paraId="4F89A36A" w14:textId="77777777" w:rsidR="00ED1FEE" w:rsidRPr="006F4F71" w:rsidRDefault="00ED1FEE" w:rsidP="00ED1FEE">
      <w:pPr>
        <w:pStyle w:val="Punktopstilling-opremsning"/>
        <w:rPr>
          <w:lang w:val="fr-FR"/>
        </w:rPr>
      </w:pPr>
      <w:r w:rsidRPr="006F4F71">
        <w:rPr>
          <w:lang w:val="fr-FR"/>
        </w:rPr>
        <w:t>Les numéros de référence exacts des pièces et les spécifications pertinentes doivent être fournis au fournisseur ou au service ProLog de DCA. Les numéros de référence doivent être pris sur les anciennes pièces ou sur le catalogue du fabricant.</w:t>
      </w:r>
    </w:p>
    <w:p w14:paraId="6E4EFF68" w14:textId="77777777" w:rsidR="00ED1FEE" w:rsidRPr="006F4F71" w:rsidRDefault="00ED1FEE" w:rsidP="00ED1FEE">
      <w:pPr>
        <w:pStyle w:val="Punktopstilling-opremsning"/>
        <w:rPr>
          <w:lang w:val="fr-FR"/>
        </w:rPr>
      </w:pPr>
      <w:r w:rsidRPr="006F4F71">
        <w:rPr>
          <w:lang w:val="fr-FR"/>
        </w:rPr>
        <w:t>La marque, le modèle, le numéro d'identification du véhicule et l'année de fabrication doivent être fournis.</w:t>
      </w:r>
    </w:p>
    <w:p w14:paraId="67A93A2E" w14:textId="77777777" w:rsidR="00ED1FEE" w:rsidRPr="006F4F71" w:rsidRDefault="00ED1FEE" w:rsidP="00ED1FEE">
      <w:pPr>
        <w:pStyle w:val="Punktopstilling-opremsning"/>
        <w:rPr>
          <w:lang w:val="fr-FR"/>
        </w:rPr>
      </w:pPr>
      <w:r w:rsidRPr="006F4F71">
        <w:rPr>
          <w:lang w:val="fr-FR"/>
        </w:rPr>
        <w:t>Si possible, des pièces d'origine doivent être achetées et fournies au programme. Il existe de nombreuses pièces qui ne sont pas d'origine en circulation, et les utiliser pourrait entraîner de sérieux dommages sur le véhicule ou une usure prématurée des plaquettes de frein, des sabots de frein, des paliers, des amortisseurs, etc.</w:t>
      </w:r>
    </w:p>
    <w:p w14:paraId="6229EB39" w14:textId="77777777" w:rsidR="00ED1FEE" w:rsidRPr="006F4F71" w:rsidRDefault="00ED1FEE" w:rsidP="00ED1FEE">
      <w:pPr>
        <w:pStyle w:val="Punktopstilling-opremsning"/>
        <w:rPr>
          <w:lang w:val="fr-FR"/>
        </w:rPr>
      </w:pPr>
      <w:r w:rsidRPr="006F4F71">
        <w:rPr>
          <w:lang w:val="fr-FR"/>
        </w:rPr>
        <w:t>Lors de l'achat de pièces détachées, il conviendra de s'assurer que le stock de consommables fréquemment utilisés est suffisant (filtres à huile, à air, à carburant, plaquettes et sabots de frein, courroies de distribution, etc.) et que le stock de pièces moins utilisées, et tout par</w:t>
      </w:r>
      <w:r w:rsidR="00232AAE">
        <w:rPr>
          <w:lang w:val="fr-FR"/>
        </w:rPr>
        <w:t>ticu</w:t>
      </w:r>
      <w:r w:rsidRPr="006F4F71">
        <w:rPr>
          <w:lang w:val="fr-FR"/>
        </w:rPr>
        <w:t xml:space="preserve">lièrement celles qui ne sont changées ou qui ne sont remplacées que très rarement, n'est pas trop important (boîtes de vitesses, arbres de transmission, pompes à carburant, démarreurs, etc.) </w:t>
      </w:r>
    </w:p>
    <w:p w14:paraId="7D31D4DA" w14:textId="77777777" w:rsidR="008861DF" w:rsidRPr="006F4F71" w:rsidRDefault="008861DF" w:rsidP="008861DF">
      <w:pPr>
        <w:spacing w:before="2"/>
        <w:rPr>
          <w:rFonts w:eastAsia="Times New Roman" w:cs="Arial"/>
          <w:sz w:val="20"/>
          <w:szCs w:val="20"/>
          <w:lang w:val="fr-FR"/>
        </w:rPr>
      </w:pPr>
    </w:p>
    <w:p w14:paraId="7BBFA5A7" w14:textId="77777777" w:rsidR="008861DF" w:rsidRPr="006F4F71" w:rsidRDefault="008861DF" w:rsidP="00ED5CEC">
      <w:pPr>
        <w:rPr>
          <w:b/>
          <w:bCs/>
          <w:lang w:val="fr-FR"/>
        </w:rPr>
      </w:pPr>
      <w:r w:rsidRPr="006F4F71">
        <w:rPr>
          <w:b/>
          <w:bCs/>
          <w:lang w:val="fr-FR"/>
        </w:rPr>
        <w:t>Stockage des pièces détachées et des lubrifiants</w:t>
      </w:r>
    </w:p>
    <w:p w14:paraId="0242FE9E" w14:textId="77777777" w:rsidR="008861DF" w:rsidRPr="006F4F71" w:rsidRDefault="008861DF" w:rsidP="008861DF">
      <w:pPr>
        <w:rPr>
          <w:lang w:val="fr-FR"/>
        </w:rPr>
      </w:pPr>
      <w:r w:rsidRPr="006F4F71">
        <w:rPr>
          <w:lang w:val="fr-FR"/>
        </w:rPr>
        <w:t>Veiller à ce que les procédures qui s'appliquent à la gestion des stocks s'appliquent également aux pièces détachées et aux lubrifiants.</w:t>
      </w:r>
    </w:p>
    <w:p w14:paraId="5F2EAC1E" w14:textId="77777777" w:rsidR="008861DF" w:rsidRPr="006F4F71" w:rsidRDefault="008861DF" w:rsidP="008861DF">
      <w:pPr>
        <w:spacing w:before="2"/>
        <w:rPr>
          <w:rFonts w:eastAsia="Times New Roman" w:cs="Arial"/>
          <w:sz w:val="20"/>
          <w:szCs w:val="20"/>
          <w:lang w:val="fr-FR"/>
        </w:rPr>
      </w:pPr>
    </w:p>
    <w:p w14:paraId="1C8DE800" w14:textId="77777777" w:rsidR="008861DF" w:rsidRPr="006F4F71" w:rsidRDefault="008861DF" w:rsidP="008861DF">
      <w:pPr>
        <w:pStyle w:val="Punktopstilling-opremsning"/>
        <w:rPr>
          <w:lang w:val="fr-FR"/>
        </w:rPr>
      </w:pPr>
      <w:r w:rsidRPr="006F4F71">
        <w:rPr>
          <w:lang w:val="fr-FR"/>
        </w:rPr>
        <w:t>Les pièces détachées et les lubrifiants ne doivent pas être contrôlés par le mécanicien de DCA, le cas échéant.</w:t>
      </w:r>
    </w:p>
    <w:p w14:paraId="0B09FE1A" w14:textId="77777777" w:rsidR="008861DF" w:rsidRPr="006F4F71" w:rsidRDefault="008861DF" w:rsidP="008861DF">
      <w:pPr>
        <w:pStyle w:val="Punktopstilling-opremsning"/>
        <w:rPr>
          <w:lang w:val="fr-FR"/>
        </w:rPr>
      </w:pPr>
      <w:r w:rsidRPr="006F4F71">
        <w:rPr>
          <w:lang w:val="fr-FR"/>
        </w:rPr>
        <w:t>Dans la mesure du possible, les pièces détachées doivent être stockées indépendamment des équipements opérationnels et de tout autre équipement du programme.</w:t>
      </w:r>
    </w:p>
    <w:p w14:paraId="1965E478" w14:textId="77777777" w:rsidR="008861DF" w:rsidRPr="006F4F71" w:rsidRDefault="008861DF" w:rsidP="008861DF">
      <w:pPr>
        <w:pStyle w:val="Punktopstilling-opremsning"/>
        <w:rPr>
          <w:lang w:val="fr-FR"/>
        </w:rPr>
      </w:pPr>
      <w:r w:rsidRPr="006F4F71">
        <w:rPr>
          <w:lang w:val="fr-FR"/>
        </w:rPr>
        <w:t>La valeur des pièces détachées est généralement élevée et elles doivent être stockées de façon sécurisée. Des inventaires doivent être réalisés à intervalles réguliers.</w:t>
      </w:r>
    </w:p>
    <w:p w14:paraId="74FA8BD5" w14:textId="77777777" w:rsidR="008861DF" w:rsidRPr="006F4F71" w:rsidRDefault="008861DF" w:rsidP="008861DF">
      <w:pPr>
        <w:pStyle w:val="Punktopstilling-opremsning"/>
        <w:rPr>
          <w:lang w:val="fr-FR"/>
        </w:rPr>
      </w:pPr>
      <w:r w:rsidRPr="006F4F71">
        <w:rPr>
          <w:lang w:val="fr-FR"/>
        </w:rPr>
        <w:t xml:space="preserve">Les lubrifiants sont des produits inflammables et doivent être stockés en conséquence. </w:t>
      </w:r>
    </w:p>
    <w:p w14:paraId="4AD36C14" w14:textId="77777777" w:rsidR="00D65312" w:rsidRPr="006F4F71" w:rsidRDefault="00D65312" w:rsidP="00ED5CEC">
      <w:pPr>
        <w:rPr>
          <w:b/>
          <w:bCs/>
          <w:lang w:val="fr-FR"/>
        </w:rPr>
      </w:pPr>
    </w:p>
    <w:p w14:paraId="2BE6254A" w14:textId="77777777" w:rsidR="008861DF" w:rsidRPr="006F4F71" w:rsidRDefault="00ED5CEC" w:rsidP="00ED5CEC">
      <w:pPr>
        <w:rPr>
          <w:b/>
          <w:bCs/>
          <w:lang w:val="fr-FR"/>
        </w:rPr>
      </w:pPr>
      <w:r w:rsidRPr="006F4F71">
        <w:rPr>
          <w:b/>
          <w:bCs/>
          <w:lang w:val="fr-FR"/>
        </w:rPr>
        <w:t>Stockage du carburant</w:t>
      </w:r>
    </w:p>
    <w:p w14:paraId="3731628C" w14:textId="77777777" w:rsidR="00ED1FEE" w:rsidRPr="006F4F71" w:rsidRDefault="00ED1FEE" w:rsidP="00ED1FEE">
      <w:pPr>
        <w:rPr>
          <w:lang w:val="fr-FR"/>
        </w:rPr>
      </w:pPr>
      <w:r w:rsidRPr="006F4F71">
        <w:rPr>
          <w:lang w:val="fr-FR"/>
        </w:rPr>
        <w:t xml:space="preserve">Lorsque les approvisionnements en carburant ne sont pas facilement accessibles ou qu'ils sont irréguliers, des stocks de carburant doivent être mis en place afin de disposer de la quantité suffisante de carburant pour les activités du parc </w:t>
      </w:r>
      <w:r w:rsidR="00C36938" w:rsidRPr="006F4F71">
        <w:rPr>
          <w:lang w:val="fr-FR"/>
        </w:rPr>
        <w:t>charroi</w:t>
      </w:r>
      <w:r w:rsidRPr="006F4F71">
        <w:rPr>
          <w:lang w:val="fr-FR"/>
        </w:rPr>
        <w:t>.</w:t>
      </w:r>
    </w:p>
    <w:p w14:paraId="7C9E6674" w14:textId="77777777" w:rsidR="00ED1FEE" w:rsidRPr="006F4F71" w:rsidRDefault="00ED1FEE" w:rsidP="00ED1FEE">
      <w:pPr>
        <w:rPr>
          <w:lang w:val="fr-FR"/>
        </w:rPr>
      </w:pPr>
      <w:r w:rsidRPr="006F4F71">
        <w:rPr>
          <w:lang w:val="fr-FR"/>
        </w:rPr>
        <w:t>Veiller à ce que le stockage du carburant soit bien géré et contrôlé et que les procédures qui s'appliquent à la gestion des stocks s'appliquent également au carburant. Le diesel, l'essence, le gaz et le kérosène doivent être entreposés de façon sécurisée afin de diminuer les risques de vol, et le stockage doit prendre en compte les questions liées à la santé et à la sécurité eu égard aux risques d'incendie et aux dangers d’explosion, ainsi qu’aux risques encourus par le personnel manipulant le carburant.</w:t>
      </w:r>
    </w:p>
    <w:p w14:paraId="63CD68EC" w14:textId="77777777" w:rsidR="0036404B" w:rsidRPr="006F4F71" w:rsidRDefault="0036404B" w:rsidP="00ED1FEE">
      <w:pPr>
        <w:rPr>
          <w:lang w:val="fr-FR"/>
        </w:rPr>
      </w:pPr>
    </w:p>
    <w:p w14:paraId="5A3F1E71" w14:textId="77777777" w:rsidR="00ED1FEE" w:rsidRPr="006F4F71" w:rsidRDefault="00ED1FEE" w:rsidP="00ED1FEE">
      <w:pPr>
        <w:rPr>
          <w:lang w:val="fr-FR"/>
        </w:rPr>
      </w:pPr>
      <w:r w:rsidRPr="006F4F71">
        <w:rPr>
          <w:lang w:val="fr-FR"/>
        </w:rPr>
        <w:t>Méthodes de stockage et de livraison du carburant :</w:t>
      </w:r>
    </w:p>
    <w:p w14:paraId="427FC6CB" w14:textId="77777777" w:rsidR="00ED1FEE" w:rsidRPr="006F4F71" w:rsidRDefault="00ED1FEE" w:rsidP="00ED1FEE">
      <w:pPr>
        <w:pStyle w:val="Punktopstilling-opremsning"/>
        <w:rPr>
          <w:lang w:val="fr-FR"/>
        </w:rPr>
      </w:pPr>
      <w:r w:rsidRPr="006F4F71">
        <w:rPr>
          <w:lang w:val="fr-FR"/>
        </w:rPr>
        <w:t>S'assurer que la zone de stockage est propre, afin de limiter le risque d'incendie et de contamination du carburant</w:t>
      </w:r>
    </w:p>
    <w:p w14:paraId="3AFA293F" w14:textId="77777777" w:rsidR="00ED1FEE" w:rsidRPr="006F4F71" w:rsidRDefault="00ED1FEE" w:rsidP="00ED1FEE">
      <w:pPr>
        <w:pStyle w:val="Punktopstilling-opremsning"/>
        <w:rPr>
          <w:lang w:val="fr-FR"/>
        </w:rPr>
      </w:pPr>
      <w:r w:rsidRPr="006F4F71">
        <w:rPr>
          <w:lang w:val="fr-FR"/>
        </w:rPr>
        <w:t>S'assurer que l'essence est stockée séparément du diesel et qu'elle est clairement identifiée afin d'éviter que l'un des carburants ne soit confondu avec un autre carburant au moment de faire le plein des véhicules.</w:t>
      </w:r>
    </w:p>
    <w:p w14:paraId="2A0D2503" w14:textId="77777777" w:rsidR="00ED1FEE" w:rsidRPr="006F4F71" w:rsidRDefault="00ED1FEE" w:rsidP="00ED1FEE">
      <w:pPr>
        <w:pStyle w:val="Punktopstilling-opremsning"/>
        <w:rPr>
          <w:lang w:val="fr-FR"/>
        </w:rPr>
      </w:pPr>
      <w:r w:rsidRPr="006F4F71">
        <w:rPr>
          <w:lang w:val="fr-FR"/>
        </w:rPr>
        <w:t>L'essence est un produit hautement inflammable qui doit être entreposé à distance des habitations résidentielles.</w:t>
      </w:r>
    </w:p>
    <w:p w14:paraId="5551B6BC" w14:textId="77777777" w:rsidR="00ED1FEE" w:rsidRPr="006F4F71" w:rsidRDefault="00ED1FEE" w:rsidP="00ED1FEE">
      <w:pPr>
        <w:pStyle w:val="Punktopstilling-opremsning"/>
        <w:rPr>
          <w:lang w:val="fr-FR"/>
        </w:rPr>
      </w:pPr>
      <w:r w:rsidRPr="006F4F71">
        <w:rPr>
          <w:lang w:val="fr-FR"/>
        </w:rPr>
        <w:t>Veiller à la présence de panneaux « Interdiction de fumer »</w:t>
      </w:r>
    </w:p>
    <w:p w14:paraId="3ADC318C" w14:textId="77777777" w:rsidR="00ED1FEE" w:rsidRPr="006F4F71" w:rsidRDefault="00ED1FEE" w:rsidP="00ED1FEE">
      <w:pPr>
        <w:pStyle w:val="Punktopstilling-opremsning"/>
        <w:rPr>
          <w:lang w:val="fr-FR"/>
        </w:rPr>
      </w:pPr>
      <w:r w:rsidRPr="006F4F71">
        <w:rPr>
          <w:lang w:val="fr-FR"/>
        </w:rPr>
        <w:t>Stocker les produits dans des barils métalliques de 200 litres ou dans des réservoirs prévus à cet effet</w:t>
      </w:r>
    </w:p>
    <w:p w14:paraId="2C65AD3D" w14:textId="77777777" w:rsidR="00ED1FEE" w:rsidRPr="006F4F71" w:rsidRDefault="00ED1FEE" w:rsidP="00ED1FEE">
      <w:pPr>
        <w:pStyle w:val="Punktopstilling-opremsning"/>
        <w:rPr>
          <w:lang w:val="fr-FR"/>
        </w:rPr>
      </w:pPr>
      <w:r w:rsidRPr="006F4F71">
        <w:rPr>
          <w:lang w:val="fr-FR"/>
        </w:rPr>
        <w:lastRenderedPageBreak/>
        <w:t>Les réservoirs doivent être ventilés à l'aide de tuyaux d'échappement et les robinets doivent être verrouillés.</w:t>
      </w:r>
    </w:p>
    <w:p w14:paraId="53B3CDC8" w14:textId="77777777" w:rsidR="00ED1FEE" w:rsidRPr="006F4F71" w:rsidRDefault="00ED1FEE" w:rsidP="00ED1FEE">
      <w:pPr>
        <w:pStyle w:val="Punktopstilling-opremsning"/>
        <w:rPr>
          <w:lang w:val="fr-FR"/>
        </w:rPr>
      </w:pPr>
      <w:r w:rsidRPr="006F4F71">
        <w:rPr>
          <w:lang w:val="fr-FR"/>
        </w:rPr>
        <w:t>Les réservoirs et les barils doivent être placés à l'ombre afin de réduire les risques d'évaporation et de les protéger des rayons du soleil.</w:t>
      </w:r>
    </w:p>
    <w:p w14:paraId="33EA5C94" w14:textId="77777777" w:rsidR="00ED1FEE" w:rsidRPr="006F4F71" w:rsidRDefault="00ED1FEE" w:rsidP="00ED1FEE">
      <w:pPr>
        <w:pStyle w:val="Punktopstilling-opremsning"/>
        <w:rPr>
          <w:lang w:val="fr-FR"/>
        </w:rPr>
      </w:pPr>
      <w:r w:rsidRPr="006F4F71">
        <w:rPr>
          <w:lang w:val="fr-FR"/>
        </w:rPr>
        <w:t>Lorsque le plein doit être fait, utiliser de préférence une pompe munie d'un dispositif de dosage et un filtre à carburant afin de diminuer toute contamination.</w:t>
      </w:r>
    </w:p>
    <w:p w14:paraId="40EE7B53" w14:textId="77777777" w:rsidR="00ED1FEE" w:rsidRPr="006F4F71" w:rsidRDefault="00ED1FEE" w:rsidP="00ED1FEE">
      <w:pPr>
        <w:pStyle w:val="Punktopstilling-opremsning"/>
        <w:rPr>
          <w:lang w:val="fr-FR"/>
        </w:rPr>
      </w:pPr>
      <w:r w:rsidRPr="006F4F71">
        <w:rPr>
          <w:lang w:val="fr-FR"/>
        </w:rPr>
        <w:t>S'assurer que les zones de stockage sont sécurisées à l'aide de clôtures et de portails verrouillables</w:t>
      </w:r>
    </w:p>
    <w:p w14:paraId="17FDE5AA" w14:textId="77777777" w:rsidR="00ED1FEE" w:rsidRPr="006F4F71" w:rsidRDefault="00ED1FEE" w:rsidP="00ED1FEE">
      <w:pPr>
        <w:pStyle w:val="Punktopstilling-opremsning"/>
        <w:rPr>
          <w:lang w:val="fr-FR"/>
        </w:rPr>
      </w:pPr>
      <w:r w:rsidRPr="006F4F71">
        <w:rPr>
          <w:lang w:val="fr-FR"/>
        </w:rPr>
        <w:t>Veiller à la mise en place en nombre suffisant de systèmes de prévention des incendies (seaux de sable et extincteurs)</w:t>
      </w:r>
    </w:p>
    <w:p w14:paraId="02605B51" w14:textId="77777777" w:rsidR="008861DF" w:rsidRPr="006F4F71" w:rsidRDefault="008861DF" w:rsidP="008861DF">
      <w:pPr>
        <w:spacing w:before="2"/>
        <w:rPr>
          <w:rFonts w:eastAsia="Times New Roman" w:cs="Arial"/>
          <w:sz w:val="20"/>
          <w:szCs w:val="20"/>
          <w:lang w:val="fr-FR"/>
        </w:rPr>
      </w:pPr>
    </w:p>
    <w:p w14:paraId="459BDA83" w14:textId="77777777" w:rsidR="00ED1FEE" w:rsidRPr="006F4F71" w:rsidRDefault="00ED1FEE" w:rsidP="003728E7">
      <w:pPr>
        <w:rPr>
          <w:b/>
          <w:lang w:val="fr-FR"/>
        </w:rPr>
      </w:pPr>
      <w:r w:rsidRPr="006F4F71">
        <w:rPr>
          <w:lang w:val="fr-FR"/>
        </w:rPr>
        <w:t xml:space="preserve">Lorsque du carburant est prélevé sur les </w:t>
      </w:r>
      <w:r w:rsidR="003E40E2">
        <w:rPr>
          <w:lang w:val="fr-FR"/>
        </w:rPr>
        <w:t>stocks en carburant de DCA, un b</w:t>
      </w:r>
      <w:r w:rsidRPr="006F4F71">
        <w:rPr>
          <w:lang w:val="fr-FR"/>
        </w:rPr>
        <w:t>on de demande de carburant (Annexe</w:t>
      </w:r>
      <w:r w:rsidRPr="006F4F71">
        <w:rPr>
          <w:b/>
          <w:bCs/>
          <w:lang w:val="fr-FR"/>
        </w:rPr>
        <w:t xml:space="preserve"> </w:t>
      </w:r>
      <w:r w:rsidRPr="006F4F71">
        <w:rPr>
          <w:lang w:val="fr-FR"/>
        </w:rPr>
        <w:t xml:space="preserve">2.12) doit être utilisé. </w:t>
      </w:r>
    </w:p>
    <w:p w14:paraId="071AB441" w14:textId="77777777" w:rsidR="009763B7" w:rsidRDefault="009763B7" w:rsidP="00ED1FEE">
      <w:pPr>
        <w:rPr>
          <w:lang w:val="fr-FR"/>
        </w:rPr>
      </w:pPr>
    </w:p>
    <w:p w14:paraId="2681D1DE" w14:textId="77777777" w:rsidR="00ED1FEE" w:rsidRPr="006F4F71" w:rsidRDefault="00ED1FEE" w:rsidP="00ED1FEE">
      <w:pPr>
        <w:rPr>
          <w:b/>
          <w:bCs/>
          <w:lang w:val="fr-FR"/>
        </w:rPr>
      </w:pPr>
      <w:r w:rsidRPr="006F4F71">
        <w:rPr>
          <w:lang w:val="fr-FR"/>
        </w:rPr>
        <w:t xml:space="preserve">Le carburant prélevé sur les stocks de DCA ou dans des stations-services qui ne produisent pas de facture mensuelle détaillée doit être consigné dans la Vue d'ensemble de la gestion du stock de carburant </w:t>
      </w:r>
      <w:r w:rsidRPr="006F4F71">
        <w:rPr>
          <w:b/>
          <w:bCs/>
          <w:lang w:val="fr-FR"/>
        </w:rPr>
        <w:t xml:space="preserve">(Annexe 2.13) </w:t>
      </w:r>
    </w:p>
    <w:p w14:paraId="5D5D0A96" w14:textId="77777777" w:rsidR="008861DF" w:rsidRPr="006F4F71" w:rsidRDefault="008861DF" w:rsidP="00ED5CEC">
      <w:pPr>
        <w:pStyle w:val="Heading2"/>
        <w:rPr>
          <w:lang w:val="fr-FR"/>
        </w:rPr>
      </w:pPr>
      <w:bookmarkStart w:id="40" w:name="_Toc508787475"/>
      <w:r w:rsidRPr="006F4F71">
        <w:rPr>
          <w:lang w:val="fr-FR"/>
        </w:rPr>
        <w:t xml:space="preserve">Tâches administratives relatives à la gestion du parc </w:t>
      </w:r>
      <w:r w:rsidR="00C36938" w:rsidRPr="006F4F71">
        <w:rPr>
          <w:lang w:val="fr-FR"/>
        </w:rPr>
        <w:t>charroi</w:t>
      </w:r>
      <w:bookmarkEnd w:id="40"/>
    </w:p>
    <w:p w14:paraId="556C0DA2" w14:textId="77777777" w:rsidR="00ED1FEE" w:rsidRPr="006F4F71" w:rsidRDefault="00ED1FEE" w:rsidP="00ED1FEE">
      <w:pPr>
        <w:rPr>
          <w:lang w:val="fr-FR"/>
        </w:rPr>
      </w:pPr>
      <w:r w:rsidRPr="006F4F71">
        <w:rPr>
          <w:lang w:val="fr-FR"/>
        </w:rPr>
        <w:t>Des fichiers doivent exister pour chaque véhicule/moto/groupe électrogène utilisé par le programme et doivent être conservés dans le système d'archivage de ProLog. Le fichier doit inclure les documents suivants :</w:t>
      </w:r>
    </w:p>
    <w:p w14:paraId="2D53E455" w14:textId="77777777" w:rsidR="008861DF" w:rsidRPr="006F4F71" w:rsidRDefault="008861DF" w:rsidP="008861DF">
      <w:pPr>
        <w:pStyle w:val="BodyText"/>
        <w:spacing w:line="278" w:lineRule="auto"/>
        <w:ind w:right="688"/>
        <w:jc w:val="both"/>
        <w:rPr>
          <w:rFonts w:cs="Arial"/>
          <w:color w:val="000000" w:themeColor="text1"/>
          <w:spacing w:val="-1"/>
          <w:sz w:val="20"/>
          <w:szCs w:val="20"/>
          <w:lang w:val="fr-FR"/>
        </w:rPr>
      </w:pPr>
    </w:p>
    <w:p w14:paraId="066B5A9D" w14:textId="77777777" w:rsidR="008861DF" w:rsidRPr="006F4F71" w:rsidRDefault="008861DF" w:rsidP="008861DF">
      <w:pPr>
        <w:pStyle w:val="Punktopstilling-opremsning"/>
        <w:rPr>
          <w:lang w:val="fr-FR"/>
        </w:rPr>
      </w:pPr>
      <w:r w:rsidRPr="006F4F71">
        <w:rPr>
          <w:lang w:val="fr-FR"/>
        </w:rPr>
        <w:t>Les feuilles de Journal de bord mensuelles remplies</w:t>
      </w:r>
    </w:p>
    <w:p w14:paraId="5F7FE252" w14:textId="77777777" w:rsidR="008861DF" w:rsidRPr="006F4F71" w:rsidRDefault="008861DF" w:rsidP="008861DF">
      <w:pPr>
        <w:pStyle w:val="Punktopstilling-opremsning"/>
        <w:rPr>
          <w:lang w:val="fr-FR"/>
        </w:rPr>
      </w:pPr>
      <w:r w:rsidRPr="006F4F71">
        <w:rPr>
          <w:lang w:val="fr-FR"/>
        </w:rPr>
        <w:t>Des copies de tous les documents de révision et d'entretien, y compris les devis et les factures.</w:t>
      </w:r>
    </w:p>
    <w:p w14:paraId="481A40DA" w14:textId="77777777" w:rsidR="008861DF" w:rsidRPr="006F4F71" w:rsidRDefault="008861DF" w:rsidP="008861DF">
      <w:pPr>
        <w:pStyle w:val="Punktopstilling-opremsning"/>
        <w:rPr>
          <w:lang w:val="fr-FR"/>
        </w:rPr>
      </w:pPr>
      <w:r w:rsidRPr="006F4F71">
        <w:rPr>
          <w:lang w:val="fr-FR"/>
        </w:rPr>
        <w:t>Les copies des attestations d'assurance et des certificats de sécurité</w:t>
      </w:r>
    </w:p>
    <w:p w14:paraId="3236B59A" w14:textId="77777777" w:rsidR="008861DF" w:rsidRPr="006F4F71" w:rsidRDefault="008861DF" w:rsidP="008861DF">
      <w:pPr>
        <w:pStyle w:val="Punktopstilling-opremsning"/>
        <w:rPr>
          <w:lang w:val="fr-FR"/>
        </w:rPr>
      </w:pPr>
      <w:r w:rsidRPr="006F4F71">
        <w:rPr>
          <w:lang w:val="fr-FR"/>
        </w:rPr>
        <w:t>Une copie des documents d'immatriculation</w:t>
      </w:r>
    </w:p>
    <w:p w14:paraId="77E19694" w14:textId="77777777" w:rsidR="008861DF" w:rsidRPr="006F4F71" w:rsidRDefault="008861DF" w:rsidP="008861DF">
      <w:pPr>
        <w:pStyle w:val="Punktopstilling-opremsning"/>
        <w:rPr>
          <w:lang w:val="fr-FR"/>
        </w:rPr>
      </w:pPr>
      <w:r w:rsidRPr="006F4F71">
        <w:rPr>
          <w:lang w:val="fr-FR"/>
        </w:rPr>
        <w:t>Une copie de l'inventaire du véhicule</w:t>
      </w:r>
    </w:p>
    <w:p w14:paraId="245AB077" w14:textId="77777777" w:rsidR="008861DF" w:rsidRPr="006F4F71" w:rsidRDefault="008861DF" w:rsidP="008861DF">
      <w:pPr>
        <w:rPr>
          <w:b/>
          <w:bCs/>
          <w:lang w:val="fr-FR"/>
        </w:rPr>
      </w:pPr>
    </w:p>
    <w:p w14:paraId="46309315" w14:textId="77777777" w:rsidR="008861DF" w:rsidRPr="006F4F71" w:rsidRDefault="008861DF" w:rsidP="00C21FE9">
      <w:pPr>
        <w:pStyle w:val="Heading3"/>
        <w:rPr>
          <w:lang w:val="fr-FR"/>
        </w:rPr>
      </w:pPr>
      <w:bookmarkStart w:id="41" w:name="_Toc508787476"/>
      <w:r w:rsidRPr="006F4F71">
        <w:rPr>
          <w:lang w:val="fr-FR"/>
        </w:rPr>
        <w:t xml:space="preserve">Documents relatifs à la gestion du parc </w:t>
      </w:r>
      <w:r w:rsidR="00C21FE9" w:rsidRPr="006F4F71">
        <w:rPr>
          <w:lang w:val="fr-FR"/>
        </w:rPr>
        <w:t>charroi</w:t>
      </w:r>
      <w:bookmarkEnd w:id="41"/>
    </w:p>
    <w:tbl>
      <w:tblPr>
        <w:tblStyle w:val="TableGrid"/>
        <w:tblW w:w="9093" w:type="dxa"/>
        <w:tblInd w:w="122" w:type="dxa"/>
        <w:tblLook w:val="04A0" w:firstRow="1" w:lastRow="0" w:firstColumn="1" w:lastColumn="0" w:noHBand="0" w:noVBand="1"/>
      </w:tblPr>
      <w:tblGrid>
        <w:gridCol w:w="2141"/>
        <w:gridCol w:w="5245"/>
        <w:gridCol w:w="1707"/>
      </w:tblGrid>
      <w:tr w:rsidR="008861DF" w:rsidRPr="006F4F71" w14:paraId="74BFCF5A" w14:textId="77777777" w:rsidTr="008861DF">
        <w:tc>
          <w:tcPr>
            <w:tcW w:w="2141" w:type="dxa"/>
          </w:tcPr>
          <w:p w14:paraId="50875BE7" w14:textId="77777777" w:rsidR="008861DF" w:rsidRPr="006F4F71" w:rsidRDefault="008861DF" w:rsidP="008861DF">
            <w:pPr>
              <w:rPr>
                <w:b/>
                <w:bCs/>
                <w:lang w:val="fr-FR"/>
              </w:rPr>
            </w:pPr>
            <w:r w:rsidRPr="006F4F71">
              <w:rPr>
                <w:b/>
                <w:bCs/>
                <w:lang w:val="fr-FR"/>
              </w:rPr>
              <w:t>Annexes</w:t>
            </w:r>
          </w:p>
        </w:tc>
        <w:tc>
          <w:tcPr>
            <w:tcW w:w="5245" w:type="dxa"/>
          </w:tcPr>
          <w:p w14:paraId="73DD8D7F" w14:textId="77777777" w:rsidR="008861DF" w:rsidRPr="006F4F71" w:rsidRDefault="008861DF" w:rsidP="008861DF">
            <w:pPr>
              <w:rPr>
                <w:b/>
                <w:bCs/>
                <w:lang w:val="fr-FR"/>
              </w:rPr>
            </w:pPr>
            <w:r w:rsidRPr="006F4F71">
              <w:rPr>
                <w:b/>
                <w:bCs/>
                <w:lang w:val="fr-FR"/>
              </w:rPr>
              <w:t>Comment les appliquer</w:t>
            </w:r>
          </w:p>
        </w:tc>
        <w:tc>
          <w:tcPr>
            <w:tcW w:w="1707" w:type="dxa"/>
          </w:tcPr>
          <w:p w14:paraId="158A4683" w14:textId="77777777" w:rsidR="008861DF" w:rsidRPr="006F4F71" w:rsidRDefault="008861DF" w:rsidP="008861DF">
            <w:pPr>
              <w:rPr>
                <w:b/>
                <w:bCs/>
                <w:lang w:val="fr-FR"/>
              </w:rPr>
            </w:pPr>
            <w:r w:rsidRPr="006F4F71">
              <w:rPr>
                <w:b/>
                <w:bCs/>
                <w:lang w:val="fr-FR"/>
              </w:rPr>
              <w:t>Commentaires</w:t>
            </w:r>
          </w:p>
        </w:tc>
      </w:tr>
      <w:tr w:rsidR="008861DF" w:rsidRPr="00FD6CC8" w14:paraId="369812BF" w14:textId="77777777" w:rsidTr="008861DF">
        <w:tc>
          <w:tcPr>
            <w:tcW w:w="2141" w:type="dxa"/>
          </w:tcPr>
          <w:p w14:paraId="7D829FA2" w14:textId="77777777" w:rsidR="008861DF" w:rsidRPr="006F4F71" w:rsidRDefault="008861DF" w:rsidP="00D148FA">
            <w:pPr>
              <w:jc w:val="left"/>
              <w:rPr>
                <w:lang w:val="fr-FR"/>
              </w:rPr>
            </w:pPr>
            <w:r w:rsidRPr="006F4F71">
              <w:rPr>
                <w:lang w:val="fr-FR"/>
              </w:rPr>
              <w:t>2.01 : Test pour les nouveaux conducteurs sur les contrôles quotidiens</w:t>
            </w:r>
          </w:p>
        </w:tc>
        <w:tc>
          <w:tcPr>
            <w:tcW w:w="5245" w:type="dxa"/>
          </w:tcPr>
          <w:p w14:paraId="17331871" w14:textId="77777777" w:rsidR="008861DF" w:rsidRPr="006F4F71" w:rsidRDefault="008861DF" w:rsidP="00A65954">
            <w:pPr>
              <w:jc w:val="lowKashida"/>
              <w:rPr>
                <w:lang w:val="fr-FR"/>
              </w:rPr>
            </w:pPr>
            <w:r w:rsidRPr="006F4F71">
              <w:rPr>
                <w:lang w:val="fr-FR"/>
              </w:rPr>
              <w:t>À appliquer dans le cadre du test pour les nouveaux conducteurs</w:t>
            </w:r>
          </w:p>
        </w:tc>
        <w:tc>
          <w:tcPr>
            <w:tcW w:w="1707" w:type="dxa"/>
          </w:tcPr>
          <w:p w14:paraId="1E3D7401"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6136DB2D" w14:textId="77777777" w:rsidTr="008861DF">
        <w:tc>
          <w:tcPr>
            <w:tcW w:w="2141" w:type="dxa"/>
          </w:tcPr>
          <w:p w14:paraId="0313EEB3" w14:textId="77777777" w:rsidR="008861DF" w:rsidRPr="006F4F71" w:rsidRDefault="008861DF" w:rsidP="00D148FA">
            <w:pPr>
              <w:jc w:val="left"/>
              <w:rPr>
                <w:lang w:val="fr-FR"/>
              </w:rPr>
            </w:pPr>
            <w:r w:rsidRPr="006F4F71">
              <w:rPr>
                <w:lang w:val="fr-FR"/>
              </w:rPr>
              <w:t>2.02 - Contrôles quotidiens du véhicule</w:t>
            </w:r>
          </w:p>
        </w:tc>
        <w:tc>
          <w:tcPr>
            <w:tcW w:w="5245" w:type="dxa"/>
          </w:tcPr>
          <w:p w14:paraId="2EB8FD2E" w14:textId="77777777" w:rsidR="008861DF" w:rsidRPr="006F4F71" w:rsidRDefault="008861DF" w:rsidP="00A65954">
            <w:pPr>
              <w:jc w:val="lowKashida"/>
              <w:rPr>
                <w:lang w:val="fr-FR"/>
              </w:rPr>
            </w:pPr>
            <w:r w:rsidRPr="006F4F71">
              <w:rPr>
                <w:lang w:val="fr-FR"/>
              </w:rPr>
              <w:t>À appliquer quotidiennement à tous les véhicules de DCA avant que les conducteurs ne démarrent le véhicule.</w:t>
            </w:r>
          </w:p>
        </w:tc>
        <w:tc>
          <w:tcPr>
            <w:tcW w:w="1707" w:type="dxa"/>
          </w:tcPr>
          <w:p w14:paraId="09D59161" w14:textId="77777777" w:rsidR="008861DF" w:rsidRPr="006F4F71" w:rsidRDefault="008861DF" w:rsidP="00FF5466">
            <w:pPr>
              <w:jc w:val="lowKashida"/>
              <w:rPr>
                <w:lang w:val="fr-FR"/>
              </w:rPr>
            </w:pPr>
            <w:r w:rsidRPr="006F4F71">
              <w:rPr>
                <w:lang w:val="fr-FR"/>
              </w:rPr>
              <w:t>Obligatoire pour les programmes HMA</w:t>
            </w:r>
          </w:p>
        </w:tc>
      </w:tr>
      <w:tr w:rsidR="003728E7" w:rsidRPr="00FD6CC8" w14:paraId="4AAE8884" w14:textId="77777777" w:rsidTr="008861DF">
        <w:tc>
          <w:tcPr>
            <w:tcW w:w="2141" w:type="dxa"/>
          </w:tcPr>
          <w:p w14:paraId="10833C3F" w14:textId="77777777" w:rsidR="003728E7" w:rsidRPr="006F4F71" w:rsidRDefault="003728E7" w:rsidP="00D148FA">
            <w:pPr>
              <w:jc w:val="left"/>
              <w:rPr>
                <w:lang w:val="fr-FR"/>
              </w:rPr>
            </w:pPr>
            <w:r w:rsidRPr="006F4F71">
              <w:rPr>
                <w:lang w:val="fr-FR"/>
              </w:rPr>
              <w:t>2.03 - Feuille du Journal de bord du véhicule</w:t>
            </w:r>
          </w:p>
        </w:tc>
        <w:tc>
          <w:tcPr>
            <w:tcW w:w="5245" w:type="dxa"/>
          </w:tcPr>
          <w:p w14:paraId="15AAE9C6" w14:textId="77777777" w:rsidR="003728E7" w:rsidRPr="006F4F71" w:rsidRDefault="003728E7" w:rsidP="00A65954">
            <w:pPr>
              <w:jc w:val="lowKashida"/>
              <w:rPr>
                <w:lang w:val="fr-FR"/>
              </w:rPr>
            </w:pPr>
            <w:r w:rsidRPr="006F4F71">
              <w:rPr>
                <w:lang w:val="fr-FR"/>
              </w:rPr>
              <w:t>Doit être remplie pour tous les véhicules DCA (y compris les véhicules de location) et permet de consigner la quantité de carburant reçue et les km parcourus tous les mois. Informations à saisir dans Admind tous les mois</w:t>
            </w:r>
          </w:p>
        </w:tc>
        <w:tc>
          <w:tcPr>
            <w:tcW w:w="1707" w:type="dxa"/>
          </w:tcPr>
          <w:p w14:paraId="58D6FCD6" w14:textId="77777777" w:rsidR="003728E7" w:rsidRPr="006F4F71" w:rsidRDefault="003728E7" w:rsidP="003728E7">
            <w:pPr>
              <w:rPr>
                <w:lang w:val="fr-FR"/>
              </w:rPr>
            </w:pPr>
            <w:r w:rsidRPr="006F4F71">
              <w:rPr>
                <w:lang w:val="fr-FR"/>
              </w:rPr>
              <w:t>Obligatoire pour les programmes HMA</w:t>
            </w:r>
          </w:p>
        </w:tc>
      </w:tr>
      <w:tr w:rsidR="008861DF" w:rsidRPr="00FD6CC8" w14:paraId="59FF03BC" w14:textId="77777777" w:rsidTr="008861DF">
        <w:tc>
          <w:tcPr>
            <w:tcW w:w="2141" w:type="dxa"/>
          </w:tcPr>
          <w:p w14:paraId="24B80393" w14:textId="77777777" w:rsidR="008861DF" w:rsidRPr="006F4F71" w:rsidRDefault="003728E7" w:rsidP="00D148FA">
            <w:pPr>
              <w:jc w:val="left"/>
              <w:rPr>
                <w:lang w:val="fr-FR"/>
              </w:rPr>
            </w:pPr>
            <w:r w:rsidRPr="006F4F71">
              <w:rPr>
                <w:lang w:val="fr-FR"/>
              </w:rPr>
              <w:t>2.04 - Feuille du Journal de bord du groupe électrogène</w:t>
            </w:r>
          </w:p>
        </w:tc>
        <w:tc>
          <w:tcPr>
            <w:tcW w:w="5245" w:type="dxa"/>
          </w:tcPr>
          <w:p w14:paraId="426DED27" w14:textId="77777777" w:rsidR="008861DF" w:rsidRPr="006F4F71" w:rsidRDefault="008861DF" w:rsidP="00A65954">
            <w:pPr>
              <w:jc w:val="lowKashida"/>
              <w:rPr>
                <w:lang w:val="fr-FR"/>
              </w:rPr>
            </w:pPr>
            <w:r w:rsidRPr="006F4F71">
              <w:rPr>
                <w:lang w:val="fr-FR"/>
              </w:rPr>
              <w:t>À appliquer à tous les groupes électrogènes de DCA, utiliser pour consigner les informations sur leur utilisation, la quantité de carburant reçue et les heures de fonctionnement tous les mois.</w:t>
            </w:r>
          </w:p>
        </w:tc>
        <w:tc>
          <w:tcPr>
            <w:tcW w:w="1707" w:type="dxa"/>
          </w:tcPr>
          <w:p w14:paraId="0E2FC757" w14:textId="77777777" w:rsidR="008861DF" w:rsidRPr="006F4F71" w:rsidRDefault="008861DF" w:rsidP="00FF5466">
            <w:pPr>
              <w:jc w:val="lowKashida"/>
              <w:rPr>
                <w:lang w:val="fr-FR"/>
              </w:rPr>
            </w:pPr>
            <w:r w:rsidRPr="006F4F71">
              <w:rPr>
                <w:lang w:val="fr-FR"/>
              </w:rPr>
              <w:t>Obligatoire pour les programmes HMA</w:t>
            </w:r>
          </w:p>
        </w:tc>
      </w:tr>
      <w:tr w:rsidR="003728E7" w:rsidRPr="00FD6CC8" w14:paraId="3A798F71" w14:textId="77777777" w:rsidTr="008861DF">
        <w:tc>
          <w:tcPr>
            <w:tcW w:w="2141" w:type="dxa"/>
          </w:tcPr>
          <w:p w14:paraId="273F26CE" w14:textId="77777777" w:rsidR="003728E7" w:rsidRPr="006F4F71" w:rsidRDefault="003728E7" w:rsidP="00D148FA">
            <w:pPr>
              <w:jc w:val="left"/>
              <w:rPr>
                <w:lang w:val="fr-FR"/>
              </w:rPr>
            </w:pPr>
            <w:r w:rsidRPr="006F4F71">
              <w:rPr>
                <w:lang w:val="fr-FR"/>
              </w:rPr>
              <w:t>2.05 - Feuille du Journal de bord de la moto</w:t>
            </w:r>
          </w:p>
        </w:tc>
        <w:tc>
          <w:tcPr>
            <w:tcW w:w="5245" w:type="dxa"/>
          </w:tcPr>
          <w:p w14:paraId="3CC068B4" w14:textId="77777777" w:rsidR="003728E7" w:rsidRPr="006F4F71" w:rsidRDefault="003728E7" w:rsidP="00A65954">
            <w:pPr>
              <w:jc w:val="lowKashida"/>
              <w:rPr>
                <w:lang w:val="fr-FR"/>
              </w:rPr>
            </w:pPr>
            <w:r w:rsidRPr="006F4F71">
              <w:rPr>
                <w:lang w:val="fr-FR"/>
              </w:rPr>
              <w:t>Doit être utilisée pour consigner toutes les informations quant à l'utilisation des motos de DCA et permet d'enregistrer la quantité de carburant reçue et les km parcourus tous les mois.</w:t>
            </w:r>
          </w:p>
        </w:tc>
        <w:tc>
          <w:tcPr>
            <w:tcW w:w="1707" w:type="dxa"/>
          </w:tcPr>
          <w:p w14:paraId="3C7DA040" w14:textId="77777777" w:rsidR="003728E7" w:rsidRPr="006F4F71" w:rsidRDefault="003728E7" w:rsidP="003728E7">
            <w:pPr>
              <w:rPr>
                <w:lang w:val="fr-FR"/>
              </w:rPr>
            </w:pPr>
            <w:r w:rsidRPr="006F4F71">
              <w:rPr>
                <w:lang w:val="fr-FR"/>
              </w:rPr>
              <w:t>Obligatoire pour les programmes HMA</w:t>
            </w:r>
          </w:p>
        </w:tc>
      </w:tr>
      <w:tr w:rsidR="008861DF" w:rsidRPr="00FD6CC8" w14:paraId="0B81815C" w14:textId="77777777" w:rsidTr="008861DF">
        <w:tc>
          <w:tcPr>
            <w:tcW w:w="2141" w:type="dxa"/>
          </w:tcPr>
          <w:p w14:paraId="6480B3DF" w14:textId="77777777" w:rsidR="008861DF" w:rsidRPr="006F4F71" w:rsidRDefault="00D43EC4" w:rsidP="00D148FA">
            <w:pPr>
              <w:jc w:val="left"/>
              <w:rPr>
                <w:lang w:val="fr-FR"/>
              </w:rPr>
            </w:pPr>
            <w:r w:rsidRPr="006F4F71">
              <w:rPr>
                <w:lang w:val="fr-FR"/>
              </w:rPr>
              <w:t>2.06 - Règlement sur la conduite et les véhicules</w:t>
            </w:r>
          </w:p>
        </w:tc>
        <w:tc>
          <w:tcPr>
            <w:tcW w:w="5245" w:type="dxa"/>
          </w:tcPr>
          <w:p w14:paraId="38815957" w14:textId="77777777" w:rsidR="008861DF" w:rsidRPr="006F4F71" w:rsidRDefault="008861DF" w:rsidP="00A65954">
            <w:pPr>
              <w:jc w:val="lowKashida"/>
              <w:rPr>
                <w:lang w:val="fr-FR"/>
              </w:rPr>
            </w:pPr>
            <w:r w:rsidRPr="006F4F71">
              <w:rPr>
                <w:lang w:val="fr-FR"/>
              </w:rPr>
              <w:t>Le règlement sur la conduite et l'utilisation des véhicules doit être adapté aux programmes individuels du pays et être signé par tous les conducteurs.</w:t>
            </w:r>
          </w:p>
        </w:tc>
        <w:tc>
          <w:tcPr>
            <w:tcW w:w="1707" w:type="dxa"/>
          </w:tcPr>
          <w:p w14:paraId="554D2496"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68EDC356" w14:textId="77777777" w:rsidTr="008861DF">
        <w:tc>
          <w:tcPr>
            <w:tcW w:w="2141" w:type="dxa"/>
          </w:tcPr>
          <w:p w14:paraId="024C6B5C" w14:textId="77777777" w:rsidR="008861DF" w:rsidRPr="006F4F71" w:rsidRDefault="00D43EC4" w:rsidP="00D148FA">
            <w:pPr>
              <w:jc w:val="left"/>
              <w:rPr>
                <w:lang w:val="fr-FR"/>
              </w:rPr>
            </w:pPr>
            <w:r w:rsidRPr="006F4F71">
              <w:rPr>
                <w:lang w:val="fr-FR"/>
              </w:rPr>
              <w:lastRenderedPageBreak/>
              <w:t>2.07 - Rapport de révision et de réparations</w:t>
            </w:r>
          </w:p>
        </w:tc>
        <w:tc>
          <w:tcPr>
            <w:tcW w:w="5245" w:type="dxa"/>
          </w:tcPr>
          <w:p w14:paraId="48BF6018" w14:textId="77777777" w:rsidR="008861DF" w:rsidRPr="006F4F71" w:rsidRDefault="008861DF" w:rsidP="00A65954">
            <w:pPr>
              <w:jc w:val="lowKashida"/>
              <w:rPr>
                <w:lang w:val="fr-FR"/>
              </w:rPr>
            </w:pPr>
            <w:r w:rsidRPr="006F4F71">
              <w:rPr>
                <w:lang w:val="fr-FR"/>
              </w:rPr>
              <w:t>Doit être rempli pour tous les véhicules, les motos et les groupes électrogènes afin de consigner l'ensemble des travaux de révision et d'entretien effectués tous les mois.</w:t>
            </w:r>
          </w:p>
        </w:tc>
        <w:tc>
          <w:tcPr>
            <w:tcW w:w="1707" w:type="dxa"/>
          </w:tcPr>
          <w:p w14:paraId="70D650FC" w14:textId="77777777" w:rsidR="008861DF" w:rsidRPr="006F4F71" w:rsidRDefault="008861DF" w:rsidP="00FF5466">
            <w:pPr>
              <w:jc w:val="lowKashida"/>
              <w:rPr>
                <w:lang w:val="fr-FR"/>
              </w:rPr>
            </w:pPr>
            <w:r w:rsidRPr="006F4F71">
              <w:rPr>
                <w:lang w:val="fr-FR"/>
              </w:rPr>
              <w:t>Obligatoire pour les programmes HMA</w:t>
            </w:r>
          </w:p>
        </w:tc>
      </w:tr>
      <w:tr w:rsidR="00D43EC4" w:rsidRPr="00FD6CC8" w14:paraId="271830A4" w14:textId="77777777" w:rsidTr="008861DF">
        <w:tc>
          <w:tcPr>
            <w:tcW w:w="2141" w:type="dxa"/>
          </w:tcPr>
          <w:p w14:paraId="046BBAC0" w14:textId="77777777" w:rsidR="00D43EC4" w:rsidRPr="006F4F71" w:rsidRDefault="00D43EC4" w:rsidP="00D148FA">
            <w:pPr>
              <w:jc w:val="left"/>
              <w:rPr>
                <w:lang w:val="fr-FR"/>
              </w:rPr>
            </w:pPr>
            <w:r w:rsidRPr="006F4F71">
              <w:rPr>
                <w:lang w:val="fr-FR"/>
              </w:rPr>
              <w:t>2.08 - Rapport de défaillances/de réparations du véhicule</w:t>
            </w:r>
          </w:p>
        </w:tc>
        <w:tc>
          <w:tcPr>
            <w:tcW w:w="5245" w:type="dxa"/>
          </w:tcPr>
          <w:p w14:paraId="33E7F892" w14:textId="77777777" w:rsidR="00D43EC4" w:rsidRPr="006F4F71" w:rsidRDefault="00D43EC4" w:rsidP="00A65954">
            <w:pPr>
              <w:jc w:val="lowKashida"/>
              <w:rPr>
                <w:lang w:val="fr-FR"/>
              </w:rPr>
            </w:pPr>
            <w:r w:rsidRPr="006F4F71">
              <w:rPr>
                <w:lang w:val="fr-FR"/>
              </w:rPr>
              <w:t>Doit être rempli pour toutes les défaillances constatées sur le véhicule et envoyé à l'Agent en charge de la logistique/du parc, qui le fera suivre au mécanicien/à l'atelier/au prestataire de services</w:t>
            </w:r>
          </w:p>
        </w:tc>
        <w:tc>
          <w:tcPr>
            <w:tcW w:w="1707" w:type="dxa"/>
          </w:tcPr>
          <w:p w14:paraId="6537C1F1" w14:textId="77777777" w:rsidR="00D43EC4" w:rsidRPr="006F4F71" w:rsidRDefault="00D43EC4" w:rsidP="00D43EC4">
            <w:pPr>
              <w:rPr>
                <w:lang w:val="fr-FR"/>
              </w:rPr>
            </w:pPr>
            <w:r w:rsidRPr="006F4F71">
              <w:rPr>
                <w:lang w:val="fr-FR"/>
              </w:rPr>
              <w:t>Obligatoire pour les programmes HMA</w:t>
            </w:r>
          </w:p>
        </w:tc>
      </w:tr>
      <w:tr w:rsidR="00D43EC4" w:rsidRPr="00FD6CC8" w14:paraId="1C8E5A74" w14:textId="77777777" w:rsidTr="008861DF">
        <w:tc>
          <w:tcPr>
            <w:tcW w:w="2141" w:type="dxa"/>
          </w:tcPr>
          <w:p w14:paraId="660EC13E" w14:textId="77777777" w:rsidR="00D43EC4" w:rsidRPr="006F4F71" w:rsidRDefault="00D43EC4" w:rsidP="00D148FA">
            <w:pPr>
              <w:jc w:val="left"/>
              <w:rPr>
                <w:lang w:val="fr-FR"/>
              </w:rPr>
            </w:pPr>
            <w:r w:rsidRPr="006F4F71">
              <w:rPr>
                <w:lang w:val="fr-FR"/>
              </w:rPr>
              <w:t>2.09 - Inventaire du véhicule</w:t>
            </w:r>
          </w:p>
        </w:tc>
        <w:tc>
          <w:tcPr>
            <w:tcW w:w="5245" w:type="dxa"/>
          </w:tcPr>
          <w:p w14:paraId="5F18542B" w14:textId="77777777" w:rsidR="00D43EC4" w:rsidRPr="006F4F71" w:rsidRDefault="00D43EC4" w:rsidP="00A65954">
            <w:pPr>
              <w:jc w:val="lowKashida"/>
              <w:rPr>
                <w:lang w:val="fr-FR"/>
              </w:rPr>
            </w:pPr>
            <w:r w:rsidRPr="006F4F71">
              <w:rPr>
                <w:lang w:val="fr-FR"/>
              </w:rPr>
              <w:t>Doit être rempli pour tous les équipements présents dans le véhicule et signé par le conducteur désigné.</w:t>
            </w:r>
          </w:p>
        </w:tc>
        <w:tc>
          <w:tcPr>
            <w:tcW w:w="1707" w:type="dxa"/>
          </w:tcPr>
          <w:p w14:paraId="4361DDFF" w14:textId="77777777" w:rsidR="00D43EC4" w:rsidRPr="006F4F71" w:rsidRDefault="00D43EC4" w:rsidP="00D43EC4">
            <w:pPr>
              <w:rPr>
                <w:lang w:val="fr-FR"/>
              </w:rPr>
            </w:pPr>
            <w:r w:rsidRPr="006F4F71">
              <w:rPr>
                <w:lang w:val="fr-FR"/>
              </w:rPr>
              <w:t>Obligatoire pour les programmes HMA</w:t>
            </w:r>
          </w:p>
        </w:tc>
      </w:tr>
      <w:tr w:rsidR="008861DF" w:rsidRPr="00FD6CC8" w14:paraId="68F66118" w14:textId="77777777" w:rsidTr="008861DF">
        <w:tc>
          <w:tcPr>
            <w:tcW w:w="2141" w:type="dxa"/>
          </w:tcPr>
          <w:p w14:paraId="1C30CD50" w14:textId="77777777" w:rsidR="008861DF" w:rsidRPr="006F4F71" w:rsidRDefault="00D43EC4" w:rsidP="00D148FA">
            <w:pPr>
              <w:jc w:val="left"/>
              <w:rPr>
                <w:lang w:val="fr-FR"/>
              </w:rPr>
            </w:pPr>
            <w:r w:rsidRPr="006F4F71">
              <w:rPr>
                <w:lang w:val="fr-FR"/>
              </w:rPr>
              <w:t>2.10 - Formulaire de rapport d’accident/d'incident du véhicule</w:t>
            </w:r>
          </w:p>
        </w:tc>
        <w:tc>
          <w:tcPr>
            <w:tcW w:w="5245" w:type="dxa"/>
          </w:tcPr>
          <w:p w14:paraId="1741403F" w14:textId="77777777" w:rsidR="008861DF" w:rsidRPr="006F4F71" w:rsidRDefault="008861DF" w:rsidP="00A65954">
            <w:pPr>
              <w:jc w:val="lowKashida"/>
              <w:rPr>
                <w:lang w:val="fr-FR"/>
              </w:rPr>
            </w:pPr>
            <w:r w:rsidRPr="006F4F71">
              <w:rPr>
                <w:lang w:val="fr-FR"/>
              </w:rPr>
              <w:t>Doit être rempli afin de consigner tout accident ou incident concernant le véhicule</w:t>
            </w:r>
          </w:p>
        </w:tc>
        <w:tc>
          <w:tcPr>
            <w:tcW w:w="1707" w:type="dxa"/>
          </w:tcPr>
          <w:p w14:paraId="3D4A5D9F"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1D31A586" w14:textId="77777777" w:rsidTr="008861DF">
        <w:tc>
          <w:tcPr>
            <w:tcW w:w="2141" w:type="dxa"/>
          </w:tcPr>
          <w:p w14:paraId="4EF7C8BC" w14:textId="77777777" w:rsidR="008861DF" w:rsidRPr="006F4F71" w:rsidRDefault="00D43EC4" w:rsidP="00D148FA">
            <w:pPr>
              <w:jc w:val="left"/>
              <w:rPr>
                <w:lang w:val="fr-FR"/>
              </w:rPr>
            </w:pPr>
            <w:r w:rsidRPr="006F4F71">
              <w:rPr>
                <w:lang w:val="fr-FR"/>
              </w:rPr>
              <w:t>2.11 - Registre du véhicule</w:t>
            </w:r>
          </w:p>
        </w:tc>
        <w:tc>
          <w:tcPr>
            <w:tcW w:w="5245" w:type="dxa"/>
          </w:tcPr>
          <w:p w14:paraId="12DCA72C" w14:textId="77777777" w:rsidR="008861DF" w:rsidRPr="006F4F71" w:rsidRDefault="008861DF" w:rsidP="00A65954">
            <w:pPr>
              <w:jc w:val="lowKashida"/>
              <w:rPr>
                <w:lang w:val="fr-FR"/>
              </w:rPr>
            </w:pPr>
            <w:r w:rsidRPr="006F4F71">
              <w:rPr>
                <w:lang w:val="fr-FR"/>
              </w:rPr>
              <w:t>Doit être renseigné avec les informations concernant tous les véhicules, les motos et les groupes électrogènes, y compris pour les locations de longue durée, et téléchargé dans Admind.</w:t>
            </w:r>
          </w:p>
        </w:tc>
        <w:tc>
          <w:tcPr>
            <w:tcW w:w="1707" w:type="dxa"/>
          </w:tcPr>
          <w:p w14:paraId="3605F26A"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7681AB4C" w14:textId="77777777" w:rsidTr="008861DF">
        <w:tc>
          <w:tcPr>
            <w:tcW w:w="2141" w:type="dxa"/>
          </w:tcPr>
          <w:p w14:paraId="14A7D76E" w14:textId="77777777" w:rsidR="008861DF" w:rsidRPr="006F4F71" w:rsidRDefault="008861DF" w:rsidP="00D148FA">
            <w:pPr>
              <w:jc w:val="left"/>
              <w:rPr>
                <w:lang w:val="fr-FR"/>
              </w:rPr>
            </w:pPr>
            <w:r w:rsidRPr="006F4F71">
              <w:rPr>
                <w:lang w:val="fr-FR"/>
              </w:rPr>
              <w:t>2.12 Feuille de calcul Excel du véhicule Admind</w:t>
            </w:r>
          </w:p>
        </w:tc>
        <w:tc>
          <w:tcPr>
            <w:tcW w:w="5245" w:type="dxa"/>
          </w:tcPr>
          <w:p w14:paraId="060050F6" w14:textId="77777777" w:rsidR="008861DF" w:rsidRPr="006F4F71" w:rsidRDefault="008861DF" w:rsidP="00A65954">
            <w:pPr>
              <w:jc w:val="lowKashida"/>
              <w:rPr>
                <w:lang w:val="fr-FR"/>
              </w:rPr>
            </w:pPr>
            <w:r w:rsidRPr="006F4F71">
              <w:rPr>
                <w:lang w:val="fr-FR"/>
              </w:rPr>
              <w:t>Une feuille de calcul individuelle propre à chaque véhicule, groupe électrogène, moto, etc., qui consigne les données de conduite, de carburant, de révision et d'entretien et qui peut être téléchargée dans Admind.</w:t>
            </w:r>
          </w:p>
        </w:tc>
        <w:tc>
          <w:tcPr>
            <w:tcW w:w="1707" w:type="dxa"/>
          </w:tcPr>
          <w:p w14:paraId="552E911B"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2CD904AA" w14:textId="77777777" w:rsidTr="008861DF">
        <w:tc>
          <w:tcPr>
            <w:tcW w:w="2141" w:type="dxa"/>
          </w:tcPr>
          <w:p w14:paraId="6795716D" w14:textId="77777777" w:rsidR="008861DF" w:rsidRPr="006F4F71" w:rsidRDefault="00D43EC4" w:rsidP="00D148FA">
            <w:pPr>
              <w:jc w:val="left"/>
              <w:rPr>
                <w:lang w:val="fr-FR"/>
              </w:rPr>
            </w:pPr>
            <w:r w:rsidRPr="006F4F71">
              <w:rPr>
                <w:lang w:val="fr-FR"/>
              </w:rPr>
              <w:t>2.13 - Bon de carburant</w:t>
            </w:r>
          </w:p>
        </w:tc>
        <w:tc>
          <w:tcPr>
            <w:tcW w:w="5245" w:type="dxa"/>
          </w:tcPr>
          <w:p w14:paraId="6B2D5550" w14:textId="77777777" w:rsidR="008861DF" w:rsidRPr="006F4F71" w:rsidRDefault="008861DF" w:rsidP="00A65954">
            <w:pPr>
              <w:jc w:val="lowKashida"/>
              <w:rPr>
                <w:lang w:val="fr-FR"/>
              </w:rPr>
            </w:pPr>
            <w:r w:rsidRPr="006F4F71">
              <w:rPr>
                <w:lang w:val="fr-FR"/>
              </w:rPr>
              <w:t>Doit être rempli pour toutes les quantités de diesel et d'essence prélevées sur les stocks</w:t>
            </w:r>
          </w:p>
        </w:tc>
        <w:tc>
          <w:tcPr>
            <w:tcW w:w="1707" w:type="dxa"/>
          </w:tcPr>
          <w:p w14:paraId="452EBB6C"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36B3D134" w14:textId="77777777" w:rsidTr="008861DF">
        <w:tc>
          <w:tcPr>
            <w:tcW w:w="2141" w:type="dxa"/>
          </w:tcPr>
          <w:p w14:paraId="1C94ACDA" w14:textId="77777777" w:rsidR="008861DF" w:rsidRPr="006F4F71" w:rsidRDefault="00D43EC4" w:rsidP="00D148FA">
            <w:pPr>
              <w:jc w:val="left"/>
              <w:rPr>
                <w:lang w:val="fr-FR"/>
              </w:rPr>
            </w:pPr>
            <w:r w:rsidRPr="006F4F71">
              <w:rPr>
                <w:lang w:val="fr-FR"/>
              </w:rPr>
              <w:t>2.14 - Vue d'ensemble de la gestion et du stock de carburant</w:t>
            </w:r>
          </w:p>
        </w:tc>
        <w:tc>
          <w:tcPr>
            <w:tcW w:w="5245" w:type="dxa"/>
          </w:tcPr>
          <w:p w14:paraId="0EB7D86D" w14:textId="77777777" w:rsidR="008861DF" w:rsidRPr="006F4F71" w:rsidRDefault="008861DF" w:rsidP="00A65954">
            <w:pPr>
              <w:jc w:val="lowKashida"/>
              <w:rPr>
                <w:lang w:val="fr-FR"/>
              </w:rPr>
            </w:pPr>
            <w:r w:rsidRPr="006F4F71">
              <w:rPr>
                <w:lang w:val="fr-FR"/>
              </w:rPr>
              <w:t>Doit être renseignée pour tout carburant fourni ou prélevé à partir du stock et pour tout carburant reçu des stations-services. Diesel et essence</w:t>
            </w:r>
          </w:p>
        </w:tc>
        <w:tc>
          <w:tcPr>
            <w:tcW w:w="1707" w:type="dxa"/>
          </w:tcPr>
          <w:p w14:paraId="3DF68E09"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3C609E69" w14:textId="77777777" w:rsidTr="008861DF">
        <w:tc>
          <w:tcPr>
            <w:tcW w:w="2141" w:type="dxa"/>
          </w:tcPr>
          <w:p w14:paraId="2B6D7AE1" w14:textId="77777777" w:rsidR="008861DF" w:rsidRPr="006F4F71" w:rsidRDefault="00D43EC4" w:rsidP="00D148FA">
            <w:pPr>
              <w:jc w:val="left"/>
              <w:rPr>
                <w:lang w:val="fr-FR"/>
              </w:rPr>
            </w:pPr>
            <w:r w:rsidRPr="006F4F71">
              <w:rPr>
                <w:lang w:val="fr-FR"/>
              </w:rPr>
              <w:t>2.15 - Contrat de location de véhicule avec chauffeur</w:t>
            </w:r>
          </w:p>
        </w:tc>
        <w:tc>
          <w:tcPr>
            <w:tcW w:w="5245" w:type="dxa"/>
          </w:tcPr>
          <w:p w14:paraId="220FCC0D" w14:textId="77777777" w:rsidR="008861DF" w:rsidRPr="006F4F71" w:rsidRDefault="008861DF" w:rsidP="00A65954">
            <w:pPr>
              <w:jc w:val="lowKashida"/>
              <w:rPr>
                <w:lang w:val="fr-FR"/>
              </w:rPr>
            </w:pPr>
            <w:r w:rsidRPr="006F4F71">
              <w:rPr>
                <w:lang w:val="fr-FR"/>
              </w:rPr>
              <w:t>Doit être rempli lors de la location d'un véhicule avec chauff</w:t>
            </w:r>
            <w:r w:rsidR="003E40E2">
              <w:rPr>
                <w:lang w:val="fr-FR"/>
              </w:rPr>
              <w:t>eur, conjointement à un b</w:t>
            </w:r>
            <w:r w:rsidRPr="006F4F71">
              <w:rPr>
                <w:lang w:val="fr-FR"/>
              </w:rPr>
              <w:t>on de commande.</w:t>
            </w:r>
          </w:p>
        </w:tc>
        <w:tc>
          <w:tcPr>
            <w:tcW w:w="1707" w:type="dxa"/>
          </w:tcPr>
          <w:p w14:paraId="5313DF0C"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1CB8D134" w14:textId="77777777" w:rsidTr="008861DF">
        <w:tc>
          <w:tcPr>
            <w:tcW w:w="2141" w:type="dxa"/>
          </w:tcPr>
          <w:p w14:paraId="61A9EDD2" w14:textId="77777777" w:rsidR="008861DF" w:rsidRPr="006F4F71" w:rsidRDefault="00D43EC4" w:rsidP="00D148FA">
            <w:pPr>
              <w:jc w:val="left"/>
              <w:rPr>
                <w:lang w:val="fr-FR"/>
              </w:rPr>
            </w:pPr>
            <w:r w:rsidRPr="006F4F71">
              <w:rPr>
                <w:lang w:val="fr-FR"/>
              </w:rPr>
              <w:t>2.16 - Contrat de location de véhicule sans chauffeur</w:t>
            </w:r>
          </w:p>
        </w:tc>
        <w:tc>
          <w:tcPr>
            <w:tcW w:w="5245" w:type="dxa"/>
          </w:tcPr>
          <w:p w14:paraId="4F157CA9" w14:textId="77777777" w:rsidR="008861DF" w:rsidRPr="006F4F71" w:rsidRDefault="008861DF" w:rsidP="00A65954">
            <w:pPr>
              <w:jc w:val="lowKashida"/>
              <w:rPr>
                <w:lang w:val="fr-FR"/>
              </w:rPr>
            </w:pPr>
            <w:r w:rsidRPr="006F4F71">
              <w:rPr>
                <w:lang w:val="fr-FR"/>
              </w:rPr>
              <w:t xml:space="preserve">Doit être rempli lors de la location d'un véhicule sans chauffeur, conjointement à un </w:t>
            </w:r>
            <w:r w:rsidR="00922B92">
              <w:rPr>
                <w:lang w:val="fr-FR"/>
              </w:rPr>
              <w:t>c</w:t>
            </w:r>
            <w:r w:rsidR="00922B92" w:rsidRPr="00372D49">
              <w:rPr>
                <w:lang w:val="fr-FR"/>
              </w:rPr>
              <w:t xml:space="preserve">ontrat </w:t>
            </w:r>
            <w:r w:rsidR="00922B92">
              <w:rPr>
                <w:lang w:val="fr-FR"/>
              </w:rPr>
              <w:t xml:space="preserve">de </w:t>
            </w:r>
            <w:r w:rsidR="00922B92" w:rsidRPr="00922B92">
              <w:rPr>
                <w:lang w:val="fr-FR"/>
              </w:rPr>
              <w:t>services</w:t>
            </w:r>
            <w:r w:rsidR="00922B92">
              <w:rPr>
                <w:lang w:val="fr-FR"/>
              </w:rPr>
              <w:t>.</w:t>
            </w:r>
          </w:p>
        </w:tc>
        <w:tc>
          <w:tcPr>
            <w:tcW w:w="1707" w:type="dxa"/>
          </w:tcPr>
          <w:p w14:paraId="065C4467" w14:textId="77777777" w:rsidR="008861DF" w:rsidRPr="006F4F71" w:rsidRDefault="008861DF" w:rsidP="00FF5466">
            <w:pPr>
              <w:jc w:val="lowKashida"/>
              <w:rPr>
                <w:lang w:val="fr-FR"/>
              </w:rPr>
            </w:pPr>
            <w:r w:rsidRPr="006F4F71">
              <w:rPr>
                <w:lang w:val="fr-FR"/>
              </w:rPr>
              <w:t>Obligatoire pour les programmes HMA</w:t>
            </w:r>
          </w:p>
        </w:tc>
      </w:tr>
      <w:tr w:rsidR="008861DF" w:rsidRPr="00FD6CC8" w14:paraId="4114D27B" w14:textId="77777777" w:rsidTr="00FF5466">
        <w:trPr>
          <w:trHeight w:val="112"/>
        </w:trPr>
        <w:tc>
          <w:tcPr>
            <w:tcW w:w="2141" w:type="dxa"/>
          </w:tcPr>
          <w:p w14:paraId="793E6AB0" w14:textId="77777777" w:rsidR="008861DF" w:rsidRPr="006F4F71" w:rsidRDefault="008861DF" w:rsidP="00D148FA">
            <w:pPr>
              <w:jc w:val="left"/>
              <w:rPr>
                <w:lang w:val="fr-FR"/>
              </w:rPr>
            </w:pPr>
            <w:r w:rsidRPr="006F4F71">
              <w:rPr>
                <w:lang w:val="fr-FR"/>
              </w:rPr>
              <w:t>2.17 - Liste de vérification du véhicule avant le départ</w:t>
            </w:r>
          </w:p>
        </w:tc>
        <w:tc>
          <w:tcPr>
            <w:tcW w:w="5245" w:type="dxa"/>
          </w:tcPr>
          <w:p w14:paraId="6A8FE7FB" w14:textId="77777777" w:rsidR="008861DF" w:rsidRPr="006F4F71" w:rsidRDefault="00D43EC4" w:rsidP="00A65954">
            <w:pPr>
              <w:jc w:val="lowKashida"/>
              <w:rPr>
                <w:lang w:val="fr-FR"/>
              </w:rPr>
            </w:pPr>
            <w:r w:rsidRPr="006F4F71">
              <w:rPr>
                <w:lang w:val="fr-FR"/>
              </w:rPr>
              <w:t>Doit être remplie lors des trajets d'un véhicule en dehors des limites de la ville et qui supposent un trajet sur une longue distance</w:t>
            </w:r>
          </w:p>
        </w:tc>
        <w:tc>
          <w:tcPr>
            <w:tcW w:w="1707" w:type="dxa"/>
          </w:tcPr>
          <w:p w14:paraId="2DC386BD" w14:textId="77777777" w:rsidR="008861DF" w:rsidRPr="006F4F71" w:rsidRDefault="00D43EC4" w:rsidP="00D43EC4">
            <w:pPr>
              <w:rPr>
                <w:lang w:val="fr-FR"/>
              </w:rPr>
            </w:pPr>
            <w:r w:rsidRPr="006F4F71">
              <w:rPr>
                <w:lang w:val="fr-FR"/>
              </w:rPr>
              <w:t>Obligatoire pour les programmes HMA</w:t>
            </w:r>
          </w:p>
        </w:tc>
      </w:tr>
      <w:tr w:rsidR="00D43EC4" w:rsidRPr="00FD6CC8" w14:paraId="710A2CB6" w14:textId="77777777" w:rsidTr="00FF5466">
        <w:trPr>
          <w:trHeight w:val="112"/>
        </w:trPr>
        <w:tc>
          <w:tcPr>
            <w:tcW w:w="2141" w:type="dxa"/>
          </w:tcPr>
          <w:p w14:paraId="56DBA002" w14:textId="77777777" w:rsidR="00D43EC4" w:rsidRPr="006F4F71" w:rsidRDefault="00D43EC4" w:rsidP="00D148FA">
            <w:pPr>
              <w:jc w:val="left"/>
              <w:rPr>
                <w:lang w:val="fr-FR"/>
              </w:rPr>
            </w:pPr>
            <w:r w:rsidRPr="006F4F71">
              <w:rPr>
                <w:lang w:val="fr-FR"/>
              </w:rPr>
              <w:t>2.18 - Feuille de Journal de bord de bateau</w:t>
            </w:r>
          </w:p>
        </w:tc>
        <w:tc>
          <w:tcPr>
            <w:tcW w:w="5245" w:type="dxa"/>
          </w:tcPr>
          <w:p w14:paraId="42965913" w14:textId="77777777" w:rsidR="00D43EC4" w:rsidRPr="006F4F71" w:rsidRDefault="00D43EC4" w:rsidP="00A65954">
            <w:pPr>
              <w:jc w:val="lowKashida"/>
              <w:rPr>
                <w:lang w:val="fr-FR"/>
              </w:rPr>
            </w:pPr>
            <w:r w:rsidRPr="006F4F71">
              <w:rPr>
                <w:lang w:val="fr-FR"/>
              </w:rPr>
              <w:t>Doit être remplie pour tous les bateaux de DCA qui fonctionnent avec un moteur</w:t>
            </w:r>
          </w:p>
        </w:tc>
        <w:tc>
          <w:tcPr>
            <w:tcW w:w="1707" w:type="dxa"/>
          </w:tcPr>
          <w:p w14:paraId="1CE3FA68" w14:textId="77777777" w:rsidR="00D43EC4" w:rsidRPr="006F4F71" w:rsidRDefault="00D43EC4" w:rsidP="00D43EC4">
            <w:pPr>
              <w:rPr>
                <w:lang w:val="fr-FR"/>
              </w:rPr>
            </w:pPr>
            <w:r w:rsidRPr="006F4F71">
              <w:rPr>
                <w:lang w:val="fr-FR"/>
              </w:rPr>
              <w:t>Obligatoire pour les programmes HMA</w:t>
            </w:r>
          </w:p>
        </w:tc>
      </w:tr>
    </w:tbl>
    <w:p w14:paraId="2E624684" w14:textId="77777777" w:rsidR="00B5548C" w:rsidRPr="006F4F71" w:rsidRDefault="00B5548C" w:rsidP="00B5548C">
      <w:pPr>
        <w:pStyle w:val="Heading1"/>
        <w:rPr>
          <w:lang w:val="fr-FR"/>
        </w:rPr>
      </w:pPr>
      <w:bookmarkStart w:id="42" w:name="_Toc508787477"/>
      <w:r w:rsidRPr="006F4F71">
        <w:rPr>
          <w:lang w:val="fr-FR"/>
        </w:rPr>
        <w:lastRenderedPageBreak/>
        <w:t>L'AGENT EN CHARGE DE PROLOG/DE LA LOGISTIQUE</w:t>
      </w:r>
      <w:bookmarkEnd w:id="42"/>
    </w:p>
    <w:p w14:paraId="0B380E4C" w14:textId="77777777" w:rsidR="00B5548C" w:rsidRPr="006F4F71" w:rsidRDefault="00B5548C" w:rsidP="00B5548C">
      <w:pPr>
        <w:rPr>
          <w:spacing w:val="-2"/>
          <w:lang w:val="fr-FR"/>
        </w:rPr>
      </w:pPr>
      <w:r w:rsidRPr="006F4F71">
        <w:rPr>
          <w:lang w:val="fr-FR"/>
        </w:rPr>
        <w:t xml:space="preserve">La principale fonction de l'Agent en charge de ProLog/de la logistique est de fournir un soutien logistique aux activités de DCA, à la fois au niveau du bureau de coordination et sur le terrain, à différents endroits au sein du pays concerné. Le travail d'équipe et la capacité à respecter les directives sont nécessaires à la réussite de cette fonction, la fourniture de soutien logistique à l'équipe sur le terrain et la gestion administrative du programme étant une responsabilité quotidienne de l'Agent en charge de ProLog/de la logistique. L'Agent en charge de Prolog/de la logistique est responsable de la coordination et de la direction, de la gestion des </w:t>
      </w:r>
      <w:r w:rsidR="00AE707C" w:rsidRPr="006F4F71">
        <w:rPr>
          <w:lang w:val="fr-FR"/>
        </w:rPr>
        <w:t>équipements</w:t>
      </w:r>
      <w:r w:rsidRPr="006F4F71">
        <w:rPr>
          <w:lang w:val="fr-FR"/>
        </w:rPr>
        <w:t xml:space="preserve"> et des inventaires, de la gestion du stock, de la gestion du </w:t>
      </w:r>
      <w:r w:rsidR="00B36B87">
        <w:rPr>
          <w:lang w:val="fr-FR"/>
        </w:rPr>
        <w:t>parc charroi</w:t>
      </w:r>
      <w:r w:rsidRPr="006F4F71">
        <w:rPr>
          <w:lang w:val="fr-FR"/>
        </w:rPr>
        <w:t xml:space="preserve"> et du transport du personnel et des fournitures. Les activités liées </w:t>
      </w:r>
      <w:r w:rsidR="009763B7" w:rsidRPr="006F4F71">
        <w:rPr>
          <w:lang w:val="fr-FR"/>
        </w:rPr>
        <w:t xml:space="preserve">aux </w:t>
      </w:r>
      <w:r w:rsidR="009763B7">
        <w:rPr>
          <w:lang w:val="fr-FR"/>
        </w:rPr>
        <w:t>approvisionnements</w:t>
      </w:r>
      <w:r w:rsidRPr="006F4F71">
        <w:rPr>
          <w:lang w:val="fr-FR"/>
        </w:rPr>
        <w:t xml:space="preserve"> et la formation et le renforcement des capacités du personnel logistique et des programmes de DCA dans le cadre des politiques et des procédures logistiques de DCA pourront également faire partie de ses responsabilités, en fonction de la taille du programme national. </w:t>
      </w:r>
    </w:p>
    <w:p w14:paraId="00893302" w14:textId="77777777" w:rsidR="00B5548C" w:rsidRPr="006F4F71" w:rsidRDefault="00B5548C" w:rsidP="00B5548C">
      <w:pPr>
        <w:rPr>
          <w:spacing w:val="-2"/>
          <w:lang w:val="fr-FR"/>
        </w:rPr>
      </w:pPr>
    </w:p>
    <w:p w14:paraId="2A768C73" w14:textId="434A3C84" w:rsidR="00B5548C" w:rsidRPr="006F4F71" w:rsidRDefault="00B5548C" w:rsidP="00B5548C">
      <w:pPr>
        <w:rPr>
          <w:lang w:val="fr-FR"/>
        </w:rPr>
      </w:pPr>
      <w:r w:rsidRPr="006F4F71">
        <w:rPr>
          <w:lang w:val="fr-FR"/>
        </w:rPr>
        <w:t>Pour des programmes de moindre importance, il peut arriver que l'Agent en charge de ProLog/de la logistique soit la seule personne responsable pour ProLog et qu'il devra assurer</w:t>
      </w:r>
      <w:r w:rsidR="00E706A3">
        <w:rPr>
          <w:lang w:val="fr-FR"/>
        </w:rPr>
        <w:t xml:space="preserve"> l</w:t>
      </w:r>
      <w:r w:rsidR="00D472CF">
        <w:rPr>
          <w:lang w:val="fr-FR"/>
        </w:rPr>
        <w:t>’approvisionnement</w:t>
      </w:r>
      <w:r w:rsidRPr="006F4F71">
        <w:rPr>
          <w:lang w:val="fr-FR"/>
        </w:rPr>
        <w:t xml:space="preserve"> et la logistique au quotidien. Pour les programmes plus importants, il peut arriver qu'il y ait des fonctions dédiées pour les Agents en charge de la logistique, les Agents en charge du parc, les Agents en charge </w:t>
      </w:r>
      <w:r w:rsidR="009763B7" w:rsidRPr="006F4F71">
        <w:rPr>
          <w:lang w:val="fr-FR"/>
        </w:rPr>
        <w:t>de</w:t>
      </w:r>
      <w:r w:rsidR="005D4B8C">
        <w:rPr>
          <w:lang w:val="fr-FR"/>
        </w:rPr>
        <w:t xml:space="preserve"> l‘</w:t>
      </w:r>
      <w:r w:rsidR="009763B7" w:rsidRPr="006F4F71">
        <w:rPr>
          <w:lang w:val="fr-FR"/>
        </w:rPr>
        <w:t>a</w:t>
      </w:r>
      <w:r w:rsidR="009763B7">
        <w:rPr>
          <w:lang w:val="fr-FR"/>
        </w:rPr>
        <w:t>pprovisionnement</w:t>
      </w:r>
      <w:bookmarkStart w:id="43" w:name="_GoBack"/>
      <w:bookmarkEnd w:id="43"/>
      <w:r w:rsidRPr="006F4F71">
        <w:rPr>
          <w:lang w:val="fr-FR"/>
        </w:rPr>
        <w:t xml:space="preserve"> et les Agents en charge de l'entrepôt/du magasin. Afin d'occuper ce poste, la personne doit être bien organisée, flexible, doit pouvoir résoudre les problèmes et faire preuve de compétences exemplaires en matière de communication. Des connaissances techniques, la minutie et une expérience concrète seront également des compétences importantes pour ce poste. Les horaires sont très flexibles et les activités sont variées.</w:t>
      </w:r>
    </w:p>
    <w:p w14:paraId="20F6DE83" w14:textId="77777777" w:rsidR="00B5548C" w:rsidRPr="006F4F71" w:rsidRDefault="00B5548C" w:rsidP="00B5548C">
      <w:pPr>
        <w:rPr>
          <w:rFonts w:eastAsia="Arial"/>
          <w:lang w:val="fr-FR"/>
        </w:rPr>
      </w:pPr>
    </w:p>
    <w:p w14:paraId="39C3188D" w14:textId="77777777" w:rsidR="00B5548C" w:rsidRPr="006F4F71" w:rsidRDefault="00B5548C" w:rsidP="00B5548C">
      <w:pPr>
        <w:rPr>
          <w:lang w:val="fr-FR"/>
        </w:rPr>
      </w:pPr>
      <w:r w:rsidRPr="006F4F71">
        <w:rPr>
          <w:lang w:val="fr-FR"/>
        </w:rPr>
        <w:t>L'unité Logistique et l'Agent en charge de ProLog/de la logistique pourra assumer une partie ou la totalité des responsabilités suivantes :</w:t>
      </w:r>
    </w:p>
    <w:p w14:paraId="0C91A9F6" w14:textId="77777777" w:rsidR="00B5548C" w:rsidRPr="006F4F71" w:rsidRDefault="00B5548C" w:rsidP="00B5548C">
      <w:pPr>
        <w:pStyle w:val="BodyText"/>
        <w:jc w:val="both"/>
        <w:rPr>
          <w:rFonts w:cs="Arial"/>
          <w:spacing w:val="-1"/>
          <w:sz w:val="22"/>
          <w:szCs w:val="22"/>
          <w:lang w:val="fr-FR"/>
        </w:rPr>
      </w:pPr>
    </w:p>
    <w:p w14:paraId="4B31FE29" w14:textId="16FBDFB2" w:rsidR="00B5548C" w:rsidRPr="00F66955" w:rsidRDefault="00B5548C" w:rsidP="00B5548C">
      <w:pPr>
        <w:rPr>
          <w:b/>
          <w:bCs/>
          <w:lang w:val="fr-FR"/>
        </w:rPr>
      </w:pPr>
      <w:r w:rsidRPr="00F66955">
        <w:rPr>
          <w:b/>
          <w:bCs/>
          <w:lang w:val="fr-FR"/>
        </w:rPr>
        <w:t>A</w:t>
      </w:r>
      <w:r w:rsidR="009763B7" w:rsidRPr="00F66955">
        <w:rPr>
          <w:b/>
          <w:bCs/>
          <w:lang w:val="fr-FR"/>
        </w:rPr>
        <w:t>pprovisionnement</w:t>
      </w:r>
    </w:p>
    <w:p w14:paraId="57F042C9" w14:textId="3993E803" w:rsidR="00B5548C" w:rsidRPr="00F66955" w:rsidRDefault="00B5548C" w:rsidP="00B5548C">
      <w:pPr>
        <w:pStyle w:val="Punktopstilling-opremsning"/>
        <w:rPr>
          <w:lang w:val="fr-FR"/>
        </w:rPr>
      </w:pPr>
      <w:r w:rsidRPr="00F66955">
        <w:rPr>
          <w:lang w:val="fr-FR"/>
        </w:rPr>
        <w:t>Jouer un rôle actif concernant les aspects logistiques et d'</w:t>
      </w:r>
      <w:r w:rsidR="009763B7" w:rsidRPr="00F66955">
        <w:rPr>
          <w:lang w:val="fr-FR"/>
        </w:rPr>
        <w:t>a</w:t>
      </w:r>
      <w:r w:rsidR="00E706A3">
        <w:rPr>
          <w:lang w:val="fr-FR"/>
        </w:rPr>
        <w:t xml:space="preserve">chats </w:t>
      </w:r>
      <w:r w:rsidR="00683B36" w:rsidRPr="00F66955">
        <w:rPr>
          <w:lang w:val="fr-FR"/>
        </w:rPr>
        <w:t xml:space="preserve">de </w:t>
      </w:r>
      <w:r w:rsidR="00AE707C" w:rsidRPr="00F66955">
        <w:rPr>
          <w:lang w:val="fr-FR"/>
        </w:rPr>
        <w:t>biens</w:t>
      </w:r>
      <w:r w:rsidRPr="00F66955">
        <w:rPr>
          <w:lang w:val="fr-FR"/>
        </w:rPr>
        <w:t xml:space="preserve"> de première nécessité</w:t>
      </w:r>
      <w:r w:rsidR="00F66955">
        <w:rPr>
          <w:lang w:val="fr-FR"/>
        </w:rPr>
        <w:t>.</w:t>
      </w:r>
    </w:p>
    <w:p w14:paraId="373EF555" w14:textId="77777777" w:rsidR="00B5548C" w:rsidRPr="00F66955" w:rsidRDefault="00B5548C" w:rsidP="00B5548C">
      <w:pPr>
        <w:pStyle w:val="Punktopstilling-opremsning"/>
        <w:rPr>
          <w:lang w:val="fr-FR"/>
        </w:rPr>
      </w:pPr>
      <w:r w:rsidRPr="00F66955">
        <w:rPr>
          <w:lang w:val="fr-FR"/>
        </w:rPr>
        <w:t>Faire part de ses commentaires sur les prix, le cas échéant</w:t>
      </w:r>
      <w:r w:rsidR="00F66955">
        <w:rPr>
          <w:lang w:val="fr-FR"/>
        </w:rPr>
        <w:t>.</w:t>
      </w:r>
    </w:p>
    <w:p w14:paraId="05568F54" w14:textId="300D73F3" w:rsidR="00B5548C" w:rsidRPr="00F66955" w:rsidRDefault="00130C25" w:rsidP="00B5548C">
      <w:pPr>
        <w:pStyle w:val="Punktopstilling-opremsning"/>
        <w:rPr>
          <w:lang w:val="fr-FR"/>
        </w:rPr>
      </w:pPr>
      <w:r>
        <w:rPr>
          <w:lang w:val="fr"/>
        </w:rPr>
        <w:t xml:space="preserve">Assurer l’achat de biens administratifs </w:t>
      </w:r>
      <w:r w:rsidR="00B5548C" w:rsidRPr="00F66955">
        <w:rPr>
          <w:lang w:val="fr-FR"/>
        </w:rPr>
        <w:t>et de diverses fournitures de consommables, nécessaires au bon fonctionnement du bureau de DCA, en an</w:t>
      </w:r>
      <w:r w:rsidR="00232AAE">
        <w:rPr>
          <w:lang w:val="fr-FR"/>
        </w:rPr>
        <w:t>tic</w:t>
      </w:r>
      <w:r w:rsidR="00B5548C" w:rsidRPr="00F66955">
        <w:rPr>
          <w:lang w:val="fr-FR"/>
        </w:rPr>
        <w:t>ipant les besoins, en proposant des solutions et en appliquant les procédures d'appels d'offres.</w:t>
      </w:r>
    </w:p>
    <w:p w14:paraId="64C54E00" w14:textId="168D0819" w:rsidR="00B5548C" w:rsidRPr="00F66955" w:rsidRDefault="00B5548C" w:rsidP="00B5548C">
      <w:pPr>
        <w:pStyle w:val="Punktopstilling-opremsning"/>
        <w:rPr>
          <w:lang w:val="fr-FR"/>
        </w:rPr>
      </w:pPr>
      <w:r w:rsidRPr="00F66955">
        <w:rPr>
          <w:lang w:val="fr-FR"/>
        </w:rPr>
        <w:t xml:space="preserve">S'assurer que tous les </w:t>
      </w:r>
      <w:r w:rsidR="00E706A3">
        <w:rPr>
          <w:lang w:val="fr-FR"/>
        </w:rPr>
        <w:t xml:space="preserve">achats </w:t>
      </w:r>
      <w:r w:rsidRPr="00F66955">
        <w:rPr>
          <w:lang w:val="fr-FR"/>
        </w:rPr>
        <w:t>sont effectués en temps voulu</w:t>
      </w:r>
      <w:r w:rsidR="00F66955">
        <w:rPr>
          <w:lang w:val="fr-FR"/>
        </w:rPr>
        <w:t>.</w:t>
      </w:r>
    </w:p>
    <w:p w14:paraId="004E3098" w14:textId="77777777" w:rsidR="00B5548C" w:rsidRPr="00F66955" w:rsidRDefault="00B5548C" w:rsidP="00B5548C">
      <w:pPr>
        <w:pStyle w:val="Punktopstilling-opremsning"/>
        <w:rPr>
          <w:lang w:val="fr-FR"/>
        </w:rPr>
      </w:pPr>
      <w:r w:rsidRPr="00F66955">
        <w:rPr>
          <w:lang w:val="fr-FR"/>
        </w:rPr>
        <w:t>Être prêt(e) à rédiger des annonces de soumission de projets, des documents de soumission, des rapports d'évaluation, des demandes de propositions pour les services de conseil, des contrats provisoires et tous les autres documents des activités liées au cycle de passation de marché</w:t>
      </w:r>
      <w:r w:rsidR="00F66955">
        <w:rPr>
          <w:lang w:val="fr-FR"/>
        </w:rPr>
        <w:t>.</w:t>
      </w:r>
    </w:p>
    <w:p w14:paraId="52AADB7C" w14:textId="77777777" w:rsidR="00B5548C" w:rsidRPr="00F66955" w:rsidRDefault="00B5548C" w:rsidP="00B5548C">
      <w:pPr>
        <w:pStyle w:val="Punktopstilling-opremsning"/>
        <w:rPr>
          <w:lang w:val="fr-FR"/>
        </w:rPr>
      </w:pPr>
      <w:r w:rsidRPr="00F66955">
        <w:rPr>
          <w:lang w:val="fr-FR"/>
        </w:rPr>
        <w:t>Contribuer à la formulation, à l’élaboration et à la mise à jour périodique du Plan d'achat</w:t>
      </w:r>
    </w:p>
    <w:p w14:paraId="7FB2FA96" w14:textId="77777777" w:rsidR="00B5548C" w:rsidRPr="00F66955" w:rsidRDefault="00B5548C" w:rsidP="00B5548C">
      <w:pPr>
        <w:pStyle w:val="Punktopstilling-opremsning"/>
        <w:rPr>
          <w:lang w:val="fr-FR"/>
        </w:rPr>
      </w:pPr>
      <w:r w:rsidRPr="00F66955">
        <w:rPr>
          <w:lang w:val="fr-FR"/>
        </w:rPr>
        <w:t>Fournir des informations liées aux achats et contribuer à la mise à jour du Plan de travail annuel, des Rapports d'avancement et des Rapports financiers intermédiaires</w:t>
      </w:r>
      <w:r w:rsidR="00F66955">
        <w:rPr>
          <w:lang w:val="fr-FR"/>
        </w:rPr>
        <w:t>.</w:t>
      </w:r>
    </w:p>
    <w:p w14:paraId="10445337" w14:textId="77777777" w:rsidR="00B5548C" w:rsidRPr="00F66955" w:rsidRDefault="00B5548C" w:rsidP="00B5548C">
      <w:pPr>
        <w:pStyle w:val="Punktopstilling-opremsning"/>
        <w:rPr>
          <w:lang w:val="fr-FR"/>
        </w:rPr>
      </w:pPr>
      <w:r w:rsidRPr="00F66955">
        <w:rPr>
          <w:lang w:val="fr-FR"/>
        </w:rPr>
        <w:t>Être au fait des Règles et règlements de DCA concernant la passation des marchés</w:t>
      </w:r>
      <w:r w:rsidR="00F66955">
        <w:rPr>
          <w:lang w:val="fr-FR"/>
        </w:rPr>
        <w:t>.</w:t>
      </w:r>
    </w:p>
    <w:p w14:paraId="28392F3C" w14:textId="3B0AAAC5" w:rsidR="00B5548C" w:rsidRPr="00F66955" w:rsidRDefault="00B5548C" w:rsidP="00B5548C">
      <w:pPr>
        <w:pStyle w:val="Punktopstilling-opremsning"/>
        <w:rPr>
          <w:lang w:val="fr-FR"/>
        </w:rPr>
      </w:pPr>
      <w:r w:rsidRPr="00F66955">
        <w:rPr>
          <w:lang w:val="fr-FR"/>
        </w:rPr>
        <w:t xml:space="preserve">Mettre en œuvre et gérer tous les types de procédures d'appel d'offres, obtenir les devis, passer les commandes/contrats avec les fournisseurs/candidats, conformément au </w:t>
      </w:r>
      <w:hyperlink r:id="rId22" w:history="1">
        <w:r w:rsidRPr="00130C25">
          <w:rPr>
            <w:rStyle w:val="Hyperlink"/>
            <w:lang w:val="fr-FR"/>
          </w:rPr>
          <w:t>Manuel des achats de DCA</w:t>
        </w:r>
      </w:hyperlink>
      <w:r w:rsidR="00F66955">
        <w:rPr>
          <w:lang w:val="fr-FR"/>
        </w:rPr>
        <w:t>.</w:t>
      </w:r>
    </w:p>
    <w:p w14:paraId="34D5EADD" w14:textId="77777777" w:rsidR="00B5548C" w:rsidRPr="00F66955" w:rsidRDefault="00B5548C" w:rsidP="00B5548C">
      <w:pPr>
        <w:pStyle w:val="Punktopstilling-opremsning"/>
        <w:rPr>
          <w:lang w:val="fr-FR"/>
        </w:rPr>
      </w:pPr>
      <w:r w:rsidRPr="00F66955">
        <w:rPr>
          <w:lang w:val="fr-FR"/>
        </w:rPr>
        <w:t>Veiller au respect de la politique et des procédures du Manuel des achats de DCA</w:t>
      </w:r>
      <w:r w:rsidR="00F66955">
        <w:rPr>
          <w:lang w:val="fr-FR"/>
        </w:rPr>
        <w:t>.</w:t>
      </w:r>
    </w:p>
    <w:p w14:paraId="0D9FE081" w14:textId="77777777" w:rsidR="00B5548C" w:rsidRPr="00F66955" w:rsidRDefault="00B5548C" w:rsidP="00B5548C">
      <w:pPr>
        <w:pStyle w:val="Punktopstilling-opremsning"/>
        <w:rPr>
          <w:lang w:val="fr-FR"/>
        </w:rPr>
      </w:pPr>
      <w:r w:rsidRPr="00F66955">
        <w:rPr>
          <w:lang w:val="fr-FR"/>
        </w:rPr>
        <w:t>Avoir en place des dossiers solides et transparents en matière de passation des marchés afin de respecter les règlements financiers et relatifs aux achats de DCA</w:t>
      </w:r>
      <w:r w:rsidR="00F66955">
        <w:rPr>
          <w:lang w:val="fr-FR"/>
        </w:rPr>
        <w:t>.</w:t>
      </w:r>
    </w:p>
    <w:p w14:paraId="49745B87" w14:textId="77777777" w:rsidR="00B5548C" w:rsidRPr="006F4F71" w:rsidRDefault="00B5548C" w:rsidP="00B5548C">
      <w:pPr>
        <w:pStyle w:val="BodyText"/>
        <w:tabs>
          <w:tab w:val="left" w:pos="907"/>
        </w:tabs>
        <w:spacing w:line="211" w:lineRule="exact"/>
        <w:rPr>
          <w:rFonts w:cs="Arial"/>
          <w:sz w:val="22"/>
          <w:szCs w:val="22"/>
          <w:lang w:val="fr-FR"/>
        </w:rPr>
      </w:pPr>
    </w:p>
    <w:p w14:paraId="0FE81965" w14:textId="77777777" w:rsidR="00B5548C" w:rsidRPr="006F4F71" w:rsidRDefault="00B5548C" w:rsidP="00B5548C">
      <w:pPr>
        <w:pStyle w:val="BodyText"/>
        <w:tabs>
          <w:tab w:val="left" w:pos="907"/>
        </w:tabs>
        <w:spacing w:line="211" w:lineRule="exact"/>
        <w:rPr>
          <w:rFonts w:cs="Arial"/>
          <w:spacing w:val="-1"/>
          <w:sz w:val="22"/>
          <w:szCs w:val="22"/>
          <w:lang w:val="fr-FR"/>
        </w:rPr>
      </w:pPr>
    </w:p>
    <w:p w14:paraId="5622F8E1" w14:textId="77777777" w:rsidR="00F66955" w:rsidRDefault="00F66955" w:rsidP="00B5548C">
      <w:pPr>
        <w:rPr>
          <w:b/>
          <w:bCs/>
          <w:lang w:val="fr-FR"/>
        </w:rPr>
      </w:pPr>
    </w:p>
    <w:p w14:paraId="16B2AAA1" w14:textId="77777777" w:rsidR="00F66955" w:rsidRDefault="00F66955" w:rsidP="00B5548C">
      <w:pPr>
        <w:rPr>
          <w:b/>
          <w:bCs/>
          <w:lang w:val="fr-FR"/>
        </w:rPr>
      </w:pPr>
    </w:p>
    <w:p w14:paraId="5F48A2A0" w14:textId="77777777" w:rsidR="00F66955" w:rsidRDefault="00F66955" w:rsidP="00B5548C">
      <w:pPr>
        <w:rPr>
          <w:b/>
          <w:bCs/>
          <w:lang w:val="fr-FR"/>
        </w:rPr>
      </w:pPr>
    </w:p>
    <w:p w14:paraId="0093C08D" w14:textId="77777777" w:rsidR="00B5548C" w:rsidRPr="006F4F71" w:rsidRDefault="00B5548C" w:rsidP="00B5548C">
      <w:pPr>
        <w:rPr>
          <w:b/>
          <w:bCs/>
          <w:lang w:val="fr-FR"/>
        </w:rPr>
      </w:pPr>
      <w:r w:rsidRPr="006F4F71">
        <w:rPr>
          <w:b/>
          <w:bCs/>
          <w:lang w:val="fr-FR"/>
        </w:rPr>
        <w:lastRenderedPageBreak/>
        <w:t xml:space="preserve">Gestion des </w:t>
      </w:r>
      <w:r w:rsidR="00AE707C" w:rsidRPr="006F4F71">
        <w:rPr>
          <w:b/>
          <w:bCs/>
          <w:lang w:val="fr-FR"/>
        </w:rPr>
        <w:t>équipements</w:t>
      </w:r>
      <w:r w:rsidRPr="006F4F71">
        <w:rPr>
          <w:b/>
          <w:bCs/>
          <w:lang w:val="fr-FR"/>
        </w:rPr>
        <w:t xml:space="preserve"> et des </w:t>
      </w:r>
      <w:r w:rsidR="00683B36" w:rsidRPr="006F4F71">
        <w:rPr>
          <w:b/>
          <w:bCs/>
          <w:lang w:val="fr-FR"/>
        </w:rPr>
        <w:t>biens d’inventaire</w:t>
      </w:r>
    </w:p>
    <w:p w14:paraId="3F4E8E54" w14:textId="77777777" w:rsidR="00B5548C" w:rsidRPr="006F4F71" w:rsidRDefault="00B5548C" w:rsidP="00B5548C">
      <w:pPr>
        <w:pStyle w:val="Punktopstilling-opremsning"/>
        <w:rPr>
          <w:lang w:val="fr-FR"/>
        </w:rPr>
      </w:pPr>
      <w:r w:rsidRPr="006F4F71">
        <w:rPr>
          <w:lang w:val="fr-FR"/>
        </w:rPr>
        <w:t xml:space="preserve">S'assurer que tous les </w:t>
      </w:r>
      <w:r w:rsidR="00AE707C" w:rsidRPr="006F4F71">
        <w:rPr>
          <w:lang w:val="fr-FR"/>
        </w:rPr>
        <w:t>équipements</w:t>
      </w:r>
      <w:r w:rsidRPr="006F4F71">
        <w:rPr>
          <w:lang w:val="fr-FR"/>
        </w:rPr>
        <w:t xml:space="preserve"> et les </w:t>
      </w:r>
      <w:r w:rsidR="00AE707C" w:rsidRPr="006F4F71">
        <w:rPr>
          <w:lang w:val="fr-FR"/>
        </w:rPr>
        <w:t>biens</w:t>
      </w:r>
      <w:r w:rsidRPr="006F4F71">
        <w:rPr>
          <w:lang w:val="fr-FR"/>
        </w:rPr>
        <w:t xml:space="preserve"> en stock, nécessaires au bon fonctionnement des activités de DCA, sont sécurisés, gérés correctement et entretenus de façon régulière.</w:t>
      </w:r>
    </w:p>
    <w:p w14:paraId="43B713B1" w14:textId="77777777" w:rsidR="00B5548C" w:rsidRPr="006F4F71" w:rsidRDefault="00B5548C" w:rsidP="00B5548C">
      <w:pPr>
        <w:pStyle w:val="Punktopstilling-opremsning"/>
        <w:rPr>
          <w:lang w:val="fr-FR"/>
        </w:rPr>
      </w:pPr>
      <w:r w:rsidRPr="006F4F71">
        <w:rPr>
          <w:lang w:val="fr-FR"/>
        </w:rPr>
        <w:t>Veiller au respect des documents, des politiques et des procédures de DCA et assurer la formation du personnel utilisant ces documents.</w:t>
      </w:r>
    </w:p>
    <w:p w14:paraId="617B572C" w14:textId="77777777" w:rsidR="00605AD2" w:rsidRPr="006F4F71" w:rsidRDefault="00B5548C" w:rsidP="00605AD2">
      <w:pPr>
        <w:pStyle w:val="Punktopstilling-opremsning"/>
        <w:rPr>
          <w:lang w:val="fr-FR"/>
        </w:rPr>
      </w:pPr>
      <w:r w:rsidRPr="006F4F71">
        <w:rPr>
          <w:lang w:val="fr-FR"/>
        </w:rPr>
        <w:t xml:space="preserve">S'assurer que tous les </w:t>
      </w:r>
      <w:r w:rsidR="00AE707C" w:rsidRPr="006F4F71">
        <w:rPr>
          <w:lang w:val="fr-FR"/>
        </w:rPr>
        <w:t>équipements</w:t>
      </w:r>
      <w:r w:rsidRPr="006F4F71">
        <w:rPr>
          <w:lang w:val="fr-FR"/>
        </w:rPr>
        <w:t xml:space="preserve"> sont cor</w:t>
      </w:r>
      <w:r w:rsidR="00605AD2" w:rsidRPr="006F4F71">
        <w:rPr>
          <w:lang w:val="fr-FR"/>
        </w:rPr>
        <w:t>rectement sécurisés</w:t>
      </w:r>
      <w:r w:rsidR="00F66955">
        <w:rPr>
          <w:lang w:val="fr-FR"/>
        </w:rPr>
        <w:t>.</w:t>
      </w:r>
      <w:r w:rsidR="00605AD2" w:rsidRPr="006F4F71">
        <w:rPr>
          <w:lang w:val="fr-FR"/>
        </w:rPr>
        <w:t xml:space="preserve"> </w:t>
      </w:r>
    </w:p>
    <w:p w14:paraId="53CC2613" w14:textId="77777777" w:rsidR="00B5548C" w:rsidRPr="006F4F71" w:rsidRDefault="00B5548C" w:rsidP="00605AD2">
      <w:pPr>
        <w:pStyle w:val="Punktopstilling-opremsning"/>
        <w:rPr>
          <w:lang w:val="fr-FR"/>
        </w:rPr>
      </w:pPr>
      <w:r w:rsidRPr="006F4F71">
        <w:rPr>
          <w:lang w:val="fr-FR"/>
        </w:rPr>
        <w:t xml:space="preserve">Soumettre </w:t>
      </w:r>
      <w:r w:rsidR="00605AD2" w:rsidRPr="006F4F71">
        <w:rPr>
          <w:lang w:val="fr-FR"/>
        </w:rPr>
        <w:t>des listes des équipements et des biens d’inventaire</w:t>
      </w:r>
      <w:r w:rsidRPr="006F4F71">
        <w:rPr>
          <w:lang w:val="fr-FR"/>
        </w:rPr>
        <w:t xml:space="preserve"> mensuelles concernant la gestion des </w:t>
      </w:r>
      <w:r w:rsidR="00AE707C" w:rsidRPr="006F4F71">
        <w:rPr>
          <w:lang w:val="fr-FR"/>
        </w:rPr>
        <w:t>équipements</w:t>
      </w:r>
      <w:r w:rsidRPr="006F4F71">
        <w:rPr>
          <w:lang w:val="fr-FR"/>
        </w:rPr>
        <w:t xml:space="preserve"> et des </w:t>
      </w:r>
      <w:r w:rsidR="00683B36" w:rsidRPr="006F4F71">
        <w:rPr>
          <w:lang w:val="fr-FR"/>
        </w:rPr>
        <w:t>biens d’inventaire</w:t>
      </w:r>
      <w:r w:rsidRPr="006F4F71">
        <w:rPr>
          <w:lang w:val="fr-FR"/>
        </w:rPr>
        <w:t>. Mise à jour mensuelle par HMA dans Admind.</w:t>
      </w:r>
    </w:p>
    <w:p w14:paraId="59DD80BD" w14:textId="77777777" w:rsidR="00F66955" w:rsidRDefault="00F66955" w:rsidP="00B5548C">
      <w:pPr>
        <w:rPr>
          <w:b/>
          <w:bCs/>
          <w:lang w:val="fr-FR"/>
        </w:rPr>
      </w:pPr>
    </w:p>
    <w:p w14:paraId="21A0CAB3" w14:textId="77777777" w:rsidR="00B5548C" w:rsidRPr="006F4F71" w:rsidRDefault="00B5548C" w:rsidP="00B5548C">
      <w:pPr>
        <w:rPr>
          <w:b/>
          <w:bCs/>
          <w:lang w:val="fr-FR"/>
        </w:rPr>
      </w:pPr>
      <w:r w:rsidRPr="006F4F71">
        <w:rPr>
          <w:b/>
          <w:bCs/>
          <w:lang w:val="fr-FR"/>
        </w:rPr>
        <w:t>Gestion du stock</w:t>
      </w:r>
    </w:p>
    <w:p w14:paraId="308CE80E" w14:textId="77777777" w:rsidR="00B5548C" w:rsidRPr="006F4F71" w:rsidRDefault="00B5548C" w:rsidP="00B5548C">
      <w:pPr>
        <w:pStyle w:val="Punktopstilling-opremsning"/>
        <w:rPr>
          <w:lang w:val="fr-FR"/>
        </w:rPr>
      </w:pPr>
      <w:r w:rsidRPr="006F4F71">
        <w:rPr>
          <w:lang w:val="fr-FR"/>
        </w:rPr>
        <w:t xml:space="preserve">S'assurer que tous les </w:t>
      </w:r>
      <w:r w:rsidR="00AE707C" w:rsidRPr="006F4F71">
        <w:rPr>
          <w:lang w:val="fr-FR"/>
        </w:rPr>
        <w:t>biens</w:t>
      </w:r>
      <w:r w:rsidRPr="006F4F71">
        <w:rPr>
          <w:lang w:val="fr-FR"/>
        </w:rPr>
        <w:t xml:space="preserve"> </w:t>
      </w:r>
      <w:r w:rsidR="00316F19" w:rsidRPr="006F4F71">
        <w:rPr>
          <w:lang w:val="fr-FR"/>
        </w:rPr>
        <w:t>d’inventaire</w:t>
      </w:r>
      <w:r w:rsidRPr="006F4F71">
        <w:rPr>
          <w:lang w:val="fr-FR"/>
        </w:rPr>
        <w:t xml:space="preserve"> sont gérés de façon sécurisée et entreposés dans des magasins et des entrepôts en toute sécurité.</w:t>
      </w:r>
    </w:p>
    <w:p w14:paraId="28AF2F50" w14:textId="77777777" w:rsidR="00B5548C" w:rsidRPr="006F4F71" w:rsidRDefault="00B5548C" w:rsidP="00B5548C">
      <w:pPr>
        <w:pStyle w:val="Punktopstilling-opremsning"/>
        <w:rPr>
          <w:lang w:val="fr-FR"/>
        </w:rPr>
      </w:pPr>
      <w:r w:rsidRPr="006F4F71">
        <w:rPr>
          <w:lang w:val="fr-FR"/>
        </w:rPr>
        <w:t>S'assurer que les stocks sont prélevés et distribués en temps voulu et qu’ils ne passent pas en dessous des niveaux minimum requis.</w:t>
      </w:r>
    </w:p>
    <w:p w14:paraId="63B6DBD0" w14:textId="77777777" w:rsidR="00B5548C" w:rsidRPr="006F4F71" w:rsidRDefault="00B5548C" w:rsidP="00B5548C">
      <w:pPr>
        <w:pStyle w:val="Punktopstilling-opremsning"/>
        <w:rPr>
          <w:lang w:val="fr-FR"/>
        </w:rPr>
      </w:pPr>
      <w:r w:rsidRPr="006F4F71">
        <w:rPr>
          <w:lang w:val="fr-FR"/>
        </w:rPr>
        <w:t>Veiller au respect des documents, des politiques et des procédures de DCA et assurer la formation du personnel utilisant ces documents.</w:t>
      </w:r>
    </w:p>
    <w:p w14:paraId="791BACE6" w14:textId="77777777" w:rsidR="00B5548C" w:rsidRPr="006F4F71" w:rsidRDefault="00B5548C" w:rsidP="00B5548C">
      <w:pPr>
        <w:pStyle w:val="Punktopstilling-opremsning"/>
        <w:rPr>
          <w:lang w:val="fr-FR"/>
        </w:rPr>
      </w:pPr>
      <w:r w:rsidRPr="006F4F71">
        <w:rPr>
          <w:lang w:val="fr-FR"/>
        </w:rPr>
        <w:t>Soumettre des Rapports de stocks mensuels. Mise à jour mensuelle par HMA dans Admind.</w:t>
      </w:r>
    </w:p>
    <w:p w14:paraId="35C4FACD" w14:textId="77777777" w:rsidR="00B5548C" w:rsidRPr="006F4F71" w:rsidRDefault="00B5548C" w:rsidP="00B5548C">
      <w:pPr>
        <w:pStyle w:val="BodyText"/>
        <w:tabs>
          <w:tab w:val="left" w:pos="907"/>
        </w:tabs>
        <w:spacing w:before="8" w:line="213" w:lineRule="exact"/>
        <w:rPr>
          <w:rFonts w:cs="Arial"/>
          <w:lang w:val="fr-FR"/>
        </w:rPr>
      </w:pPr>
    </w:p>
    <w:p w14:paraId="60D65F11" w14:textId="77777777" w:rsidR="00B5548C" w:rsidRPr="006F4F71" w:rsidRDefault="00B5548C" w:rsidP="00B5548C">
      <w:pPr>
        <w:rPr>
          <w:b/>
          <w:bCs/>
          <w:lang w:val="fr-FR"/>
        </w:rPr>
      </w:pPr>
      <w:r w:rsidRPr="006F4F71">
        <w:rPr>
          <w:b/>
          <w:bCs/>
          <w:lang w:val="fr-FR"/>
        </w:rPr>
        <w:t xml:space="preserve">Gestion du </w:t>
      </w:r>
      <w:r w:rsidR="00B36B87">
        <w:rPr>
          <w:b/>
          <w:bCs/>
          <w:lang w:val="fr-FR"/>
        </w:rPr>
        <w:t>parc charroi</w:t>
      </w:r>
    </w:p>
    <w:p w14:paraId="1B09EBCA" w14:textId="77777777" w:rsidR="00B5548C" w:rsidRPr="006F4F71" w:rsidRDefault="00B5548C" w:rsidP="00B5548C">
      <w:pPr>
        <w:pStyle w:val="Punktopstilling-opremsning"/>
        <w:rPr>
          <w:lang w:val="fr-FR"/>
        </w:rPr>
      </w:pPr>
      <w:r w:rsidRPr="006F4F71">
        <w:rPr>
          <w:lang w:val="fr-FR"/>
        </w:rPr>
        <w:t xml:space="preserve">S'assurer que le </w:t>
      </w:r>
      <w:r w:rsidR="00B36B87">
        <w:rPr>
          <w:lang w:val="fr-FR"/>
        </w:rPr>
        <w:t>parc charroi</w:t>
      </w:r>
      <w:r w:rsidRPr="006F4F71">
        <w:rPr>
          <w:lang w:val="fr-FR"/>
        </w:rPr>
        <w:t xml:space="preserve"> et les groupes électrogènes sont régulièrement entretenus et que tous les véhicules et les groupes électrogènes fonctionnent.</w:t>
      </w:r>
    </w:p>
    <w:p w14:paraId="66A76B56" w14:textId="77777777" w:rsidR="00B5548C" w:rsidRPr="006F4F71" w:rsidRDefault="00B5548C" w:rsidP="00B5548C">
      <w:pPr>
        <w:pStyle w:val="Punktopstilling-opremsning"/>
        <w:rPr>
          <w:lang w:val="fr-FR"/>
        </w:rPr>
      </w:pPr>
      <w:r w:rsidRPr="006F4F71">
        <w:rPr>
          <w:lang w:val="fr-FR"/>
        </w:rPr>
        <w:t xml:space="preserve">Veiller à une gestion efficace des stocks de pièces détachées. </w:t>
      </w:r>
    </w:p>
    <w:p w14:paraId="3FCDC2F8" w14:textId="77777777" w:rsidR="00B5548C" w:rsidRPr="006F4F71" w:rsidRDefault="00B5548C" w:rsidP="00B5548C">
      <w:pPr>
        <w:pStyle w:val="Punktopstilling-opremsning"/>
        <w:rPr>
          <w:lang w:val="fr-FR"/>
        </w:rPr>
      </w:pPr>
      <w:r w:rsidRPr="006F4F71">
        <w:rPr>
          <w:lang w:val="fr-FR"/>
        </w:rPr>
        <w:t>S'assurer que les véhicules et le carburant utilisés sont consignés et font l'objet d'un rapport.</w:t>
      </w:r>
    </w:p>
    <w:p w14:paraId="53BD802E" w14:textId="77777777" w:rsidR="00B5548C" w:rsidRPr="006F4F71" w:rsidRDefault="00B5548C" w:rsidP="00B5548C">
      <w:pPr>
        <w:pStyle w:val="Punktopstilling-opremsning"/>
        <w:rPr>
          <w:lang w:val="fr-FR"/>
        </w:rPr>
      </w:pPr>
      <w:r w:rsidRPr="006F4F71">
        <w:rPr>
          <w:lang w:val="fr-FR"/>
        </w:rPr>
        <w:t>Veiller au respect des documents, des politiques et des procédures de DCA et assurer la formation du personnel utilisant ces documents.</w:t>
      </w:r>
    </w:p>
    <w:p w14:paraId="27EB479E" w14:textId="77777777" w:rsidR="00B5548C" w:rsidRPr="006F4F71" w:rsidRDefault="00B5548C" w:rsidP="00B5548C">
      <w:pPr>
        <w:pStyle w:val="Punktopstilling-opremsning"/>
        <w:rPr>
          <w:lang w:val="fr-FR"/>
        </w:rPr>
      </w:pPr>
      <w:r w:rsidRPr="006F4F71">
        <w:rPr>
          <w:lang w:val="fr-FR"/>
        </w:rPr>
        <w:t xml:space="preserve">Soumettre les Rapports mensuels de gestion du </w:t>
      </w:r>
      <w:r w:rsidR="00B36B87">
        <w:rPr>
          <w:lang w:val="fr-FR"/>
        </w:rPr>
        <w:t>parc charroi</w:t>
      </w:r>
      <w:r w:rsidRPr="006F4F71">
        <w:rPr>
          <w:lang w:val="fr-FR"/>
        </w:rPr>
        <w:t xml:space="preserve">. Mise à jour mensuelle par HMA dans Admind.  </w:t>
      </w:r>
    </w:p>
    <w:p w14:paraId="08274940" w14:textId="77777777" w:rsidR="00B5548C" w:rsidRPr="006F4F71" w:rsidRDefault="00B5548C" w:rsidP="00B5548C">
      <w:pPr>
        <w:pStyle w:val="BodyText"/>
        <w:tabs>
          <w:tab w:val="left" w:pos="907"/>
        </w:tabs>
        <w:spacing w:before="19" w:line="274" w:lineRule="auto"/>
        <w:ind w:right="701"/>
        <w:rPr>
          <w:rFonts w:cs="Arial"/>
          <w:sz w:val="22"/>
          <w:szCs w:val="22"/>
          <w:lang w:val="fr-FR"/>
        </w:rPr>
      </w:pPr>
    </w:p>
    <w:p w14:paraId="6631CF59" w14:textId="77777777" w:rsidR="00B5548C" w:rsidRPr="006F4F71" w:rsidRDefault="00B5548C" w:rsidP="00B5548C">
      <w:pPr>
        <w:rPr>
          <w:b/>
          <w:bCs/>
          <w:lang w:val="fr-FR"/>
        </w:rPr>
      </w:pPr>
      <w:r w:rsidRPr="006F4F71">
        <w:rPr>
          <w:b/>
          <w:bCs/>
          <w:lang w:val="fr-FR"/>
        </w:rPr>
        <w:t>Formalités douanières et importations de biens et de fournitures</w:t>
      </w:r>
    </w:p>
    <w:p w14:paraId="1FEC84E4" w14:textId="77777777" w:rsidR="00B5548C" w:rsidRPr="006F4F71" w:rsidRDefault="00B5548C" w:rsidP="00B5548C">
      <w:pPr>
        <w:pStyle w:val="Punktopstilling-opremsning"/>
        <w:rPr>
          <w:lang w:val="fr-FR"/>
        </w:rPr>
      </w:pPr>
      <w:r w:rsidRPr="006F4F71">
        <w:rPr>
          <w:lang w:val="fr-FR"/>
        </w:rPr>
        <w:t>Demander et obtenir une exonération de taxes/droits de douane auprès des ministères et services de douane compétents.</w:t>
      </w:r>
    </w:p>
    <w:p w14:paraId="4FB2E675" w14:textId="77777777" w:rsidR="00B5548C" w:rsidRPr="006F4F71" w:rsidRDefault="00B5548C" w:rsidP="00B5548C">
      <w:pPr>
        <w:pStyle w:val="Punktopstilling-opremsning"/>
        <w:rPr>
          <w:lang w:val="fr-FR"/>
        </w:rPr>
      </w:pPr>
      <w:r w:rsidRPr="006F4F71">
        <w:rPr>
          <w:lang w:val="fr-FR"/>
        </w:rPr>
        <w:t>Être en mesure de dédouaner les biens et préparer les documents pertinents en temps voulu</w:t>
      </w:r>
      <w:r w:rsidR="00F66955">
        <w:rPr>
          <w:lang w:val="fr-FR"/>
        </w:rPr>
        <w:t>.</w:t>
      </w:r>
    </w:p>
    <w:p w14:paraId="1D400939" w14:textId="77777777" w:rsidR="00B5548C" w:rsidRPr="006F4F71" w:rsidRDefault="00B5548C" w:rsidP="00B5548C">
      <w:pPr>
        <w:pStyle w:val="BodyText"/>
        <w:tabs>
          <w:tab w:val="left" w:pos="907"/>
        </w:tabs>
        <w:spacing w:before="19"/>
        <w:rPr>
          <w:rFonts w:cs="Arial"/>
          <w:spacing w:val="-1"/>
          <w:sz w:val="22"/>
          <w:szCs w:val="22"/>
          <w:lang w:val="fr-FR"/>
        </w:rPr>
      </w:pPr>
    </w:p>
    <w:p w14:paraId="3CAE86B4" w14:textId="77777777" w:rsidR="00B5548C" w:rsidRPr="006F4F71" w:rsidRDefault="00B5548C" w:rsidP="00B5548C">
      <w:pPr>
        <w:rPr>
          <w:b/>
          <w:bCs/>
          <w:lang w:val="fr-FR"/>
        </w:rPr>
      </w:pPr>
      <w:r w:rsidRPr="006F4F71">
        <w:rPr>
          <w:b/>
          <w:bCs/>
          <w:lang w:val="fr-FR"/>
        </w:rPr>
        <w:t>Tâches administratives et rapports</w:t>
      </w:r>
    </w:p>
    <w:p w14:paraId="0E728DAC" w14:textId="77777777" w:rsidR="00B5548C" w:rsidRPr="006F4F71" w:rsidRDefault="00B5548C" w:rsidP="00B5548C">
      <w:pPr>
        <w:pStyle w:val="Punktopstilling-opremsning"/>
        <w:rPr>
          <w:lang w:val="fr-FR"/>
        </w:rPr>
      </w:pPr>
      <w:r w:rsidRPr="006F4F71">
        <w:rPr>
          <w:lang w:val="fr-FR"/>
        </w:rPr>
        <w:t>Se déplacer sur le terrain et s'assurer que toutes les politiques et procédures de DCA relatives à la logistique sont respectées.</w:t>
      </w:r>
    </w:p>
    <w:p w14:paraId="5BB1B0A3" w14:textId="77777777" w:rsidR="00B5548C" w:rsidRPr="006F4F71" w:rsidRDefault="00B5548C" w:rsidP="00B5548C">
      <w:pPr>
        <w:pStyle w:val="Punktopstilling-opremsning"/>
        <w:rPr>
          <w:lang w:val="fr-FR"/>
        </w:rPr>
      </w:pPr>
      <w:r w:rsidRPr="006F4F71">
        <w:rPr>
          <w:lang w:val="fr-FR"/>
        </w:rPr>
        <w:t>Assurer le classement des documents concernant les activités logistiques et d'approvisionnement conformément à la structure de classement de DCA.</w:t>
      </w:r>
    </w:p>
    <w:p w14:paraId="4AD23D0C" w14:textId="77777777" w:rsidR="00B5548C" w:rsidRPr="006F4F71" w:rsidRDefault="00B5548C" w:rsidP="00B5548C">
      <w:pPr>
        <w:pStyle w:val="Punktopstilling-opremsning"/>
        <w:rPr>
          <w:lang w:val="fr-FR"/>
        </w:rPr>
      </w:pPr>
      <w:r w:rsidRPr="006F4F71">
        <w:rPr>
          <w:lang w:val="fr-FR"/>
        </w:rPr>
        <w:t>S'assurer que la logistique sur le terrain fonctionne correctement.</w:t>
      </w:r>
    </w:p>
    <w:p w14:paraId="7E7CDB69" w14:textId="77777777" w:rsidR="00B5548C" w:rsidRPr="006F4F71" w:rsidRDefault="00B5548C" w:rsidP="00B5548C">
      <w:pPr>
        <w:pStyle w:val="Punktopstilling-opremsning"/>
        <w:rPr>
          <w:lang w:val="fr-FR"/>
        </w:rPr>
      </w:pPr>
      <w:r w:rsidRPr="006F4F71">
        <w:rPr>
          <w:lang w:val="fr-FR"/>
        </w:rPr>
        <w:t>Si nécessaire/le cas échéant, s'assurer que le bureau de coordination de DCA est informé mensuellement sur le solde des biens expédiés sur le terrain.</w:t>
      </w:r>
    </w:p>
    <w:p w14:paraId="16FA341F" w14:textId="77777777" w:rsidR="00B5548C" w:rsidRPr="006F4F71" w:rsidRDefault="00B5548C" w:rsidP="00B5548C">
      <w:pPr>
        <w:pStyle w:val="Punktopstilling-opremsning"/>
        <w:rPr>
          <w:lang w:val="fr-FR"/>
        </w:rPr>
      </w:pPr>
      <w:r w:rsidRPr="006F4F71">
        <w:rPr>
          <w:lang w:val="fr-FR"/>
        </w:rPr>
        <w:t>Aider HMA DCA quant au suivi des inventaires (inventaire physique, déclaration, rapports mensuels)</w:t>
      </w:r>
    </w:p>
    <w:p w14:paraId="17AE4F2C" w14:textId="77777777" w:rsidR="005F17BA" w:rsidRPr="006F4F71" w:rsidRDefault="005F17BA" w:rsidP="008861DF">
      <w:pPr>
        <w:rPr>
          <w:lang w:val="fr-FR"/>
        </w:rPr>
      </w:pPr>
    </w:p>
    <w:p w14:paraId="15201085" w14:textId="77777777" w:rsidR="002436B2" w:rsidRPr="006F4F71" w:rsidRDefault="002436B2" w:rsidP="002436B2">
      <w:pPr>
        <w:pStyle w:val="Heading1"/>
        <w:rPr>
          <w:rFonts w:eastAsia="Times New Roman"/>
          <w:lang w:val="fr-FR"/>
        </w:rPr>
      </w:pPr>
      <w:bookmarkStart w:id="44" w:name="_Toc400526369"/>
      <w:bookmarkStart w:id="45" w:name="_Toc395104986"/>
      <w:bookmarkStart w:id="46" w:name="_Toc508787478"/>
      <w:r w:rsidRPr="006F4F71">
        <w:rPr>
          <w:rFonts w:eastAsia="Times New Roman"/>
          <w:lang w:val="fr-FR"/>
        </w:rPr>
        <w:lastRenderedPageBreak/>
        <w:t>Planification des transports</w:t>
      </w:r>
      <w:r w:rsidR="00CB7A95">
        <w:rPr>
          <w:rFonts w:eastAsia="Times New Roman"/>
          <w:lang w:val="fr-FR"/>
        </w:rPr>
        <w:t>/</w:t>
      </w:r>
      <w:r w:rsidRPr="006F4F71">
        <w:rPr>
          <w:rFonts w:eastAsia="Times New Roman"/>
          <w:lang w:val="fr-FR"/>
        </w:rPr>
        <w:t>de la distribution</w:t>
      </w:r>
      <w:bookmarkEnd w:id="44"/>
      <w:bookmarkEnd w:id="45"/>
      <w:bookmarkEnd w:id="46"/>
      <w:r w:rsidRPr="006F4F71">
        <w:rPr>
          <w:rFonts w:eastAsia="Times New Roman"/>
          <w:lang w:val="fr-FR"/>
        </w:rPr>
        <w:t xml:space="preserve"> </w:t>
      </w:r>
    </w:p>
    <w:p w14:paraId="0A268760" w14:textId="77777777" w:rsidR="002436B2" w:rsidRPr="006F4F71" w:rsidRDefault="002436B2" w:rsidP="002436B2">
      <w:pPr>
        <w:rPr>
          <w:lang w:val="fr-FR"/>
        </w:rPr>
      </w:pPr>
      <w:bookmarkStart w:id="47" w:name="_Hlk496869429"/>
      <w:r w:rsidRPr="006F4F71">
        <w:rPr>
          <w:lang w:val="fr-FR"/>
        </w:rPr>
        <w:t xml:space="preserve">Par « transport », on entend les moyens et les équipements nécessaires à assurer le mouvement des passagers ou des biens. </w:t>
      </w:r>
      <w:bookmarkEnd w:id="47"/>
      <w:r w:rsidRPr="006F4F71">
        <w:rPr>
          <w:lang w:val="fr-FR"/>
        </w:rPr>
        <w:t xml:space="preserve">La planification des transports exige des informations, le développement de plans et de politiques et des actions recommandées afin de répondre au mieux aux besoins de transport actuels et futurs de DCA. L'objectif est de fournir un système de transport sûr, fiable et axé sur les activités, qui soutienne tous les modes de déplacement et encourage les principes de croissance intelligente. </w:t>
      </w:r>
    </w:p>
    <w:p w14:paraId="0324252D" w14:textId="77777777" w:rsidR="002436B2" w:rsidRPr="006F4F71" w:rsidRDefault="002436B2" w:rsidP="002436B2">
      <w:pPr>
        <w:rPr>
          <w:rFonts w:eastAsia="Times New Roman" w:cs="Times New Roman"/>
          <w:lang w:val="fr-FR"/>
        </w:rPr>
      </w:pPr>
    </w:p>
    <w:p w14:paraId="1CB2E4C6" w14:textId="77777777" w:rsidR="002436B2" w:rsidRPr="006F4F71" w:rsidRDefault="002436B2" w:rsidP="002436B2">
      <w:pPr>
        <w:rPr>
          <w:rFonts w:eastAsia="Times New Roman" w:cs="Times New Roman"/>
          <w:lang w:val="fr-FR"/>
        </w:rPr>
      </w:pPr>
      <w:r w:rsidRPr="006F4F71">
        <w:rPr>
          <w:rFonts w:eastAsia="Times New Roman" w:cs="Times New Roman"/>
          <w:lang w:val="fr-FR"/>
        </w:rPr>
        <w:t>Dans certains pays du programme, le transport local est compromis en raison du mauvais état des routes et des véhicules, de la qualité des sols et du manque de compagnies aériennes pour le transport des personnes ou des marchandises. Dans certains endroits, les trajets par la route sont impossibles au moment de la saison des pluies ou en raison d'un climat rigoureux. Par conséquent, lors de la planification des achats et de la réception des biens, l'unité Logistique devra avoir connaissance de toutes les options de transport possibles et des circonstances susceptibles de rendre le transport difficile voire impossible.</w:t>
      </w:r>
    </w:p>
    <w:p w14:paraId="15FF46F8" w14:textId="77777777" w:rsidR="002436B2" w:rsidRPr="006F4F71" w:rsidRDefault="002436B2" w:rsidP="002436B2">
      <w:pPr>
        <w:rPr>
          <w:lang w:val="fr-FR"/>
        </w:rPr>
      </w:pPr>
    </w:p>
    <w:p w14:paraId="7D5243B3" w14:textId="77777777" w:rsidR="002436B2" w:rsidRPr="006F4F71" w:rsidRDefault="002436B2" w:rsidP="002436B2">
      <w:pPr>
        <w:rPr>
          <w:rFonts w:cs="Arial"/>
          <w:lang w:val="fr-FR"/>
        </w:rPr>
      </w:pPr>
      <w:r w:rsidRPr="006F4F71">
        <w:rPr>
          <w:rFonts w:cs="Arial"/>
          <w:lang w:val="fr-FR"/>
        </w:rPr>
        <w:t>Des stratégies opérationnelles qui améliorent l'efficacité des déplacements de personnes et de biens peuvent souvent être mises en œuvre relativement rapidement et de façon rentable.</w:t>
      </w:r>
    </w:p>
    <w:p w14:paraId="57FC1F4A" w14:textId="77777777" w:rsidR="002436B2" w:rsidRPr="006F4F71" w:rsidRDefault="002436B2" w:rsidP="002436B2">
      <w:pPr>
        <w:rPr>
          <w:rFonts w:cs="Arial"/>
          <w:lang w:val="fr-FR"/>
        </w:rPr>
      </w:pPr>
    </w:p>
    <w:p w14:paraId="7E493E0F" w14:textId="77777777" w:rsidR="002436B2" w:rsidRPr="006F4F71" w:rsidRDefault="002436B2" w:rsidP="002436B2">
      <w:pPr>
        <w:rPr>
          <w:lang w:val="fr-FR"/>
        </w:rPr>
      </w:pPr>
      <w:r w:rsidRPr="006F4F71">
        <w:rPr>
          <w:lang w:val="fr-FR"/>
        </w:rPr>
        <w:t>Il existe plusieurs types de modes de transport :</w:t>
      </w:r>
    </w:p>
    <w:p w14:paraId="5ADEC008" w14:textId="77777777" w:rsidR="002436B2" w:rsidRPr="006F4F71" w:rsidRDefault="002436B2" w:rsidP="002436B2">
      <w:pPr>
        <w:pStyle w:val="Punktopstilling-opremsning"/>
        <w:rPr>
          <w:lang w:val="fr-FR"/>
        </w:rPr>
      </w:pPr>
      <w:r w:rsidRPr="006F4F71">
        <w:rPr>
          <w:lang w:val="fr-FR"/>
        </w:rPr>
        <w:t xml:space="preserve">Le groupage : regroupe des cargaisons de plus d'un fournisseur ou propriétaire. On les appelle également Livraisons en conteneur de groupage (ou LCL - Less than Container Load) </w:t>
      </w:r>
    </w:p>
    <w:p w14:paraId="2E79D30A" w14:textId="77777777" w:rsidR="002436B2" w:rsidRPr="006F4F71" w:rsidRDefault="002436B2" w:rsidP="002436B2">
      <w:pPr>
        <w:pStyle w:val="Punktopstilling-opremsning"/>
        <w:rPr>
          <w:lang w:val="fr-FR"/>
        </w:rPr>
      </w:pPr>
      <w:r w:rsidRPr="006F4F71">
        <w:rPr>
          <w:lang w:val="fr-FR"/>
        </w:rPr>
        <w:t>Le transport routier (par camion)</w:t>
      </w:r>
    </w:p>
    <w:p w14:paraId="12A20233" w14:textId="77777777" w:rsidR="002436B2" w:rsidRPr="006F4F71" w:rsidRDefault="002436B2" w:rsidP="002436B2">
      <w:pPr>
        <w:pStyle w:val="Punktopstilling-opremsning"/>
        <w:rPr>
          <w:lang w:val="fr-FR"/>
        </w:rPr>
      </w:pPr>
      <w:r w:rsidRPr="006F4F71">
        <w:rPr>
          <w:lang w:val="fr-FR"/>
        </w:rPr>
        <w:t>Le transport ferroviaire</w:t>
      </w:r>
    </w:p>
    <w:p w14:paraId="6C3B10A7" w14:textId="77777777" w:rsidR="002436B2" w:rsidRPr="006F4F71" w:rsidRDefault="002436B2" w:rsidP="002436B2">
      <w:pPr>
        <w:pStyle w:val="Punktopstilling-opremsning"/>
        <w:rPr>
          <w:lang w:val="fr-FR"/>
        </w:rPr>
      </w:pPr>
      <w:r w:rsidRPr="006F4F71">
        <w:rPr>
          <w:lang w:val="fr-FR"/>
        </w:rPr>
        <w:t>Les conteneurs : transport maritime</w:t>
      </w:r>
    </w:p>
    <w:p w14:paraId="30FAC45D" w14:textId="77777777" w:rsidR="002436B2" w:rsidRPr="006F4F71" w:rsidRDefault="002436B2" w:rsidP="002436B2">
      <w:pPr>
        <w:pStyle w:val="Punktopstilling-opremsning"/>
        <w:rPr>
          <w:lang w:val="fr-FR"/>
        </w:rPr>
      </w:pPr>
      <w:r w:rsidRPr="006F4F71">
        <w:rPr>
          <w:lang w:val="fr-FR"/>
        </w:rPr>
        <w:t>Le transport aérien</w:t>
      </w:r>
    </w:p>
    <w:p w14:paraId="1F4BFAA1" w14:textId="77777777" w:rsidR="002436B2" w:rsidRPr="006F4F71" w:rsidRDefault="002436B2" w:rsidP="002436B2">
      <w:pPr>
        <w:pStyle w:val="Punktopstilling-opremsning"/>
        <w:rPr>
          <w:lang w:val="fr-FR"/>
        </w:rPr>
      </w:pPr>
      <w:r w:rsidRPr="006F4F71">
        <w:rPr>
          <w:lang w:val="fr-FR"/>
        </w:rPr>
        <w:t>Le vrac</w:t>
      </w:r>
    </w:p>
    <w:p w14:paraId="40DAB9F8" w14:textId="77777777" w:rsidR="002436B2" w:rsidRPr="006F4F71" w:rsidRDefault="002436B2" w:rsidP="002436B2">
      <w:pPr>
        <w:pStyle w:val="Punktopstilling-opremsning"/>
        <w:numPr>
          <w:ilvl w:val="0"/>
          <w:numId w:val="0"/>
        </w:numPr>
        <w:ind w:left="227"/>
        <w:rPr>
          <w:rFonts w:ascii="Trebuchet MS" w:hAnsi="Trebuchet MS"/>
          <w:sz w:val="20"/>
          <w:szCs w:val="20"/>
          <w:lang w:val="fr-FR"/>
        </w:rPr>
      </w:pPr>
    </w:p>
    <w:p w14:paraId="221D43E0" w14:textId="77777777" w:rsidR="002436B2" w:rsidRPr="006F4F71" w:rsidRDefault="002436B2" w:rsidP="002436B2">
      <w:pPr>
        <w:rPr>
          <w:lang w:val="fr-FR"/>
        </w:rPr>
      </w:pPr>
      <w:r w:rsidRPr="006F4F71">
        <w:rPr>
          <w:b/>
          <w:bCs/>
          <w:lang w:val="fr-FR"/>
        </w:rPr>
        <w:t>Le transport intelligent auto-organisé :</w:t>
      </w:r>
      <w:r w:rsidRPr="006F4F71">
        <w:rPr>
          <w:lang w:val="fr-FR"/>
        </w:rPr>
        <w:t xml:space="preserve"> Le transport intelligent auto-organisé est prévu par le personnel de divers sites en fonction des besoins. L'absence d'un système de gestion des transports centralisé nécessite des solutions pratiques en temps réel. Le transport auto-organisé implique uniquement que le personnel soit en mesure de communiquer de visu ou par téléphone/radio. Le personnel de DCA doit utiliser uniquement des véhicules officiels et, si ce n'est pas possible, l'Agent ProLog aura la responsabilité d'organiser un transport commercial approprié.</w:t>
      </w:r>
    </w:p>
    <w:p w14:paraId="57C1A79D" w14:textId="77777777" w:rsidR="002436B2" w:rsidRPr="006F4F71" w:rsidRDefault="002436B2" w:rsidP="002436B2">
      <w:pPr>
        <w:rPr>
          <w:lang w:val="fr-FR"/>
        </w:rPr>
      </w:pPr>
    </w:p>
    <w:p w14:paraId="3B481790" w14:textId="77777777" w:rsidR="002436B2" w:rsidRPr="006F4F71" w:rsidRDefault="002436B2" w:rsidP="002436B2">
      <w:pPr>
        <w:rPr>
          <w:lang w:val="fr-FR"/>
        </w:rPr>
      </w:pPr>
      <w:r w:rsidRPr="006F4F71">
        <w:rPr>
          <w:lang w:val="fr-FR"/>
        </w:rPr>
        <w:t>Avant le départ, assurez-vous d'avoir prévenu le personnel à destination et de maintenir une communication continue avec la base. Si le trajet est autorisé, assurez-vous de disposer des toutes dernières mises à jour en matière de sécurité de la part de votre Point focal chargé de la sécurité ou des autorités pertinentes.</w:t>
      </w:r>
    </w:p>
    <w:p w14:paraId="57BCCDDF" w14:textId="77777777" w:rsidR="002436B2" w:rsidRPr="006F4F71" w:rsidRDefault="002436B2" w:rsidP="002436B2">
      <w:pPr>
        <w:rPr>
          <w:lang w:val="fr-FR"/>
        </w:rPr>
      </w:pPr>
    </w:p>
    <w:p w14:paraId="0132C6B2" w14:textId="77777777" w:rsidR="002436B2" w:rsidRPr="006F4F71" w:rsidRDefault="002436B2" w:rsidP="00ED5CEC">
      <w:pPr>
        <w:rPr>
          <w:color w:val="FF0000"/>
          <w:lang w:val="fr-FR"/>
        </w:rPr>
      </w:pPr>
      <w:r w:rsidRPr="006F4F71">
        <w:rPr>
          <w:lang w:val="fr-FR"/>
        </w:rPr>
        <w:t>Assurez-vous que votre véhicule est en bon état mécanique et qu'il est doté de tous les outils et équipements nécessaires avant de partir. Veuillez vous reporter à l'</w:t>
      </w:r>
      <w:r w:rsidRPr="006F4F71">
        <w:rPr>
          <w:b/>
          <w:bCs/>
          <w:lang w:val="fr-FR"/>
        </w:rPr>
        <w:t xml:space="preserve">Annexe 2.17 </w:t>
      </w:r>
      <w:r w:rsidRPr="006F4F71">
        <w:rPr>
          <w:lang w:val="fr-FR"/>
        </w:rPr>
        <w:t>pour consulter</w:t>
      </w:r>
      <w:r w:rsidRPr="006F4F71">
        <w:rPr>
          <w:b/>
          <w:bCs/>
          <w:lang w:val="fr-FR"/>
        </w:rPr>
        <w:t xml:space="preserve"> le formulaire de Liste de vérification du véhicule avant le départ</w:t>
      </w:r>
      <w:r w:rsidRPr="006F4F71">
        <w:rPr>
          <w:lang w:val="fr-FR"/>
        </w:rPr>
        <w:t xml:space="preserve"> Si le trajet à parcourir est long, tout </w:t>
      </w:r>
      <w:r w:rsidR="00232AAE" w:rsidRPr="006F4F71">
        <w:rPr>
          <w:lang w:val="fr-FR"/>
        </w:rPr>
        <w:t>par</w:t>
      </w:r>
      <w:r w:rsidR="00232AAE">
        <w:rPr>
          <w:lang w:val="fr-FR"/>
        </w:rPr>
        <w:t>tic</w:t>
      </w:r>
      <w:r w:rsidR="00232AAE" w:rsidRPr="006F4F71">
        <w:rPr>
          <w:lang w:val="fr-FR"/>
        </w:rPr>
        <w:t>ulièrement</w:t>
      </w:r>
      <w:r w:rsidRPr="006F4F71">
        <w:rPr>
          <w:lang w:val="fr-FR"/>
        </w:rPr>
        <w:t xml:space="preserve"> dans les zones faiblement peuplées, voyagez en convoi. </w:t>
      </w:r>
    </w:p>
    <w:p w14:paraId="13FD569C" w14:textId="77777777" w:rsidR="002436B2" w:rsidRPr="006F4F71" w:rsidRDefault="002436B2" w:rsidP="002436B2">
      <w:pPr>
        <w:rPr>
          <w:lang w:val="fr-FR"/>
        </w:rPr>
      </w:pPr>
    </w:p>
    <w:p w14:paraId="78F05E22" w14:textId="77777777" w:rsidR="002436B2" w:rsidRPr="006F4F71" w:rsidRDefault="00D43EC4" w:rsidP="002436B2">
      <w:pPr>
        <w:rPr>
          <w:rFonts w:cs="Arial"/>
          <w:lang w:val="fr-FR"/>
        </w:rPr>
      </w:pPr>
      <w:r w:rsidRPr="006F4F71">
        <w:rPr>
          <w:b/>
          <w:bCs/>
          <w:lang w:val="fr-FR"/>
        </w:rPr>
        <w:t>REMARQUE :</w:t>
      </w:r>
      <w:r w:rsidRPr="006F4F71">
        <w:rPr>
          <w:lang w:val="fr-FR"/>
        </w:rPr>
        <w:t xml:space="preserve"> Il est essentiel de connaître l’itinéraire que vous allez emprunter pour atteindre votre destination. En cas de doute, assurez-vous de disposer d'une carte à jour et des dernières mises à jour de l'Autorité</w:t>
      </w:r>
      <w:r w:rsidR="00C36938" w:rsidRPr="006F4F71">
        <w:rPr>
          <w:lang w:val="fr-FR"/>
        </w:rPr>
        <w:t xml:space="preserve"> nationale</w:t>
      </w:r>
      <w:r w:rsidRPr="006F4F71">
        <w:rPr>
          <w:lang w:val="fr-FR"/>
        </w:rPr>
        <w:t xml:space="preserve"> d'action contre les mines, afin de connaître l'emplacement des mines dans la zone traversée. Si vous n’êtes toujours pas certain(e) de l’itinéraire et que vous ne parvenez pas à obtenir de mises à jour fiables, reportez votre voyage. </w:t>
      </w:r>
    </w:p>
    <w:p w14:paraId="38584449" w14:textId="77777777" w:rsidR="002436B2" w:rsidRPr="006F4F71" w:rsidRDefault="002436B2" w:rsidP="002436B2">
      <w:pPr>
        <w:rPr>
          <w:lang w:val="fr-FR"/>
        </w:rPr>
      </w:pPr>
    </w:p>
    <w:p w14:paraId="2D408567" w14:textId="77777777" w:rsidR="002436B2" w:rsidRPr="006F4F71" w:rsidRDefault="002436B2" w:rsidP="002436B2">
      <w:pPr>
        <w:pStyle w:val="Heading3"/>
        <w:rPr>
          <w:lang w:val="fr-FR"/>
        </w:rPr>
      </w:pPr>
      <w:bookmarkStart w:id="48" w:name="_Toc400526370"/>
      <w:bookmarkStart w:id="49" w:name="_Toc395104946"/>
      <w:bookmarkStart w:id="50" w:name="_Toc508787479"/>
      <w:r w:rsidRPr="006F4F71">
        <w:rPr>
          <w:lang w:val="fr-FR"/>
        </w:rPr>
        <w:t>Expédition et distribution du stock</w:t>
      </w:r>
      <w:bookmarkEnd w:id="48"/>
      <w:bookmarkEnd w:id="49"/>
      <w:bookmarkEnd w:id="50"/>
    </w:p>
    <w:p w14:paraId="1F4A94F0" w14:textId="77777777" w:rsidR="002436B2" w:rsidRPr="006F4F71" w:rsidRDefault="002436B2" w:rsidP="002436B2">
      <w:pPr>
        <w:rPr>
          <w:lang w:val="fr-FR"/>
        </w:rPr>
      </w:pPr>
      <w:r w:rsidRPr="006F4F71">
        <w:rPr>
          <w:lang w:val="fr-FR"/>
        </w:rPr>
        <w:t xml:space="preserve">Avant d'expédier le stock, il convient de savoir ce qui est transporté et la destination finale. Assurez-vous d'avoir préparé les documents nécessaires, d'avoir correctement chargé les marchandises et de planifier la façon dont </w:t>
      </w:r>
      <w:r w:rsidRPr="006F4F71">
        <w:rPr>
          <w:lang w:val="fr-FR"/>
        </w:rPr>
        <w:lastRenderedPageBreak/>
        <w:t>elles vont être déchargées au point d'arrivée. Toutes les localisations ne disposent pas des mêmes possibilités et/ou de la main-d'œuvre nécessaire au déchargement. Il est très important d'indiquer l’heure d'arrivée prévue du chargement afin de permettre aux destinataires de planifier et de préparer le magasin à réceptionner les marchandises.</w:t>
      </w:r>
    </w:p>
    <w:p w14:paraId="0B4090D6" w14:textId="77777777" w:rsidR="002436B2" w:rsidRPr="006F4F71" w:rsidRDefault="002436B2" w:rsidP="002436B2">
      <w:pPr>
        <w:rPr>
          <w:lang w:val="fr-FR"/>
        </w:rPr>
      </w:pPr>
    </w:p>
    <w:p w14:paraId="47010675" w14:textId="77777777" w:rsidR="002436B2" w:rsidRPr="006F4F71" w:rsidRDefault="002436B2" w:rsidP="002436B2">
      <w:pPr>
        <w:rPr>
          <w:lang w:val="fr-FR"/>
        </w:rPr>
      </w:pPr>
      <w:r w:rsidRPr="006F4F71">
        <w:rPr>
          <w:lang w:val="fr-FR"/>
        </w:rPr>
        <w:t xml:space="preserve">La distribution (tout </w:t>
      </w:r>
      <w:r w:rsidR="00232AAE" w:rsidRPr="006F4F71">
        <w:rPr>
          <w:lang w:val="fr-FR"/>
        </w:rPr>
        <w:t>par</w:t>
      </w:r>
      <w:r w:rsidR="00232AAE">
        <w:rPr>
          <w:lang w:val="fr-FR"/>
        </w:rPr>
        <w:t>tic</w:t>
      </w:r>
      <w:r w:rsidR="00232AAE" w:rsidRPr="006F4F71">
        <w:rPr>
          <w:lang w:val="fr-FR"/>
        </w:rPr>
        <w:t>ulièrement</w:t>
      </w:r>
      <w:r w:rsidRPr="006F4F71">
        <w:rPr>
          <w:lang w:val="fr-FR"/>
        </w:rPr>
        <w:t xml:space="preserve"> l'aide alimentaire) est étroitement contrôlée, et il existe un processus de planification rigoureux et minutieux. Il conviendra de prendre en compte les problématiques suivantes :</w:t>
      </w:r>
    </w:p>
    <w:p w14:paraId="0D61907F" w14:textId="77777777" w:rsidR="002436B2" w:rsidRPr="006F4F71" w:rsidRDefault="002436B2" w:rsidP="002436B2">
      <w:pPr>
        <w:pStyle w:val="Punktopstilling-opremsning"/>
        <w:rPr>
          <w:lang w:val="fr-FR"/>
        </w:rPr>
      </w:pPr>
      <w:r w:rsidRPr="006F4F71">
        <w:rPr>
          <w:lang w:val="fr-FR"/>
        </w:rPr>
        <w:t xml:space="preserve">Nombre maximum de personnes qui peuvent réceptionner les biens en une seule journée ? </w:t>
      </w:r>
    </w:p>
    <w:p w14:paraId="72F11161" w14:textId="77777777" w:rsidR="002436B2" w:rsidRPr="006F4F71" w:rsidRDefault="002436B2" w:rsidP="002436B2">
      <w:pPr>
        <w:pStyle w:val="Punktopstilling-opremsning"/>
        <w:rPr>
          <w:lang w:val="fr-FR"/>
        </w:rPr>
      </w:pPr>
      <w:r w:rsidRPr="006F4F71">
        <w:rPr>
          <w:lang w:val="fr-FR"/>
        </w:rPr>
        <w:t>De combien de personnes l'équipe de distribution dispose-t-elle et combien y-a-t-il d'équipes ?</w:t>
      </w:r>
    </w:p>
    <w:p w14:paraId="2534ADC0" w14:textId="77777777" w:rsidR="002436B2" w:rsidRPr="006F4F71" w:rsidRDefault="002436B2" w:rsidP="002436B2">
      <w:pPr>
        <w:pStyle w:val="Punktopstilling-opremsning"/>
        <w:rPr>
          <w:lang w:val="fr-FR"/>
        </w:rPr>
      </w:pPr>
      <w:r w:rsidRPr="006F4F71">
        <w:rPr>
          <w:lang w:val="fr-FR"/>
        </w:rPr>
        <w:t>Les équipes de distribution ont-elles reçu la formation adéquate ?</w:t>
      </w:r>
    </w:p>
    <w:p w14:paraId="70FA6DCC" w14:textId="77777777" w:rsidR="002436B2" w:rsidRPr="006F4F71" w:rsidRDefault="002436B2" w:rsidP="002436B2">
      <w:pPr>
        <w:pStyle w:val="Punktopstilling-opremsning"/>
        <w:rPr>
          <w:lang w:val="fr-FR"/>
        </w:rPr>
      </w:pPr>
      <w:r w:rsidRPr="006F4F71">
        <w:rPr>
          <w:lang w:val="fr-FR"/>
        </w:rPr>
        <w:t>Comment le stock va-t-il être transporté ?</w:t>
      </w:r>
    </w:p>
    <w:p w14:paraId="52531D26" w14:textId="77777777" w:rsidR="002436B2" w:rsidRPr="006F4F71" w:rsidRDefault="002436B2" w:rsidP="002436B2">
      <w:pPr>
        <w:pStyle w:val="Punktopstilling-opremsning"/>
        <w:rPr>
          <w:lang w:val="fr-FR"/>
        </w:rPr>
      </w:pPr>
      <w:r w:rsidRPr="006F4F71">
        <w:rPr>
          <w:lang w:val="fr-FR"/>
        </w:rPr>
        <w:t>Les communautés</w:t>
      </w:r>
      <w:r w:rsidR="00E15A7B" w:rsidRPr="006F4F71">
        <w:rPr>
          <w:lang w:val="fr-FR"/>
        </w:rPr>
        <w:t xml:space="preserve"> locales</w:t>
      </w:r>
      <w:r w:rsidRPr="006F4F71">
        <w:rPr>
          <w:lang w:val="fr-FR"/>
        </w:rPr>
        <w:t xml:space="preserve"> vont-elles aider au déchargement ?</w:t>
      </w:r>
    </w:p>
    <w:p w14:paraId="59922653" w14:textId="77777777" w:rsidR="002436B2" w:rsidRPr="006F4F71" w:rsidRDefault="002436B2" w:rsidP="002436B2">
      <w:pPr>
        <w:pStyle w:val="Punktopstilling-opremsning"/>
        <w:rPr>
          <w:lang w:val="fr-FR"/>
        </w:rPr>
      </w:pPr>
      <w:r w:rsidRPr="006F4F71">
        <w:rPr>
          <w:lang w:val="fr-FR"/>
        </w:rPr>
        <w:t>Comment allez-vous vous assurer que la distribution est méthodique et sûre ?</w:t>
      </w:r>
    </w:p>
    <w:p w14:paraId="56D53117" w14:textId="77777777" w:rsidR="002436B2" w:rsidRPr="006F4F71" w:rsidRDefault="002436B2" w:rsidP="002436B2">
      <w:pPr>
        <w:pStyle w:val="Punktopstilling-opremsning"/>
        <w:rPr>
          <w:lang w:val="fr-FR"/>
        </w:rPr>
      </w:pPr>
      <w:r w:rsidRPr="006F4F71">
        <w:rPr>
          <w:lang w:val="fr-FR"/>
        </w:rPr>
        <w:t>Si la distribution s'étale sur plus d'une journée, où le stock va-t-il être entreposé ?</w:t>
      </w:r>
    </w:p>
    <w:p w14:paraId="4BC9319F" w14:textId="77777777" w:rsidR="002436B2" w:rsidRPr="006F4F71" w:rsidRDefault="002436B2" w:rsidP="002436B2">
      <w:pPr>
        <w:pStyle w:val="Punktopstilling-opremsning"/>
        <w:rPr>
          <w:lang w:val="fr-FR"/>
        </w:rPr>
      </w:pPr>
      <w:r w:rsidRPr="006F4F71">
        <w:rPr>
          <w:lang w:val="fr-FR"/>
        </w:rPr>
        <w:t xml:space="preserve">Pour les produits alimentaires, comment chaque </w:t>
      </w:r>
      <w:r w:rsidR="00AE707C" w:rsidRPr="006F4F71">
        <w:rPr>
          <w:lang w:val="fr-FR"/>
        </w:rPr>
        <w:t>bien</w:t>
      </w:r>
      <w:r w:rsidRPr="006F4F71">
        <w:rPr>
          <w:lang w:val="fr-FR"/>
        </w:rPr>
        <w:t xml:space="preserve"> va-t-il être mesuré ?</w:t>
      </w:r>
    </w:p>
    <w:p w14:paraId="00817AAE" w14:textId="77777777" w:rsidR="002436B2" w:rsidRPr="006F4F71" w:rsidRDefault="002436B2" w:rsidP="002436B2">
      <w:pPr>
        <w:pStyle w:val="Punktopstilling-opremsning"/>
        <w:rPr>
          <w:lang w:val="fr-FR"/>
        </w:rPr>
      </w:pPr>
      <w:r w:rsidRPr="006F4F71">
        <w:rPr>
          <w:lang w:val="fr-FR"/>
        </w:rPr>
        <w:t xml:space="preserve">Qu'est-ce qui peut mal se passer, et comment les défis potentiels peuvent-ils être relevés ? </w:t>
      </w:r>
    </w:p>
    <w:p w14:paraId="024C177E" w14:textId="77777777" w:rsidR="002436B2" w:rsidRPr="006F4F71" w:rsidRDefault="002436B2" w:rsidP="002436B2">
      <w:pPr>
        <w:pStyle w:val="Punktopstilling-opremsning"/>
        <w:rPr>
          <w:lang w:val="fr-FR"/>
        </w:rPr>
      </w:pPr>
      <w:r w:rsidRPr="006F4F71">
        <w:rPr>
          <w:lang w:val="fr-FR"/>
        </w:rPr>
        <w:t xml:space="preserve">N’oubliez pas : Aucune arme n'est autorisée à aucun moment. </w:t>
      </w:r>
    </w:p>
    <w:p w14:paraId="3C2DEBAE" w14:textId="77777777" w:rsidR="002436B2" w:rsidRPr="006F4F71" w:rsidRDefault="002436B2" w:rsidP="002436B2">
      <w:pPr>
        <w:pStyle w:val="Punktopstilling-opremsning"/>
        <w:rPr>
          <w:lang w:val="fr-FR"/>
        </w:rPr>
      </w:pPr>
      <w:r w:rsidRPr="006F4F71">
        <w:rPr>
          <w:lang w:val="fr-FR"/>
        </w:rPr>
        <w:t xml:space="preserve">Commencez tôt dans la journée afin de permettre aux bénéficiaires et aux équipes de distribution de pouvoir rentrer chez eux avant la tombée de la nuit. </w:t>
      </w:r>
    </w:p>
    <w:p w14:paraId="48B74C4F" w14:textId="77777777" w:rsidR="002436B2" w:rsidRPr="006F4F71" w:rsidRDefault="002436B2" w:rsidP="002436B2">
      <w:pPr>
        <w:pStyle w:val="Punktopstilling-opremsning"/>
        <w:rPr>
          <w:lang w:val="fr-FR"/>
        </w:rPr>
      </w:pPr>
      <w:r w:rsidRPr="006F4F71">
        <w:rPr>
          <w:lang w:val="fr-FR"/>
        </w:rPr>
        <w:t>Le droit des personnes à vivre dans la dignité ne doit pas être compromis au cours du processus.</w:t>
      </w:r>
    </w:p>
    <w:p w14:paraId="3AF758FA" w14:textId="77777777" w:rsidR="002436B2" w:rsidRPr="006F4F71" w:rsidRDefault="002436B2" w:rsidP="008A5ACC">
      <w:pPr>
        <w:pStyle w:val="Punktopstilling-opremsning"/>
        <w:rPr>
          <w:lang w:val="fr-FR"/>
        </w:rPr>
      </w:pPr>
      <w:r w:rsidRPr="006F4F71">
        <w:rPr>
          <w:lang w:val="fr-FR"/>
        </w:rPr>
        <w:t xml:space="preserve">Assurez-vous que les </w:t>
      </w:r>
      <w:r w:rsidR="008A5ACC" w:rsidRPr="006F4F71">
        <w:rPr>
          <w:lang w:val="fr-FR"/>
        </w:rPr>
        <w:t xml:space="preserve">communautés locales </w:t>
      </w:r>
      <w:r w:rsidRPr="006F4F71">
        <w:rPr>
          <w:lang w:val="fr-FR"/>
        </w:rPr>
        <w:t xml:space="preserve">sont parfaitement informées de tous les aspects du plan. </w:t>
      </w:r>
    </w:p>
    <w:p w14:paraId="3E1D4656" w14:textId="77777777" w:rsidR="002436B2" w:rsidRPr="006F4F71" w:rsidRDefault="002436B2" w:rsidP="002436B2">
      <w:pPr>
        <w:pStyle w:val="Punktopstilling-opremsning"/>
        <w:rPr>
          <w:lang w:val="fr-FR"/>
        </w:rPr>
      </w:pPr>
      <w:r w:rsidRPr="006F4F71">
        <w:rPr>
          <w:lang w:val="fr-FR"/>
        </w:rPr>
        <w:t>Consultez les autorités locales qui peuvent :</w:t>
      </w:r>
    </w:p>
    <w:p w14:paraId="04203114" w14:textId="77777777" w:rsidR="002436B2" w:rsidRPr="006F4F71" w:rsidRDefault="002436B2" w:rsidP="002436B2">
      <w:pPr>
        <w:pStyle w:val="Punktopstilling-opremsning"/>
        <w:numPr>
          <w:ilvl w:val="1"/>
          <w:numId w:val="43"/>
        </w:numPr>
        <w:ind w:left="567"/>
        <w:rPr>
          <w:rFonts w:cs="Arial"/>
          <w:lang w:val="fr-FR"/>
        </w:rPr>
      </w:pPr>
      <w:r w:rsidRPr="006F4F71">
        <w:rPr>
          <w:rFonts w:cs="Arial"/>
          <w:lang w:val="fr-FR"/>
        </w:rPr>
        <w:t>Fournir un emplacement pour la distribution</w:t>
      </w:r>
    </w:p>
    <w:p w14:paraId="62078BF4" w14:textId="77777777" w:rsidR="002436B2" w:rsidRPr="006F4F71" w:rsidRDefault="002436B2" w:rsidP="002436B2">
      <w:pPr>
        <w:pStyle w:val="Punktopstilling-opremsning"/>
        <w:numPr>
          <w:ilvl w:val="1"/>
          <w:numId w:val="43"/>
        </w:numPr>
        <w:ind w:left="567"/>
        <w:rPr>
          <w:rFonts w:cs="Arial"/>
          <w:lang w:val="fr-FR"/>
        </w:rPr>
      </w:pPr>
      <w:r w:rsidRPr="006F4F71">
        <w:rPr>
          <w:rFonts w:cs="Arial"/>
          <w:lang w:val="fr-FR"/>
        </w:rPr>
        <w:t>Communiquer les informations aux bénéficiaires afin que les bons destinataires soient présents le jour concerné</w:t>
      </w:r>
    </w:p>
    <w:p w14:paraId="5690F89D" w14:textId="77777777" w:rsidR="002436B2" w:rsidRPr="006F4F71" w:rsidRDefault="002436B2" w:rsidP="002436B2">
      <w:pPr>
        <w:pStyle w:val="Punktopstilling-opremsning"/>
        <w:numPr>
          <w:ilvl w:val="1"/>
          <w:numId w:val="43"/>
        </w:numPr>
        <w:ind w:left="567"/>
        <w:rPr>
          <w:rFonts w:cs="Arial"/>
          <w:lang w:val="fr-FR"/>
        </w:rPr>
      </w:pPr>
      <w:r w:rsidRPr="006F4F71">
        <w:rPr>
          <w:rFonts w:cs="Arial"/>
          <w:lang w:val="fr-FR"/>
        </w:rPr>
        <w:t>Aider au déchargement</w:t>
      </w:r>
    </w:p>
    <w:p w14:paraId="129E8B3C" w14:textId="77777777" w:rsidR="002436B2" w:rsidRPr="006F4F71" w:rsidRDefault="002436B2" w:rsidP="002436B2">
      <w:pPr>
        <w:pStyle w:val="Punktopstilling-opremsning"/>
        <w:numPr>
          <w:ilvl w:val="1"/>
          <w:numId w:val="43"/>
        </w:numPr>
        <w:ind w:left="567"/>
        <w:rPr>
          <w:rFonts w:cs="Arial"/>
          <w:lang w:val="fr-FR"/>
        </w:rPr>
      </w:pPr>
      <w:r w:rsidRPr="006F4F71">
        <w:rPr>
          <w:rFonts w:cs="Arial"/>
          <w:lang w:val="fr-FR"/>
        </w:rPr>
        <w:t>Aider à maintenir l'ordre et la sécurité</w:t>
      </w:r>
    </w:p>
    <w:p w14:paraId="67503B5C" w14:textId="77777777" w:rsidR="002436B2" w:rsidRPr="006F4F71" w:rsidRDefault="002436B2" w:rsidP="002436B2">
      <w:pPr>
        <w:pStyle w:val="Punktopstilling-opremsning"/>
        <w:numPr>
          <w:ilvl w:val="1"/>
          <w:numId w:val="43"/>
        </w:numPr>
        <w:ind w:left="567"/>
        <w:rPr>
          <w:rFonts w:cs="Arial"/>
          <w:lang w:val="fr-FR"/>
        </w:rPr>
      </w:pPr>
      <w:r w:rsidRPr="006F4F71">
        <w:rPr>
          <w:rFonts w:cs="Arial"/>
          <w:lang w:val="fr-FR"/>
        </w:rPr>
        <w:t>Aider à identifier les véritables bénéficiaires et les bénéficiaires illégitimes</w:t>
      </w:r>
    </w:p>
    <w:p w14:paraId="0C022BF7" w14:textId="77777777" w:rsidR="002436B2" w:rsidRPr="006F4F71" w:rsidRDefault="002436B2" w:rsidP="002436B2">
      <w:pPr>
        <w:rPr>
          <w:lang w:val="fr-FR"/>
        </w:rPr>
      </w:pPr>
    </w:p>
    <w:p w14:paraId="4A5D59A7" w14:textId="77777777" w:rsidR="002436B2" w:rsidRPr="006F4F71" w:rsidRDefault="002436B2" w:rsidP="002436B2">
      <w:pPr>
        <w:rPr>
          <w:lang w:val="fr-FR"/>
        </w:rPr>
      </w:pPr>
      <w:r w:rsidRPr="006F4F71">
        <w:rPr>
          <w:lang w:val="fr-FR"/>
        </w:rPr>
        <w:t xml:space="preserve">Veuillez vous reporter au </w:t>
      </w:r>
      <w:r w:rsidRPr="006F4F71">
        <w:rPr>
          <w:b/>
          <w:bCs/>
          <w:lang w:val="fr-FR"/>
        </w:rPr>
        <w:t>Rapport de distribution hebdomadaire (Annexe 5.01), au Rapport de distribution mensuel (Annexe 5.02) et à la Feuille de distribution (Annexe 5.03).</w:t>
      </w:r>
    </w:p>
    <w:p w14:paraId="7A453AF9" w14:textId="77777777" w:rsidR="002436B2" w:rsidRPr="006F4F71" w:rsidRDefault="002436B2" w:rsidP="002436B2">
      <w:pPr>
        <w:rPr>
          <w:color w:val="FF0000"/>
          <w:lang w:val="fr-FR"/>
        </w:rPr>
      </w:pPr>
    </w:p>
    <w:p w14:paraId="4CF46475" w14:textId="77777777" w:rsidR="002436B2" w:rsidRPr="006F4F71" w:rsidRDefault="002436B2" w:rsidP="002436B2">
      <w:pPr>
        <w:rPr>
          <w:lang w:val="fr-FR"/>
        </w:rPr>
      </w:pPr>
      <w:r w:rsidRPr="006F4F71">
        <w:rPr>
          <w:lang w:val="fr-FR"/>
        </w:rPr>
        <w:t>L'unité Logistique est responsable du transport, de la manutention, du stockage et du contrôle des biens et des équipements, y compris du dédouanement et des exonérations de TVA/taxes le cas échéant.</w:t>
      </w:r>
    </w:p>
    <w:p w14:paraId="56BEBC09" w14:textId="77777777" w:rsidR="002436B2" w:rsidRPr="006F4F71" w:rsidRDefault="002436B2" w:rsidP="002436B2">
      <w:pPr>
        <w:rPr>
          <w:rFonts w:cs="Arial"/>
          <w:sz w:val="24"/>
          <w:szCs w:val="24"/>
          <w:lang w:val="fr-FR"/>
        </w:rPr>
      </w:pPr>
    </w:p>
    <w:p w14:paraId="6E4095CF" w14:textId="77777777" w:rsidR="002436B2" w:rsidRPr="006F4F71" w:rsidRDefault="002436B2" w:rsidP="002436B2">
      <w:pPr>
        <w:rPr>
          <w:rFonts w:cs="Arial"/>
          <w:lang w:val="fr-FR"/>
        </w:rPr>
      </w:pPr>
      <w:r w:rsidRPr="006F4F71">
        <w:rPr>
          <w:rFonts w:cs="Arial"/>
          <w:lang w:val="fr-FR"/>
        </w:rPr>
        <w:t>Afin de déplacer et/ou de manipuler les biens dans le cadre des opérations logistiques, le personnel responsable doit établir les informations essentielles suivantes :</w:t>
      </w:r>
    </w:p>
    <w:p w14:paraId="3EC01FA9" w14:textId="77777777" w:rsidR="002436B2" w:rsidRPr="006F4F71" w:rsidRDefault="002436B2" w:rsidP="002436B2">
      <w:pPr>
        <w:pStyle w:val="ListBullet"/>
        <w:numPr>
          <w:ilvl w:val="0"/>
          <w:numId w:val="0"/>
        </w:numPr>
        <w:ind w:left="340"/>
        <w:rPr>
          <w:lang w:val="fr-FR"/>
        </w:rPr>
      </w:pPr>
    </w:p>
    <w:p w14:paraId="6B8B5ACD" w14:textId="77777777" w:rsidR="002436B2" w:rsidRPr="006F4F71" w:rsidRDefault="002436B2" w:rsidP="002436B2">
      <w:pPr>
        <w:pStyle w:val="Punktopstilling-opremsning"/>
        <w:rPr>
          <w:b/>
          <w:bCs/>
          <w:lang w:val="fr-FR"/>
        </w:rPr>
      </w:pPr>
      <w:r w:rsidRPr="006F4F71">
        <w:rPr>
          <w:b/>
          <w:bCs/>
          <w:lang w:val="fr-FR"/>
        </w:rPr>
        <w:t xml:space="preserve">Identifier les biens devant être déplacés/manipulés : </w:t>
      </w:r>
    </w:p>
    <w:p w14:paraId="5C276474" w14:textId="77777777" w:rsidR="008B6E5F" w:rsidRDefault="002436B2" w:rsidP="002436B2">
      <w:pPr>
        <w:pStyle w:val="Punktopstilling-opremsning"/>
        <w:numPr>
          <w:ilvl w:val="0"/>
          <w:numId w:val="0"/>
        </w:numPr>
        <w:ind w:left="227"/>
        <w:rPr>
          <w:lang w:val="fr-FR"/>
        </w:rPr>
      </w:pPr>
      <w:r w:rsidRPr="006F4F71">
        <w:rPr>
          <w:lang w:val="fr-FR"/>
        </w:rPr>
        <w:t>Établir le type, la couleur, la quantité, la taille, le poids, etc., des biens concernés.</w:t>
      </w:r>
    </w:p>
    <w:p w14:paraId="6E45AB40" w14:textId="77777777" w:rsidR="002436B2" w:rsidRPr="006F4F71" w:rsidRDefault="002436B2" w:rsidP="002436B2">
      <w:pPr>
        <w:pStyle w:val="Punktopstilling-opremsning"/>
        <w:numPr>
          <w:ilvl w:val="0"/>
          <w:numId w:val="0"/>
        </w:numPr>
        <w:ind w:left="227"/>
        <w:rPr>
          <w:lang w:val="fr-FR"/>
        </w:rPr>
      </w:pPr>
      <w:r w:rsidRPr="006F4F71">
        <w:rPr>
          <w:lang w:val="fr-FR"/>
        </w:rPr>
        <w:t xml:space="preserve"> </w:t>
      </w:r>
    </w:p>
    <w:p w14:paraId="01C7B2C9" w14:textId="77777777" w:rsidR="002436B2" w:rsidRPr="006F4F71" w:rsidRDefault="002436B2" w:rsidP="002436B2">
      <w:pPr>
        <w:pStyle w:val="Punktopstilling-opremsning"/>
        <w:rPr>
          <w:b/>
          <w:bCs/>
          <w:lang w:val="fr-FR"/>
        </w:rPr>
      </w:pPr>
      <w:r w:rsidRPr="006F4F71">
        <w:rPr>
          <w:b/>
          <w:bCs/>
          <w:lang w:val="fr-FR"/>
        </w:rPr>
        <w:t xml:space="preserve">Utiliser des méthodes de manutention appropriées afin de déplacer les biens de façon sécurisée et adéquate : </w:t>
      </w:r>
    </w:p>
    <w:p w14:paraId="6522784C" w14:textId="77777777" w:rsidR="002436B2" w:rsidRDefault="002436B2" w:rsidP="002436B2">
      <w:pPr>
        <w:pStyle w:val="Punktopstilling-opremsning"/>
        <w:numPr>
          <w:ilvl w:val="0"/>
          <w:numId w:val="0"/>
        </w:numPr>
        <w:ind w:left="227"/>
        <w:rPr>
          <w:lang w:val="fr-FR"/>
        </w:rPr>
      </w:pPr>
      <w:r w:rsidRPr="006F4F71">
        <w:rPr>
          <w:lang w:val="fr-FR"/>
        </w:rPr>
        <w:t xml:space="preserve">Des techniques de levage et de manutention appropriées doivent être appliquées à tous les biens déplacés manuellement. Des systèmes/procédures organisationnelles de travail en toute sécurité doivent être appliqués aux biens qui sont déplacés à l'aide de dispositifs mécaniques ou automatisés. </w:t>
      </w:r>
    </w:p>
    <w:p w14:paraId="766DED0D" w14:textId="77777777" w:rsidR="008B6E5F" w:rsidRPr="006F4F71" w:rsidRDefault="008B6E5F" w:rsidP="002436B2">
      <w:pPr>
        <w:pStyle w:val="Punktopstilling-opremsning"/>
        <w:numPr>
          <w:ilvl w:val="0"/>
          <w:numId w:val="0"/>
        </w:numPr>
        <w:ind w:left="227"/>
        <w:rPr>
          <w:lang w:val="fr-FR"/>
        </w:rPr>
      </w:pPr>
    </w:p>
    <w:p w14:paraId="722BFCB6" w14:textId="77777777" w:rsidR="002436B2" w:rsidRPr="006F4F71" w:rsidRDefault="002436B2" w:rsidP="002436B2">
      <w:pPr>
        <w:pStyle w:val="Punktopstilling-opremsning"/>
        <w:rPr>
          <w:b/>
          <w:bCs/>
          <w:lang w:val="fr-FR"/>
        </w:rPr>
      </w:pPr>
      <w:r w:rsidRPr="006F4F71">
        <w:rPr>
          <w:b/>
          <w:bCs/>
          <w:lang w:val="fr-FR"/>
        </w:rPr>
        <w:t xml:space="preserve">Positionner et déposer les biens à l'emplacement requis : </w:t>
      </w:r>
    </w:p>
    <w:p w14:paraId="1C8ACF06" w14:textId="77777777" w:rsidR="002436B2" w:rsidRPr="006F4F71" w:rsidRDefault="002436B2" w:rsidP="002436B2">
      <w:pPr>
        <w:pStyle w:val="Punktopstilling-opremsning"/>
        <w:numPr>
          <w:ilvl w:val="0"/>
          <w:numId w:val="0"/>
        </w:numPr>
        <w:ind w:left="227"/>
        <w:rPr>
          <w:lang w:val="fr-FR"/>
        </w:rPr>
      </w:pPr>
      <w:r w:rsidRPr="006F4F71">
        <w:rPr>
          <w:lang w:val="fr-FR"/>
        </w:rPr>
        <w:t>Le positionnement et le dépôt des biens doit être effectué de façon sécurisée sans provoquer de dommages envers les biens, les équipements ou l'environnement.</w:t>
      </w:r>
    </w:p>
    <w:p w14:paraId="1434EB3B" w14:textId="77777777" w:rsidR="002436B2" w:rsidRPr="006F4F71" w:rsidRDefault="002436B2" w:rsidP="002436B2">
      <w:pPr>
        <w:pStyle w:val="Punktopstilling-opremsning"/>
        <w:rPr>
          <w:b/>
          <w:bCs/>
          <w:lang w:val="fr-FR"/>
        </w:rPr>
      </w:pPr>
      <w:r w:rsidRPr="006F4F71">
        <w:rPr>
          <w:b/>
          <w:bCs/>
          <w:lang w:val="fr-FR"/>
        </w:rPr>
        <w:lastRenderedPageBreak/>
        <w:t>Disposer les biens de façon à ce qu'ils soient facilement identifiables et accessibles :</w:t>
      </w:r>
    </w:p>
    <w:p w14:paraId="4D30E5F0" w14:textId="77777777" w:rsidR="002436B2" w:rsidRPr="006F4F71" w:rsidRDefault="002436B2" w:rsidP="002436B2">
      <w:pPr>
        <w:pStyle w:val="Punktopstilling-opremsning"/>
        <w:numPr>
          <w:ilvl w:val="0"/>
          <w:numId w:val="0"/>
        </w:numPr>
        <w:ind w:left="227"/>
        <w:rPr>
          <w:lang w:val="fr-FR"/>
        </w:rPr>
      </w:pPr>
      <w:r w:rsidRPr="006F4F71">
        <w:rPr>
          <w:lang w:val="fr-FR"/>
        </w:rPr>
        <w:t>L'identification peut se faire, par exemple, par codes couleur, codes-barres, étiquetage, etc.</w:t>
      </w:r>
    </w:p>
    <w:p w14:paraId="67F2082B" w14:textId="77777777" w:rsidR="002436B2" w:rsidRPr="006F4F71" w:rsidRDefault="002436B2" w:rsidP="002436B2">
      <w:pPr>
        <w:pStyle w:val="Punktopstilling-opremsning"/>
        <w:numPr>
          <w:ilvl w:val="0"/>
          <w:numId w:val="0"/>
        </w:numPr>
        <w:ind w:left="227"/>
        <w:rPr>
          <w:lang w:val="fr-FR"/>
        </w:rPr>
      </w:pPr>
    </w:p>
    <w:p w14:paraId="4B304D9C" w14:textId="77777777" w:rsidR="002436B2" w:rsidRDefault="002436B2" w:rsidP="002436B2">
      <w:pPr>
        <w:rPr>
          <w:b/>
          <w:bCs/>
          <w:lang w:val="fr-FR"/>
        </w:rPr>
      </w:pPr>
      <w:r w:rsidRPr="006F4F71">
        <w:rPr>
          <w:b/>
          <w:bCs/>
          <w:lang w:val="fr-FR"/>
        </w:rPr>
        <w:t>Documents relatifs à la planification des transports et de la distribution</w:t>
      </w:r>
    </w:p>
    <w:p w14:paraId="171E3A68" w14:textId="77777777" w:rsidR="008B6E5F" w:rsidRPr="006F4F71" w:rsidRDefault="008B6E5F" w:rsidP="002436B2">
      <w:pPr>
        <w:rPr>
          <w:b/>
          <w:bCs/>
          <w:lang w:val="fr-FR"/>
        </w:rPr>
      </w:pPr>
    </w:p>
    <w:tbl>
      <w:tblPr>
        <w:tblStyle w:val="TableGrid"/>
        <w:tblW w:w="0" w:type="auto"/>
        <w:tblLook w:val="04A0" w:firstRow="1" w:lastRow="0" w:firstColumn="1" w:lastColumn="0" w:noHBand="0" w:noVBand="1"/>
      </w:tblPr>
      <w:tblGrid>
        <w:gridCol w:w="2954"/>
        <w:gridCol w:w="3060"/>
        <w:gridCol w:w="3002"/>
      </w:tblGrid>
      <w:tr w:rsidR="002436B2" w:rsidRPr="006F4F71" w14:paraId="02665778" w14:textId="77777777" w:rsidTr="00D43EC4">
        <w:trPr>
          <w:trHeight w:val="362"/>
        </w:trPr>
        <w:tc>
          <w:tcPr>
            <w:tcW w:w="2954" w:type="dxa"/>
          </w:tcPr>
          <w:p w14:paraId="7DB36E5C" w14:textId="77777777" w:rsidR="002436B2" w:rsidRPr="006F4F71" w:rsidRDefault="002436B2" w:rsidP="00D43EC4">
            <w:pPr>
              <w:jc w:val="center"/>
              <w:rPr>
                <w:b/>
                <w:bCs/>
                <w:lang w:val="fr-FR"/>
              </w:rPr>
            </w:pPr>
            <w:r w:rsidRPr="006F4F71">
              <w:rPr>
                <w:b/>
                <w:bCs/>
                <w:lang w:val="fr-FR"/>
              </w:rPr>
              <w:t>Annexes</w:t>
            </w:r>
          </w:p>
        </w:tc>
        <w:tc>
          <w:tcPr>
            <w:tcW w:w="3060" w:type="dxa"/>
          </w:tcPr>
          <w:p w14:paraId="679DC3AB" w14:textId="77777777" w:rsidR="002436B2" w:rsidRPr="006F4F71" w:rsidRDefault="002436B2" w:rsidP="00D43EC4">
            <w:pPr>
              <w:jc w:val="center"/>
              <w:rPr>
                <w:b/>
                <w:bCs/>
                <w:lang w:val="fr-FR"/>
              </w:rPr>
            </w:pPr>
            <w:r w:rsidRPr="006F4F71">
              <w:rPr>
                <w:b/>
                <w:bCs/>
                <w:lang w:val="fr-FR"/>
              </w:rPr>
              <w:t>Comment les appliquer</w:t>
            </w:r>
          </w:p>
        </w:tc>
        <w:tc>
          <w:tcPr>
            <w:tcW w:w="3002" w:type="dxa"/>
          </w:tcPr>
          <w:p w14:paraId="2A6867E4" w14:textId="77777777" w:rsidR="002436B2" w:rsidRPr="006F4F71" w:rsidRDefault="002436B2" w:rsidP="00D43EC4">
            <w:pPr>
              <w:jc w:val="center"/>
              <w:rPr>
                <w:b/>
                <w:bCs/>
                <w:lang w:val="fr-FR"/>
              </w:rPr>
            </w:pPr>
            <w:r w:rsidRPr="006F4F71">
              <w:rPr>
                <w:b/>
                <w:bCs/>
                <w:lang w:val="fr-FR"/>
              </w:rPr>
              <w:t>Commentaires</w:t>
            </w:r>
          </w:p>
        </w:tc>
      </w:tr>
      <w:tr w:rsidR="002436B2" w:rsidRPr="00FD6CC8" w14:paraId="4646026A" w14:textId="77777777" w:rsidTr="002436B2">
        <w:tc>
          <w:tcPr>
            <w:tcW w:w="2954" w:type="dxa"/>
          </w:tcPr>
          <w:p w14:paraId="2B364E91" w14:textId="77777777" w:rsidR="002436B2" w:rsidRPr="006F4F71" w:rsidRDefault="002436B2" w:rsidP="00077553">
            <w:pPr>
              <w:rPr>
                <w:lang w:val="fr-FR"/>
              </w:rPr>
            </w:pPr>
            <w:r w:rsidRPr="006F4F71">
              <w:rPr>
                <w:lang w:val="fr-FR"/>
              </w:rPr>
              <w:t>5.01 - Rapport de distribution hebdomadaire</w:t>
            </w:r>
          </w:p>
        </w:tc>
        <w:tc>
          <w:tcPr>
            <w:tcW w:w="3060" w:type="dxa"/>
          </w:tcPr>
          <w:p w14:paraId="5D70DE74" w14:textId="77777777" w:rsidR="002436B2" w:rsidRPr="006F4F71" w:rsidRDefault="00077553" w:rsidP="00077553">
            <w:pPr>
              <w:rPr>
                <w:lang w:val="fr-FR"/>
              </w:rPr>
            </w:pPr>
            <w:r w:rsidRPr="006F4F71">
              <w:rPr>
                <w:lang w:val="fr-FR"/>
              </w:rPr>
              <w:t>Compléter ce formulaire de façon hebdomadaire (au format électronique) et l'envoyer à l'Agent du programme et au Coordinateur du programme</w:t>
            </w:r>
          </w:p>
        </w:tc>
        <w:tc>
          <w:tcPr>
            <w:tcW w:w="3002" w:type="dxa"/>
          </w:tcPr>
          <w:p w14:paraId="4E12E773" w14:textId="77777777" w:rsidR="002436B2" w:rsidRPr="006F4F71" w:rsidRDefault="00077553" w:rsidP="00077553">
            <w:pPr>
              <w:rPr>
                <w:lang w:val="fr-FR"/>
              </w:rPr>
            </w:pPr>
            <w:r w:rsidRPr="006F4F71">
              <w:rPr>
                <w:lang w:val="fr-FR"/>
              </w:rPr>
              <w:t>Obligatoire pour toute distribution dans les camps de réfugiés, les camps de personnes déplacées, auprès de différentes communautés</w:t>
            </w:r>
            <w:r w:rsidR="008A5ACC">
              <w:rPr>
                <w:lang w:val="fr-FR"/>
              </w:rPr>
              <w:t xml:space="preserve"> locales</w:t>
            </w:r>
            <w:r w:rsidRPr="006F4F71">
              <w:rPr>
                <w:lang w:val="fr-FR"/>
              </w:rPr>
              <w:t>, etc.</w:t>
            </w:r>
          </w:p>
        </w:tc>
      </w:tr>
      <w:tr w:rsidR="002436B2" w:rsidRPr="00FD6CC8" w14:paraId="7B8E928B" w14:textId="77777777" w:rsidTr="002436B2">
        <w:tc>
          <w:tcPr>
            <w:tcW w:w="2954" w:type="dxa"/>
          </w:tcPr>
          <w:p w14:paraId="06D77BF8" w14:textId="77777777" w:rsidR="002436B2" w:rsidRPr="006F4F71" w:rsidRDefault="002436B2" w:rsidP="00077553">
            <w:pPr>
              <w:rPr>
                <w:lang w:val="fr-FR"/>
              </w:rPr>
            </w:pPr>
            <w:r w:rsidRPr="006F4F71">
              <w:rPr>
                <w:lang w:val="fr-FR"/>
              </w:rPr>
              <w:t>5.02 - Rapport de distribution mensuel</w:t>
            </w:r>
          </w:p>
        </w:tc>
        <w:tc>
          <w:tcPr>
            <w:tcW w:w="3060" w:type="dxa"/>
          </w:tcPr>
          <w:p w14:paraId="13BB9C4F" w14:textId="77777777" w:rsidR="002436B2" w:rsidRPr="006F4F71" w:rsidRDefault="00077553" w:rsidP="00077553">
            <w:pPr>
              <w:rPr>
                <w:lang w:val="fr-FR"/>
              </w:rPr>
            </w:pPr>
            <w:r w:rsidRPr="006F4F71">
              <w:rPr>
                <w:lang w:val="fr-FR"/>
              </w:rPr>
              <w:t xml:space="preserve">Compléter un résumé de toutes les distributions mensuelles (pour un mois uniquement) et le communiquer à la direction senior et au </w:t>
            </w:r>
            <w:r w:rsidR="00AE707C" w:rsidRPr="006F4F71">
              <w:rPr>
                <w:lang w:val="fr-FR"/>
              </w:rPr>
              <w:t>bailleur de fonds</w:t>
            </w:r>
            <w:r w:rsidRPr="006F4F71">
              <w:rPr>
                <w:lang w:val="fr-FR"/>
              </w:rPr>
              <w:t xml:space="preserve"> de soutien le cas échéant</w:t>
            </w:r>
          </w:p>
        </w:tc>
        <w:tc>
          <w:tcPr>
            <w:tcW w:w="3002" w:type="dxa"/>
          </w:tcPr>
          <w:p w14:paraId="1F68338E" w14:textId="77777777" w:rsidR="002436B2" w:rsidRPr="006F4F71" w:rsidRDefault="00077553" w:rsidP="00077553">
            <w:pPr>
              <w:rPr>
                <w:lang w:val="fr-FR"/>
              </w:rPr>
            </w:pPr>
            <w:r w:rsidRPr="006F4F71">
              <w:rPr>
                <w:lang w:val="fr-FR"/>
              </w:rPr>
              <w:t>Obligatoire pour toute distribution dans les camps de réfugiés, les camps de personnes déplacées, auprès de différentes communautés</w:t>
            </w:r>
            <w:r w:rsidR="008A5ACC">
              <w:rPr>
                <w:lang w:val="fr-FR"/>
              </w:rPr>
              <w:t xml:space="preserve"> locales</w:t>
            </w:r>
            <w:r w:rsidRPr="006F4F71">
              <w:rPr>
                <w:lang w:val="fr-FR"/>
              </w:rPr>
              <w:t>, etc.</w:t>
            </w:r>
          </w:p>
        </w:tc>
      </w:tr>
      <w:tr w:rsidR="002436B2" w:rsidRPr="00FD6CC8" w14:paraId="2EC6D6B9" w14:textId="77777777" w:rsidTr="002436B2">
        <w:tc>
          <w:tcPr>
            <w:tcW w:w="2954" w:type="dxa"/>
          </w:tcPr>
          <w:p w14:paraId="2798D509" w14:textId="77777777" w:rsidR="002436B2" w:rsidRPr="006F4F71" w:rsidRDefault="002436B2" w:rsidP="00077553">
            <w:pPr>
              <w:rPr>
                <w:lang w:val="fr-FR"/>
              </w:rPr>
            </w:pPr>
            <w:r w:rsidRPr="006F4F71">
              <w:rPr>
                <w:lang w:val="fr-FR"/>
              </w:rPr>
              <w:t>5.03 - Fiche de distribution</w:t>
            </w:r>
          </w:p>
        </w:tc>
        <w:tc>
          <w:tcPr>
            <w:tcW w:w="3060" w:type="dxa"/>
          </w:tcPr>
          <w:p w14:paraId="2D317B89" w14:textId="77777777" w:rsidR="002436B2" w:rsidRPr="006F4F71" w:rsidRDefault="00077553" w:rsidP="00077553">
            <w:pPr>
              <w:rPr>
                <w:lang w:val="fr-FR"/>
              </w:rPr>
            </w:pPr>
            <w:r w:rsidRPr="006F4F71">
              <w:rPr>
                <w:lang w:val="fr-FR"/>
              </w:rPr>
              <w:t>Compléter ce formulaire tous les mois au moment des périodes de distribution. Conserver des copies papier et insérer a postériori les mêmes informations sur la version électronique (sur votre ordinateur).</w:t>
            </w:r>
          </w:p>
        </w:tc>
        <w:tc>
          <w:tcPr>
            <w:tcW w:w="3002" w:type="dxa"/>
          </w:tcPr>
          <w:p w14:paraId="5E5CF243" w14:textId="77777777" w:rsidR="002436B2" w:rsidRPr="006F4F71" w:rsidRDefault="00077553" w:rsidP="00077553">
            <w:pPr>
              <w:rPr>
                <w:lang w:val="fr-FR"/>
              </w:rPr>
            </w:pPr>
            <w:r w:rsidRPr="006F4F71">
              <w:rPr>
                <w:lang w:val="fr-FR"/>
              </w:rPr>
              <w:t>Obligatoire pour toutes les distributions de tout type qui sont effectuées sur le terrain, au sein des communautés</w:t>
            </w:r>
            <w:r w:rsidR="008A5ACC">
              <w:rPr>
                <w:lang w:val="fr-FR"/>
              </w:rPr>
              <w:t xml:space="preserve"> locales</w:t>
            </w:r>
            <w:r w:rsidRPr="006F4F71">
              <w:rPr>
                <w:lang w:val="fr-FR"/>
              </w:rPr>
              <w:t>, dans les camps de personnes déplacées, dans les camps de réfugiés, etc.</w:t>
            </w:r>
          </w:p>
        </w:tc>
      </w:tr>
      <w:tr w:rsidR="00D43EC4" w:rsidRPr="00FD6CC8" w14:paraId="6DF70C51" w14:textId="77777777" w:rsidTr="002436B2">
        <w:tc>
          <w:tcPr>
            <w:tcW w:w="2954" w:type="dxa"/>
          </w:tcPr>
          <w:p w14:paraId="1D283DA4" w14:textId="77777777" w:rsidR="00D43EC4" w:rsidRPr="006F4F71" w:rsidRDefault="00D43EC4" w:rsidP="00077553">
            <w:pPr>
              <w:rPr>
                <w:lang w:val="fr-FR"/>
              </w:rPr>
            </w:pPr>
            <w:r w:rsidRPr="006F4F71">
              <w:rPr>
                <w:lang w:val="fr-FR"/>
              </w:rPr>
              <w:t>5.04 - Déclaration de perte</w:t>
            </w:r>
          </w:p>
        </w:tc>
        <w:tc>
          <w:tcPr>
            <w:tcW w:w="3060" w:type="dxa"/>
          </w:tcPr>
          <w:p w14:paraId="2BD18C87" w14:textId="77777777" w:rsidR="00D43EC4" w:rsidRPr="006F4F71" w:rsidRDefault="00077553" w:rsidP="00077553">
            <w:pPr>
              <w:rPr>
                <w:lang w:val="fr-FR"/>
              </w:rPr>
            </w:pPr>
            <w:r w:rsidRPr="006F4F71">
              <w:rPr>
                <w:lang w:val="fr-FR"/>
              </w:rPr>
              <w:t xml:space="preserve">Compléter ce formulaire en cas de biens ou de fournitures perdus ou endommagés et indiquer les circonstances de ce qui s'est passé. Le communiquer à votre supérieur hiérarchique/superviseur et, le cas échéant, également à votre </w:t>
            </w:r>
            <w:r w:rsidR="00AE707C" w:rsidRPr="006F4F71">
              <w:rPr>
                <w:lang w:val="fr-FR"/>
              </w:rPr>
              <w:t>bailleur de fonds</w:t>
            </w:r>
            <w:r w:rsidRPr="006F4F71">
              <w:rPr>
                <w:lang w:val="fr-FR"/>
              </w:rPr>
              <w:t xml:space="preserve"> de soutien.</w:t>
            </w:r>
          </w:p>
        </w:tc>
        <w:tc>
          <w:tcPr>
            <w:tcW w:w="3002" w:type="dxa"/>
          </w:tcPr>
          <w:p w14:paraId="2108E99E" w14:textId="77777777" w:rsidR="00D43EC4" w:rsidRPr="006F4F71" w:rsidRDefault="00077553" w:rsidP="00077553">
            <w:pPr>
              <w:rPr>
                <w:lang w:val="fr-FR"/>
              </w:rPr>
            </w:pPr>
            <w:r w:rsidRPr="006F4F71">
              <w:rPr>
                <w:lang w:val="fr-FR"/>
              </w:rPr>
              <w:t>Obligatoire pour toutes les distributions de tout type qui sont effectuées sur le terrain, au sein des communautés</w:t>
            </w:r>
            <w:r w:rsidR="008A5ACC">
              <w:rPr>
                <w:lang w:val="fr-FR"/>
              </w:rPr>
              <w:t xml:space="preserve"> locales</w:t>
            </w:r>
            <w:r w:rsidRPr="006F4F71">
              <w:rPr>
                <w:lang w:val="fr-FR"/>
              </w:rPr>
              <w:t>, dans les camps de personnes déplacées, dans les camps de réfugiés, etc.</w:t>
            </w:r>
          </w:p>
        </w:tc>
      </w:tr>
    </w:tbl>
    <w:p w14:paraId="39A068ED" w14:textId="77777777" w:rsidR="002436B2" w:rsidRPr="006F4F71" w:rsidRDefault="002436B2" w:rsidP="002436B2">
      <w:pPr>
        <w:rPr>
          <w:lang w:val="fr-FR"/>
        </w:rPr>
      </w:pPr>
    </w:p>
    <w:p w14:paraId="59E61C58" w14:textId="77777777" w:rsidR="002436B2" w:rsidRPr="006F4F71" w:rsidRDefault="002436B2" w:rsidP="002436B2">
      <w:pPr>
        <w:pStyle w:val="Heading1"/>
        <w:rPr>
          <w:lang w:val="fr-FR"/>
        </w:rPr>
      </w:pPr>
      <w:bookmarkStart w:id="51" w:name="_Toc400526371"/>
      <w:bookmarkStart w:id="52" w:name="_Toc395104974"/>
      <w:bookmarkStart w:id="53" w:name="_Toc508787480"/>
      <w:r w:rsidRPr="006F4F71">
        <w:rPr>
          <w:lang w:val="fr-FR"/>
        </w:rPr>
        <w:lastRenderedPageBreak/>
        <w:t>Équipements</w:t>
      </w:r>
      <w:bookmarkEnd w:id="51"/>
      <w:bookmarkEnd w:id="52"/>
      <w:bookmarkEnd w:id="53"/>
    </w:p>
    <w:p w14:paraId="6BDA4A69" w14:textId="77777777" w:rsidR="002436B2" w:rsidRPr="006F4F71" w:rsidRDefault="002436B2" w:rsidP="002436B2">
      <w:pPr>
        <w:rPr>
          <w:lang w:val="fr-FR"/>
        </w:rPr>
      </w:pPr>
      <w:r w:rsidRPr="006F4F71">
        <w:rPr>
          <w:lang w:val="fr-FR"/>
        </w:rPr>
        <w:t xml:space="preserve">Les utilisateurs des équipements doivent : </w:t>
      </w:r>
    </w:p>
    <w:p w14:paraId="3065944F" w14:textId="77777777" w:rsidR="002436B2" w:rsidRPr="006F4F71" w:rsidRDefault="002436B2" w:rsidP="002436B2">
      <w:pPr>
        <w:pStyle w:val="Punktopstilling-opremsning"/>
        <w:rPr>
          <w:lang w:val="fr-FR"/>
        </w:rPr>
      </w:pPr>
      <w:r w:rsidRPr="006F4F71">
        <w:rPr>
          <w:lang w:val="fr-FR"/>
        </w:rPr>
        <w:t>Veiller à l'entretien des équipements</w:t>
      </w:r>
      <w:r w:rsidR="008B6E5F">
        <w:rPr>
          <w:lang w:val="fr-FR"/>
        </w:rPr>
        <w:t>.</w:t>
      </w:r>
    </w:p>
    <w:p w14:paraId="43F75F69" w14:textId="77777777" w:rsidR="002436B2" w:rsidRPr="006F4F71" w:rsidRDefault="002436B2" w:rsidP="002436B2">
      <w:pPr>
        <w:pStyle w:val="Punktopstilling-opremsning"/>
        <w:rPr>
          <w:lang w:val="fr-FR"/>
        </w:rPr>
      </w:pPr>
      <w:r w:rsidRPr="006F4F71">
        <w:rPr>
          <w:lang w:val="fr-FR"/>
        </w:rPr>
        <w:t>S'assurer que les équipements ne sont jamais laissés sans surveillance et sont entreposés dans un endroit sécurisé</w:t>
      </w:r>
      <w:r w:rsidR="008B6E5F">
        <w:rPr>
          <w:lang w:val="fr-FR"/>
        </w:rPr>
        <w:t>.</w:t>
      </w:r>
    </w:p>
    <w:p w14:paraId="04140847" w14:textId="77777777" w:rsidR="002436B2" w:rsidRPr="006F4F71" w:rsidRDefault="002436B2" w:rsidP="002436B2">
      <w:pPr>
        <w:pStyle w:val="Punktopstilling-opremsning"/>
        <w:rPr>
          <w:lang w:val="fr-FR"/>
        </w:rPr>
      </w:pPr>
      <w:r w:rsidRPr="006F4F71">
        <w:rPr>
          <w:lang w:val="fr-FR"/>
        </w:rPr>
        <w:t>S'assurer que les équipements sont uniquement utilisés aux fins officielles de DCA</w:t>
      </w:r>
      <w:r w:rsidR="008B6E5F">
        <w:rPr>
          <w:lang w:val="fr-FR"/>
        </w:rPr>
        <w:t>.</w:t>
      </w:r>
    </w:p>
    <w:p w14:paraId="0F8E4A10" w14:textId="77777777" w:rsidR="002436B2" w:rsidRPr="006F4F71" w:rsidRDefault="002436B2" w:rsidP="002436B2">
      <w:pPr>
        <w:pStyle w:val="Punktopstilling-opremsning"/>
        <w:rPr>
          <w:lang w:val="fr-FR"/>
        </w:rPr>
      </w:pPr>
      <w:r w:rsidRPr="006F4F71">
        <w:rPr>
          <w:lang w:val="fr-FR"/>
        </w:rPr>
        <w:t>S'assurer que les équipements sont uniquement utilisés par les employés de DCA</w:t>
      </w:r>
      <w:r w:rsidR="008B6E5F">
        <w:rPr>
          <w:lang w:val="fr-FR"/>
        </w:rPr>
        <w:t>.</w:t>
      </w:r>
    </w:p>
    <w:p w14:paraId="60BBF91D" w14:textId="77777777" w:rsidR="002436B2" w:rsidRPr="006F4F71" w:rsidRDefault="002436B2" w:rsidP="002436B2">
      <w:pPr>
        <w:pStyle w:val="Punktopstilling-opremsning"/>
        <w:rPr>
          <w:lang w:val="fr-FR"/>
        </w:rPr>
      </w:pPr>
      <w:r w:rsidRPr="006F4F71">
        <w:rPr>
          <w:lang w:val="fr-FR"/>
        </w:rPr>
        <w:t>S'assurer que les équipements sont utilisés aux fins prévues et de la façon prévue</w:t>
      </w:r>
      <w:r w:rsidR="008B6E5F">
        <w:rPr>
          <w:lang w:val="fr-FR"/>
        </w:rPr>
        <w:t>.</w:t>
      </w:r>
    </w:p>
    <w:p w14:paraId="2650BB4F" w14:textId="77777777" w:rsidR="002436B2" w:rsidRPr="006F4F71" w:rsidRDefault="002436B2" w:rsidP="002436B2">
      <w:pPr>
        <w:pStyle w:val="Punktopstilling-opremsning"/>
        <w:rPr>
          <w:lang w:val="fr-FR"/>
        </w:rPr>
      </w:pPr>
      <w:r w:rsidRPr="006F4F71">
        <w:rPr>
          <w:lang w:val="fr-FR"/>
        </w:rPr>
        <w:t>Respecter les procédures adéquates afin de les protéger contre l'installation de logiciel non autorisé ou malveillant (éviter d'ouvrir des pièces jointes provenant de sources inconnues)</w:t>
      </w:r>
      <w:r w:rsidR="008B6E5F">
        <w:rPr>
          <w:lang w:val="fr-FR"/>
        </w:rPr>
        <w:t>.</w:t>
      </w:r>
    </w:p>
    <w:p w14:paraId="022E7D26" w14:textId="77777777" w:rsidR="002436B2" w:rsidRPr="006F4F71" w:rsidRDefault="002436B2" w:rsidP="002436B2">
      <w:pPr>
        <w:pStyle w:val="Punktopstilling-opremsning"/>
        <w:numPr>
          <w:ilvl w:val="0"/>
          <w:numId w:val="0"/>
        </w:numPr>
        <w:ind w:left="227"/>
        <w:rPr>
          <w:lang w:val="fr-FR"/>
        </w:rPr>
      </w:pPr>
    </w:p>
    <w:p w14:paraId="4C83DE2A" w14:textId="77777777" w:rsidR="002436B2" w:rsidRPr="006F4F71" w:rsidRDefault="002436B2" w:rsidP="002436B2">
      <w:pPr>
        <w:rPr>
          <w:lang w:val="fr-FR"/>
        </w:rPr>
      </w:pPr>
      <w:r w:rsidRPr="006F4F71">
        <w:rPr>
          <w:lang w:val="fr-FR"/>
        </w:rPr>
        <w:t>Il est de la responsabilité des unités de :</w:t>
      </w:r>
    </w:p>
    <w:p w14:paraId="79EED669" w14:textId="77777777" w:rsidR="002436B2" w:rsidRPr="006F4F71" w:rsidRDefault="002436B2" w:rsidP="002436B2">
      <w:pPr>
        <w:pStyle w:val="Punktopstilling-opremsning"/>
        <w:rPr>
          <w:lang w:val="fr-FR"/>
        </w:rPr>
      </w:pPr>
      <w:r w:rsidRPr="006F4F71">
        <w:rPr>
          <w:lang w:val="fr-FR"/>
        </w:rPr>
        <w:t xml:space="preserve">S'assurer que tous les employés connaissent toutes les politiques liées à l'utilisation de l’ensemble des équipements ou des ressources de DCA </w:t>
      </w:r>
      <w:r w:rsidR="008B6E5F">
        <w:rPr>
          <w:lang w:val="fr-FR"/>
        </w:rPr>
        <w:t>.</w:t>
      </w:r>
    </w:p>
    <w:p w14:paraId="5AA4733A" w14:textId="77777777" w:rsidR="002436B2" w:rsidRPr="006F4F71" w:rsidRDefault="002436B2" w:rsidP="002436B2">
      <w:pPr>
        <w:pStyle w:val="Punktopstilling-opremsning"/>
        <w:rPr>
          <w:lang w:val="fr-FR"/>
        </w:rPr>
      </w:pPr>
      <w:r w:rsidRPr="006F4F71">
        <w:rPr>
          <w:lang w:val="fr-FR"/>
        </w:rPr>
        <w:t>Surveiller l'utilisation des équipements et des ressources, le cas échéant</w:t>
      </w:r>
      <w:r w:rsidR="008B6E5F">
        <w:rPr>
          <w:lang w:val="fr-FR"/>
        </w:rPr>
        <w:t>.</w:t>
      </w:r>
    </w:p>
    <w:p w14:paraId="71E56649" w14:textId="77777777" w:rsidR="00077553" w:rsidRPr="006F4F71" w:rsidRDefault="00077553" w:rsidP="00077553">
      <w:pPr>
        <w:pStyle w:val="Punktopstilling-opremsning"/>
        <w:numPr>
          <w:ilvl w:val="0"/>
          <w:numId w:val="0"/>
        </w:numPr>
        <w:ind w:left="227"/>
        <w:rPr>
          <w:lang w:val="fr-FR"/>
        </w:rPr>
      </w:pPr>
    </w:p>
    <w:p w14:paraId="08920625" w14:textId="77777777" w:rsidR="002436B2" w:rsidRPr="006F4F71" w:rsidRDefault="002436B2" w:rsidP="00077553">
      <w:pPr>
        <w:rPr>
          <w:b/>
          <w:bCs/>
          <w:lang w:val="fr-FR"/>
        </w:rPr>
      </w:pPr>
      <w:bookmarkStart w:id="54" w:name="_Toc400526372"/>
      <w:r w:rsidRPr="006F4F71">
        <w:rPr>
          <w:b/>
          <w:bCs/>
          <w:lang w:val="fr-FR"/>
        </w:rPr>
        <w:t>Demande d'équipement</w:t>
      </w:r>
      <w:bookmarkEnd w:id="54"/>
      <w:r w:rsidRPr="006F4F71">
        <w:rPr>
          <w:b/>
          <w:bCs/>
          <w:lang w:val="fr-FR"/>
        </w:rPr>
        <w:t xml:space="preserve"> </w:t>
      </w:r>
    </w:p>
    <w:p w14:paraId="65026439" w14:textId="77777777" w:rsidR="002436B2" w:rsidRPr="006F4F71" w:rsidRDefault="002436B2" w:rsidP="002436B2">
      <w:pPr>
        <w:rPr>
          <w:lang w:val="fr-FR"/>
        </w:rPr>
      </w:pPr>
      <w:r w:rsidRPr="006F4F71">
        <w:rPr>
          <w:lang w:val="fr-FR"/>
        </w:rPr>
        <w:t xml:space="preserve">Les demandes d'équipements sont réparties en trois catégories : </w:t>
      </w:r>
    </w:p>
    <w:p w14:paraId="27CBD40C" w14:textId="77777777" w:rsidR="008B6E5F" w:rsidRDefault="002436B2" w:rsidP="00C17694">
      <w:pPr>
        <w:pStyle w:val="Punktopstilling-beskrivendetekst"/>
        <w:numPr>
          <w:ilvl w:val="0"/>
          <w:numId w:val="46"/>
        </w:numPr>
        <w:ind w:left="284" w:hanging="284"/>
        <w:rPr>
          <w:lang w:val="fr-FR"/>
        </w:rPr>
      </w:pPr>
      <w:r w:rsidRPr="008B6E5F">
        <w:rPr>
          <w:lang w:val="fr-FR"/>
        </w:rPr>
        <w:t>Les équipements qui existent déjà en tant qu'</w:t>
      </w:r>
      <w:r w:rsidR="00AE707C" w:rsidRPr="008B6E5F">
        <w:rPr>
          <w:lang w:val="fr-FR"/>
        </w:rPr>
        <w:t>équipements</w:t>
      </w:r>
      <w:r w:rsidRPr="008B6E5F">
        <w:rPr>
          <w:lang w:val="fr-FR"/>
        </w:rPr>
        <w:t xml:space="preserve"> immobilisés ou </w:t>
      </w:r>
      <w:r w:rsidR="00AE707C" w:rsidRPr="008B6E5F">
        <w:rPr>
          <w:lang w:val="fr-FR"/>
        </w:rPr>
        <w:t>biens</w:t>
      </w:r>
      <w:r w:rsidRPr="008B6E5F">
        <w:rPr>
          <w:lang w:val="fr-FR"/>
        </w:rPr>
        <w:t xml:space="preserve"> </w:t>
      </w:r>
      <w:r w:rsidR="00005743" w:rsidRPr="008B6E5F">
        <w:rPr>
          <w:lang w:val="fr-FR"/>
        </w:rPr>
        <w:t>d’inventaire</w:t>
      </w:r>
      <w:r w:rsidR="00316F19" w:rsidRPr="008B6E5F">
        <w:rPr>
          <w:lang w:val="fr-FR"/>
        </w:rPr>
        <w:t xml:space="preserve"> </w:t>
      </w:r>
      <w:r w:rsidRPr="008B6E5F">
        <w:rPr>
          <w:lang w:val="fr-FR"/>
        </w:rPr>
        <w:t xml:space="preserve">au sein du système d'approvisionnement </w:t>
      </w:r>
    </w:p>
    <w:p w14:paraId="51929511" w14:textId="77777777" w:rsidR="002436B2" w:rsidRPr="008B6E5F" w:rsidRDefault="002436B2" w:rsidP="00C17694">
      <w:pPr>
        <w:pStyle w:val="Punktopstilling-beskrivendetekst"/>
        <w:numPr>
          <w:ilvl w:val="0"/>
          <w:numId w:val="46"/>
        </w:numPr>
        <w:ind w:left="284" w:hanging="284"/>
        <w:rPr>
          <w:lang w:val="fr-FR"/>
        </w:rPr>
      </w:pPr>
      <w:r w:rsidRPr="008B6E5F">
        <w:rPr>
          <w:lang w:val="fr-FR"/>
        </w:rPr>
        <w:t xml:space="preserve">Les équipements à acheter auprès des fournisseurs nationaux </w:t>
      </w:r>
    </w:p>
    <w:p w14:paraId="7F6D9CAA" w14:textId="77777777" w:rsidR="002436B2" w:rsidRPr="006F4F71" w:rsidRDefault="002436B2" w:rsidP="002436B2">
      <w:pPr>
        <w:pStyle w:val="Punktopstilling-beskrivendetekst"/>
        <w:numPr>
          <w:ilvl w:val="0"/>
          <w:numId w:val="46"/>
        </w:numPr>
        <w:ind w:left="284" w:hanging="284"/>
        <w:rPr>
          <w:lang w:val="fr-FR"/>
        </w:rPr>
      </w:pPr>
      <w:r w:rsidRPr="006F4F71">
        <w:rPr>
          <w:lang w:val="fr-FR"/>
        </w:rPr>
        <w:t>Les équipements à acheter en dehors du pays, par le biais de l'Unité ProLog de Copenhague ou des Agents ProLog internationaux.</w:t>
      </w:r>
    </w:p>
    <w:p w14:paraId="2B2030C0" w14:textId="77777777" w:rsidR="002436B2" w:rsidRPr="006F4F71" w:rsidRDefault="002436B2" w:rsidP="002436B2">
      <w:pPr>
        <w:rPr>
          <w:lang w:val="fr-FR"/>
        </w:rPr>
      </w:pPr>
      <w:r w:rsidRPr="006F4F71">
        <w:rPr>
          <w:lang w:val="fr-FR"/>
        </w:rPr>
        <w:t xml:space="preserve">Afin d'initier la 1ère catégorie, le demandeur complète le </w:t>
      </w:r>
      <w:r w:rsidRPr="006F4F71">
        <w:rPr>
          <w:b/>
          <w:bCs/>
          <w:lang w:val="fr-FR"/>
        </w:rPr>
        <w:t xml:space="preserve">Formulaire de demande </w:t>
      </w:r>
      <w:r w:rsidR="00005743" w:rsidRPr="006F4F71">
        <w:rPr>
          <w:b/>
          <w:bCs/>
          <w:lang w:val="fr-FR"/>
        </w:rPr>
        <w:t>de</w:t>
      </w:r>
      <w:r w:rsidRPr="006F4F71">
        <w:rPr>
          <w:b/>
          <w:bCs/>
          <w:lang w:val="fr-FR"/>
        </w:rPr>
        <w:t xml:space="preserve"> stock (Annexe 4.05)</w:t>
      </w:r>
      <w:r w:rsidRPr="006F4F71">
        <w:rPr>
          <w:lang w:val="fr-FR"/>
        </w:rPr>
        <w:t xml:space="preserve"> Veuillez consulter le processus étape par étape de la section Gestion de l'entrepôt et du stock du manuel.</w:t>
      </w:r>
    </w:p>
    <w:p w14:paraId="0CFB0D7F" w14:textId="77777777" w:rsidR="002436B2" w:rsidRPr="006F4F71" w:rsidRDefault="002436B2" w:rsidP="00ED5CEC">
      <w:pPr>
        <w:rPr>
          <w:color w:val="FF0000"/>
          <w:lang w:val="fr-FR"/>
        </w:rPr>
      </w:pPr>
      <w:r w:rsidRPr="006F4F71">
        <w:rPr>
          <w:lang w:val="fr-FR"/>
        </w:rPr>
        <w:t xml:space="preserve">Afin d'initier la 2ème catégorie, le demandeur complète le </w:t>
      </w:r>
      <w:r w:rsidRPr="006F4F71">
        <w:rPr>
          <w:b/>
          <w:bCs/>
          <w:lang w:val="fr-FR"/>
        </w:rPr>
        <w:t>Formulaire de demande d'achat (Annexe 3.02)</w:t>
      </w:r>
      <w:r w:rsidR="00005743" w:rsidRPr="006F4F71">
        <w:rPr>
          <w:b/>
          <w:bCs/>
          <w:lang w:val="fr-FR"/>
        </w:rPr>
        <w:t>.</w:t>
      </w:r>
      <w:r w:rsidRPr="006F4F71">
        <w:rPr>
          <w:lang w:val="fr-FR"/>
        </w:rPr>
        <w:t xml:space="preserve"> Le demandeur doit s'assurer que </w:t>
      </w:r>
      <w:r w:rsidR="00005743" w:rsidRPr="006F4F71">
        <w:rPr>
          <w:lang w:val="fr-FR"/>
        </w:rPr>
        <w:t xml:space="preserve">le(s) </w:t>
      </w:r>
      <w:r w:rsidR="00AE707C" w:rsidRPr="006F4F71">
        <w:rPr>
          <w:lang w:val="fr-FR"/>
        </w:rPr>
        <w:t>bien</w:t>
      </w:r>
      <w:r w:rsidR="00005743" w:rsidRPr="006F4F71">
        <w:rPr>
          <w:lang w:val="fr-FR"/>
        </w:rPr>
        <w:t>(</w:t>
      </w:r>
      <w:r w:rsidR="00AE707C" w:rsidRPr="006F4F71">
        <w:rPr>
          <w:lang w:val="fr-FR"/>
        </w:rPr>
        <w:t>s</w:t>
      </w:r>
      <w:r w:rsidR="00005743" w:rsidRPr="006F4F71">
        <w:rPr>
          <w:lang w:val="fr-FR"/>
        </w:rPr>
        <w:t>)</w:t>
      </w:r>
      <w:r w:rsidRPr="006F4F71">
        <w:rPr>
          <w:lang w:val="fr-FR"/>
        </w:rPr>
        <w:t xml:space="preserve"> à acheter ont été planifiés et inscrits au budget dans le cadre d'un plan de travail/projet ou d'un plan d'achat</w:t>
      </w:r>
      <w:r w:rsidRPr="006F4F71">
        <w:rPr>
          <w:color w:val="FF0000"/>
          <w:lang w:val="fr-FR"/>
        </w:rPr>
        <w:t xml:space="preserve">. </w:t>
      </w:r>
      <w:r w:rsidRPr="006F4F71">
        <w:rPr>
          <w:lang w:val="fr-FR"/>
        </w:rPr>
        <w:t xml:space="preserve">Le demandeur doit veiller à indiquer suffisamment d'informations dans la colonne de description </w:t>
      </w:r>
      <w:r w:rsidR="00005743" w:rsidRPr="006F4F71">
        <w:rPr>
          <w:lang w:val="fr-FR"/>
        </w:rPr>
        <w:t xml:space="preserve">du </w:t>
      </w:r>
      <w:r w:rsidR="00AE707C" w:rsidRPr="006F4F71">
        <w:rPr>
          <w:lang w:val="fr-FR"/>
        </w:rPr>
        <w:t>bien</w:t>
      </w:r>
      <w:r w:rsidRPr="006F4F71">
        <w:rPr>
          <w:lang w:val="fr-FR"/>
        </w:rPr>
        <w:t xml:space="preserve">, ainsi que toute autre spécification technique pertinente pour l'achat en question. Par ex. le modèle, </w:t>
      </w:r>
      <w:r w:rsidR="00005743" w:rsidRPr="006F4F71">
        <w:rPr>
          <w:lang w:val="fr-FR"/>
        </w:rPr>
        <w:t>la référence</w:t>
      </w:r>
      <w:r w:rsidRPr="006F4F71">
        <w:rPr>
          <w:lang w:val="fr-FR"/>
        </w:rPr>
        <w:t xml:space="preserve"> de la pièce détachée, la marque, l'année de production, le numéro de série, etc.</w:t>
      </w:r>
      <w:r w:rsidRPr="006F4F71">
        <w:rPr>
          <w:color w:val="FF0000"/>
          <w:lang w:val="fr-FR"/>
        </w:rPr>
        <w:t xml:space="preserve"> </w:t>
      </w:r>
    </w:p>
    <w:p w14:paraId="16416927" w14:textId="77777777" w:rsidR="002436B2" w:rsidRPr="006F4F71" w:rsidRDefault="002436B2" w:rsidP="002436B2">
      <w:pPr>
        <w:rPr>
          <w:lang w:val="fr-FR"/>
        </w:rPr>
      </w:pPr>
      <w:r w:rsidRPr="006F4F71">
        <w:rPr>
          <w:lang w:val="fr-FR"/>
        </w:rPr>
        <w:t xml:space="preserve">Sur le Formulaire de demande d'achat, le demandeur doit remplir les colonnes relatives au numéro de projet et de tâche, ainsi que l'unité, la quantité, la devise, le coût unitaire estimé et le coût total estimé. Le demandeur doit obtenir les informations auprès du service ProLog du pays et du service Finances en cas de doute sur les coûts unitaires ou les numéros de projet et de tâche. </w:t>
      </w:r>
    </w:p>
    <w:p w14:paraId="666BB07E" w14:textId="77777777" w:rsidR="002436B2" w:rsidRPr="006F4F71" w:rsidRDefault="002436B2" w:rsidP="002436B2">
      <w:pPr>
        <w:rPr>
          <w:color w:val="FF0000"/>
          <w:lang w:val="fr-FR"/>
        </w:rPr>
      </w:pPr>
    </w:p>
    <w:p w14:paraId="4C5EBBDF" w14:textId="02F87A55" w:rsidR="002436B2" w:rsidRPr="006F4F71" w:rsidRDefault="002436B2" w:rsidP="002436B2">
      <w:pPr>
        <w:rPr>
          <w:color w:val="000000" w:themeColor="text1"/>
          <w:lang w:val="fr-FR"/>
        </w:rPr>
      </w:pPr>
      <w:r w:rsidRPr="006F4F71">
        <w:rPr>
          <w:color w:val="000000" w:themeColor="text1"/>
          <w:lang w:val="fr-FR"/>
        </w:rPr>
        <w:t xml:space="preserve">Lorsque le Formulaire de demande d'achat est rempli, il doit être approuvé par le Responsable de l'unité, puis un membre du personnel ProLog accuse réception du formulaire et le Responsable finances/administratif le signe afin de valider que les </w:t>
      </w:r>
      <w:r w:rsidR="00AE707C" w:rsidRPr="006F4F71">
        <w:rPr>
          <w:color w:val="000000" w:themeColor="text1"/>
          <w:lang w:val="fr-FR"/>
        </w:rPr>
        <w:t>biens</w:t>
      </w:r>
      <w:r w:rsidRPr="006F4F71">
        <w:rPr>
          <w:color w:val="000000" w:themeColor="text1"/>
          <w:lang w:val="fr-FR"/>
        </w:rPr>
        <w:t xml:space="preserve"> sont budgétés. Pour les programmes HMA, le </w:t>
      </w:r>
      <w:r w:rsidR="00FD6CC8">
        <w:rPr>
          <w:color w:val="000000" w:themeColor="text1"/>
          <w:lang w:val="fr-FR"/>
        </w:rPr>
        <w:t>Programme Manager</w:t>
      </w:r>
      <w:r w:rsidRPr="006F4F71">
        <w:rPr>
          <w:color w:val="000000" w:themeColor="text1"/>
          <w:lang w:val="fr-FR"/>
        </w:rPr>
        <w:t xml:space="preserve"> est tenu d'autoriser tous les achats ou dépenses supérieurs à 1000 USD en signant la case du formulaire prévue à cet effet.</w:t>
      </w:r>
    </w:p>
    <w:p w14:paraId="695A3BA4" w14:textId="77777777" w:rsidR="002436B2" w:rsidRPr="006F4F71" w:rsidRDefault="002436B2" w:rsidP="002436B2">
      <w:pPr>
        <w:rPr>
          <w:color w:val="000000" w:themeColor="text1"/>
          <w:lang w:val="fr-FR"/>
        </w:rPr>
      </w:pPr>
    </w:p>
    <w:p w14:paraId="45AEF66B" w14:textId="77777777" w:rsidR="002436B2" w:rsidRPr="006F4F71" w:rsidRDefault="002436B2" w:rsidP="002436B2">
      <w:pPr>
        <w:rPr>
          <w:color w:val="000000" w:themeColor="text1"/>
          <w:lang w:val="fr-FR"/>
        </w:rPr>
      </w:pPr>
      <w:r w:rsidRPr="006F4F71">
        <w:rPr>
          <w:color w:val="000000" w:themeColor="text1"/>
          <w:lang w:val="fr-FR"/>
        </w:rPr>
        <w:t xml:space="preserve">L'Agent ProLog est responsable de veiller à ce que tous les formulaires soient dûment remplis et signés. Il doit par ailleurs saisir le numéro séquentiel du formulaire de demande d'achat sur le formulaire. Tous les Formulaires de demande d'achat dûment remplis doivent être saisis dans le </w:t>
      </w:r>
      <w:r w:rsidRPr="006F4F71">
        <w:rPr>
          <w:b/>
          <w:bCs/>
          <w:color w:val="000000" w:themeColor="text1"/>
          <w:lang w:val="fr-FR"/>
        </w:rPr>
        <w:t>Suivi de formulaire de demande d'achat (Annexe 3.01).</w:t>
      </w:r>
      <w:r w:rsidR="008B6E5F">
        <w:rPr>
          <w:b/>
          <w:bCs/>
          <w:color w:val="000000" w:themeColor="text1"/>
          <w:lang w:val="fr-FR"/>
        </w:rPr>
        <w:t xml:space="preserve"> </w:t>
      </w:r>
      <w:r w:rsidRPr="006F4F71">
        <w:rPr>
          <w:color w:val="000000" w:themeColor="text1"/>
          <w:lang w:val="fr-FR"/>
        </w:rPr>
        <w:t xml:space="preserve">Une fois les </w:t>
      </w:r>
      <w:r w:rsidR="00AE707C" w:rsidRPr="006F4F71">
        <w:rPr>
          <w:color w:val="000000" w:themeColor="text1"/>
          <w:lang w:val="fr-FR"/>
        </w:rPr>
        <w:t>biens</w:t>
      </w:r>
      <w:r w:rsidRPr="006F4F71">
        <w:rPr>
          <w:color w:val="000000" w:themeColor="text1"/>
          <w:lang w:val="fr-FR"/>
        </w:rPr>
        <w:t xml:space="preserve"> achetés, les coûts réels doivent être inscrits pour chaque </w:t>
      </w:r>
      <w:r w:rsidR="00AE707C" w:rsidRPr="006F4F71">
        <w:rPr>
          <w:color w:val="000000" w:themeColor="text1"/>
          <w:lang w:val="fr-FR"/>
        </w:rPr>
        <w:t>bien</w:t>
      </w:r>
      <w:r w:rsidRPr="006F4F71">
        <w:rPr>
          <w:color w:val="000000" w:themeColor="text1"/>
          <w:lang w:val="fr-FR"/>
        </w:rPr>
        <w:t xml:space="preserve"> dans la colonne des coûts réels. Le Formulaire de demande d'achat rempli doit ensuite être archivé dans le Dossier d'achats du </w:t>
      </w:r>
      <w:r w:rsidR="00AE707C" w:rsidRPr="006F4F71">
        <w:rPr>
          <w:color w:val="000000" w:themeColor="text1"/>
          <w:lang w:val="fr-FR"/>
        </w:rPr>
        <w:t>bailleur de fonds</w:t>
      </w:r>
      <w:r w:rsidRPr="006F4F71">
        <w:rPr>
          <w:color w:val="000000" w:themeColor="text1"/>
          <w:lang w:val="fr-FR"/>
        </w:rPr>
        <w:t xml:space="preserve">. </w:t>
      </w:r>
    </w:p>
    <w:p w14:paraId="643039AA" w14:textId="77777777" w:rsidR="002436B2" w:rsidRPr="006F4F71" w:rsidRDefault="002436B2" w:rsidP="002436B2">
      <w:pPr>
        <w:rPr>
          <w:color w:val="000000" w:themeColor="text1"/>
          <w:lang w:val="fr-FR"/>
        </w:rPr>
      </w:pPr>
    </w:p>
    <w:p w14:paraId="292123F3" w14:textId="77777777" w:rsidR="002436B2" w:rsidRPr="006F4F71" w:rsidRDefault="002436B2" w:rsidP="002436B2">
      <w:pPr>
        <w:rPr>
          <w:color w:val="000000" w:themeColor="text1"/>
          <w:lang w:val="fr-FR"/>
        </w:rPr>
      </w:pPr>
      <w:r w:rsidRPr="006F4F71">
        <w:rPr>
          <w:color w:val="000000" w:themeColor="text1"/>
          <w:lang w:val="fr-FR"/>
        </w:rPr>
        <w:t xml:space="preserve">Afin d'initier la 3ème catégorie, le demandeur complète le </w:t>
      </w:r>
      <w:r w:rsidRPr="006F4F71">
        <w:rPr>
          <w:b/>
          <w:bCs/>
          <w:color w:val="000000" w:themeColor="text1"/>
          <w:lang w:val="fr-FR"/>
        </w:rPr>
        <w:t>Formulaire de commande interne de DCA (Annexe 3.04)</w:t>
      </w:r>
      <w:r w:rsidR="00514E52" w:rsidRPr="006F4F71">
        <w:rPr>
          <w:b/>
          <w:bCs/>
          <w:color w:val="000000" w:themeColor="text1"/>
          <w:lang w:val="fr-FR"/>
        </w:rPr>
        <w:t>.</w:t>
      </w:r>
      <w:r w:rsidRPr="006F4F71">
        <w:rPr>
          <w:b/>
          <w:bCs/>
          <w:color w:val="000000" w:themeColor="text1"/>
          <w:lang w:val="fr-FR"/>
        </w:rPr>
        <w:t xml:space="preserve"> </w:t>
      </w:r>
      <w:r w:rsidRPr="006F4F71">
        <w:rPr>
          <w:color w:val="000000" w:themeColor="text1"/>
          <w:lang w:val="fr-FR"/>
        </w:rPr>
        <w:t xml:space="preserve">Une copie signée de ce document doit être scannée par l'Unité ProLog de Copenhague.  </w:t>
      </w:r>
    </w:p>
    <w:p w14:paraId="776CD80C" w14:textId="77777777" w:rsidR="002436B2" w:rsidRPr="006F4F71" w:rsidRDefault="002436B2" w:rsidP="00CD6DB7">
      <w:pPr>
        <w:rPr>
          <w:rFonts w:cs="Arial"/>
          <w:lang w:val="fr-FR"/>
        </w:rPr>
      </w:pPr>
      <w:r w:rsidRPr="006F4F71">
        <w:rPr>
          <w:color w:val="000000" w:themeColor="text1"/>
          <w:lang w:val="fr-FR"/>
        </w:rPr>
        <w:lastRenderedPageBreak/>
        <w:t xml:space="preserve"> </w:t>
      </w:r>
      <w:r w:rsidRPr="006F4F71">
        <w:rPr>
          <w:rFonts w:cs="Arial"/>
          <w:lang w:val="fr-FR"/>
        </w:rPr>
        <w:t xml:space="preserve">Afin de satisfaire aux exigences des équipes </w:t>
      </w:r>
      <w:r w:rsidR="00CD6DB7">
        <w:rPr>
          <w:rFonts w:cs="Arial"/>
          <w:lang w:val="fr-FR"/>
        </w:rPr>
        <w:t>SOP</w:t>
      </w:r>
      <w:r w:rsidRPr="006F4F71">
        <w:rPr>
          <w:rFonts w:cs="Arial"/>
          <w:lang w:val="fr-FR"/>
        </w:rPr>
        <w:t xml:space="preserve"> et de promouvoir la confiance dans le système d'approvisionnement, l'équipement ne sera prélevé qu'à réception d'un Formulaire de demande </w:t>
      </w:r>
      <w:r w:rsidR="00514E52" w:rsidRPr="006F4F71">
        <w:rPr>
          <w:rFonts w:cs="Arial"/>
          <w:lang w:val="fr-FR"/>
        </w:rPr>
        <w:t>de</w:t>
      </w:r>
      <w:r w:rsidRPr="006F4F71">
        <w:rPr>
          <w:rFonts w:cs="Arial"/>
          <w:lang w:val="fr-FR"/>
        </w:rPr>
        <w:t xml:space="preserve"> stock et à l'issue d'une pré-inspection garantissant que l'équipement est : </w:t>
      </w:r>
    </w:p>
    <w:p w14:paraId="25A93C19" w14:textId="77777777" w:rsidR="002436B2" w:rsidRPr="006F4F71" w:rsidRDefault="002436B2" w:rsidP="002436B2">
      <w:pPr>
        <w:pStyle w:val="Punktopstilling-opremsning"/>
        <w:rPr>
          <w:lang w:val="fr-FR"/>
        </w:rPr>
      </w:pPr>
      <w:r w:rsidRPr="006F4F71">
        <w:rPr>
          <w:lang w:val="fr-FR"/>
        </w:rPr>
        <w:t xml:space="preserve">En bon état de fonctionnement. </w:t>
      </w:r>
    </w:p>
    <w:p w14:paraId="687348BF" w14:textId="77777777" w:rsidR="002436B2" w:rsidRPr="006F4F71" w:rsidRDefault="002436B2" w:rsidP="002436B2">
      <w:pPr>
        <w:pStyle w:val="Punktopstilling-opremsning"/>
        <w:rPr>
          <w:lang w:val="fr-FR"/>
        </w:rPr>
      </w:pPr>
      <w:r w:rsidRPr="006F4F71">
        <w:rPr>
          <w:lang w:val="fr-FR"/>
        </w:rPr>
        <w:t>Dispose de tous les sous-</w:t>
      </w:r>
      <w:r w:rsidR="00AE707C" w:rsidRPr="006F4F71">
        <w:rPr>
          <w:lang w:val="fr-FR"/>
        </w:rPr>
        <w:t>biens</w:t>
      </w:r>
      <w:r w:rsidRPr="006F4F71">
        <w:rPr>
          <w:lang w:val="fr-FR"/>
        </w:rPr>
        <w:t xml:space="preserve"> et consommables nécessaires à son bon fonctionnement (manuels, boîtiers, câbles, batteries, chargeurs, etc.). </w:t>
      </w:r>
    </w:p>
    <w:p w14:paraId="29BAB409" w14:textId="77777777" w:rsidR="00077553" w:rsidRPr="006F4F71" w:rsidRDefault="002436B2" w:rsidP="00077553">
      <w:pPr>
        <w:pStyle w:val="Punktopstilling-opremsning"/>
        <w:rPr>
          <w:lang w:val="fr-FR"/>
        </w:rPr>
      </w:pPr>
      <w:r w:rsidRPr="006F4F71">
        <w:rPr>
          <w:lang w:val="fr-FR"/>
        </w:rPr>
        <w:t>Correctement emballé pour pouvoir être transporté sans être endommagé.</w:t>
      </w:r>
      <w:bookmarkStart w:id="55" w:name="_Toc395104993"/>
      <w:bookmarkStart w:id="56" w:name="_Toc400526373"/>
    </w:p>
    <w:p w14:paraId="7A997F47" w14:textId="77777777" w:rsidR="00077553" w:rsidRPr="006F4F71" w:rsidRDefault="00077553" w:rsidP="00077553">
      <w:pPr>
        <w:pStyle w:val="Punktopstilling-opremsning"/>
        <w:numPr>
          <w:ilvl w:val="0"/>
          <w:numId w:val="0"/>
        </w:numPr>
        <w:ind w:left="227"/>
        <w:rPr>
          <w:lang w:val="fr-FR"/>
        </w:rPr>
      </w:pPr>
    </w:p>
    <w:p w14:paraId="6DB4C7F8" w14:textId="77777777" w:rsidR="002436B2" w:rsidRPr="006F4F71" w:rsidRDefault="002436B2" w:rsidP="00077553">
      <w:pPr>
        <w:rPr>
          <w:b/>
          <w:bCs/>
          <w:lang w:val="fr-FR"/>
        </w:rPr>
      </w:pPr>
      <w:r w:rsidRPr="006F4F71">
        <w:rPr>
          <w:b/>
          <w:bCs/>
          <w:lang w:val="fr-FR"/>
        </w:rPr>
        <w:t>Réparations des équipements</w:t>
      </w:r>
      <w:bookmarkEnd w:id="55"/>
      <w:bookmarkEnd w:id="56"/>
      <w:r w:rsidRPr="006F4F71">
        <w:rPr>
          <w:b/>
          <w:bCs/>
          <w:lang w:val="fr-FR"/>
        </w:rPr>
        <w:t xml:space="preserve"> </w:t>
      </w:r>
    </w:p>
    <w:p w14:paraId="4B6854A1" w14:textId="77777777" w:rsidR="002436B2" w:rsidRPr="006F4F71" w:rsidRDefault="002436B2" w:rsidP="002436B2">
      <w:pPr>
        <w:rPr>
          <w:lang w:val="fr-FR"/>
        </w:rPr>
      </w:pPr>
      <w:r w:rsidRPr="006F4F71">
        <w:rPr>
          <w:lang w:val="fr-FR"/>
        </w:rPr>
        <w:t xml:space="preserve">Lorsqu'un équipement nécessite d'être réparé, une demande de réparation formelle doit être remplie par l'utilisateur : </w:t>
      </w:r>
      <w:r w:rsidRPr="006F4F71">
        <w:rPr>
          <w:b/>
          <w:bCs/>
          <w:lang w:val="fr-FR"/>
        </w:rPr>
        <w:t>Formulaire de réparation d'équipement (Annexe 1.06).</w:t>
      </w:r>
      <w:r w:rsidRPr="006F4F71">
        <w:rPr>
          <w:lang w:val="fr-FR"/>
        </w:rPr>
        <w:t xml:space="preserve"> Il conviendra d'indiquer toutes les défaillances ou les dommages dans le Formulaire de réparation d'équipement, en plus de la marque, du modèle, de l'année de fabrication et du numéro de série. </w:t>
      </w:r>
    </w:p>
    <w:p w14:paraId="7C836EBD" w14:textId="77777777" w:rsidR="002436B2" w:rsidRPr="006F4F71" w:rsidRDefault="002436B2" w:rsidP="002436B2">
      <w:pPr>
        <w:rPr>
          <w:lang w:val="fr-FR"/>
        </w:rPr>
      </w:pPr>
    </w:p>
    <w:p w14:paraId="593C4916" w14:textId="77777777" w:rsidR="002436B2" w:rsidRPr="006F4F71" w:rsidRDefault="002436B2" w:rsidP="002436B2">
      <w:pPr>
        <w:rPr>
          <w:lang w:val="fr-FR"/>
        </w:rPr>
      </w:pPr>
      <w:r w:rsidRPr="006F4F71">
        <w:rPr>
          <w:lang w:val="fr-FR"/>
        </w:rPr>
        <w:t xml:space="preserve">Le Bureau ProLog procèdera à une inspection de l'équipement et, dans la mesure du possible, fera réparer l'équipement sur le territoire national par un technicien qualifié, un prestataire de service ou un fournisseur agréé. Les équipements achetés par le biais du siège </w:t>
      </w:r>
      <w:r w:rsidR="00514E52" w:rsidRPr="006F4F71">
        <w:rPr>
          <w:lang w:val="fr-FR"/>
        </w:rPr>
        <w:t xml:space="preserve">DCA </w:t>
      </w:r>
      <w:r w:rsidRPr="006F4F71">
        <w:rPr>
          <w:lang w:val="fr-FR"/>
        </w:rPr>
        <w:t>de Copenhague, tels que les ordinateurs portables et les détecteurs, qui ne peuvent pas être réparés sur le territoire national</w:t>
      </w:r>
      <w:r w:rsidR="00514E52" w:rsidRPr="006F4F71">
        <w:rPr>
          <w:lang w:val="fr-FR"/>
        </w:rPr>
        <w:t>,</w:t>
      </w:r>
      <w:r w:rsidRPr="006F4F71">
        <w:rPr>
          <w:lang w:val="fr-FR"/>
        </w:rPr>
        <w:t xml:space="preserve"> doivent être retournés au siège social de Copenhague pour être réparés ou renvoyés directement au fournisseur pour être réparés ou remplacés.</w:t>
      </w:r>
    </w:p>
    <w:p w14:paraId="78CCB7B7" w14:textId="77777777" w:rsidR="002436B2" w:rsidRPr="006F4F71" w:rsidRDefault="00C5496B" w:rsidP="002436B2">
      <w:pPr>
        <w:rPr>
          <w:lang w:val="fr-FR"/>
        </w:rPr>
      </w:pPr>
      <w:r w:rsidRPr="006F4F71">
        <w:rPr>
          <w:lang w:val="fr-FR"/>
        </w:rPr>
        <w:t xml:space="preserve">L'unité Finances du pays sera informée du coût estimé de la réparation, ou de l'échange ou du remplacement de l'équipement, afin de s'assurer que le financement est disponible avant toute prise de décision ou de mesure. Le Bureau ProLog informera l'utilisateur quant aux délais prévus de récupération de l'équipement réparé. Si l'équipement est irréparable, le Bureau ProLog informera l'utilisateur des mesures à prendre </w:t>
      </w:r>
      <w:r w:rsidR="00514E52" w:rsidRPr="006F4F71">
        <w:rPr>
          <w:lang w:val="fr-FR"/>
        </w:rPr>
        <w:t>pour</w:t>
      </w:r>
      <w:r w:rsidRPr="006F4F71">
        <w:rPr>
          <w:lang w:val="fr-FR"/>
        </w:rPr>
        <w:t xml:space="preserve"> le remplacement de l'équipement. La décision d'acheter un équipement de remplacement sera fonction du financement disponible.</w:t>
      </w:r>
    </w:p>
    <w:p w14:paraId="60B0E8CE" w14:textId="77777777" w:rsidR="002436B2" w:rsidRPr="006F4F71" w:rsidRDefault="002436B2" w:rsidP="002436B2">
      <w:pPr>
        <w:rPr>
          <w:lang w:val="fr-FR"/>
        </w:rPr>
      </w:pPr>
    </w:p>
    <w:p w14:paraId="7DE01474" w14:textId="77777777" w:rsidR="002436B2" w:rsidRPr="006F4F71" w:rsidRDefault="002436B2" w:rsidP="002436B2">
      <w:pPr>
        <w:rPr>
          <w:b/>
          <w:lang w:val="fr-FR"/>
        </w:rPr>
      </w:pPr>
      <w:r w:rsidRPr="006F4F71">
        <w:rPr>
          <w:b/>
          <w:bCs/>
          <w:lang w:val="fr-FR"/>
        </w:rPr>
        <w:t>Documents relatifs aux équipements</w:t>
      </w:r>
    </w:p>
    <w:tbl>
      <w:tblPr>
        <w:tblStyle w:val="TableGrid"/>
        <w:tblW w:w="0" w:type="auto"/>
        <w:tblLook w:val="04A0" w:firstRow="1" w:lastRow="0" w:firstColumn="1" w:lastColumn="0" w:noHBand="0" w:noVBand="1"/>
      </w:tblPr>
      <w:tblGrid>
        <w:gridCol w:w="2954"/>
        <w:gridCol w:w="3060"/>
        <w:gridCol w:w="3002"/>
      </w:tblGrid>
      <w:tr w:rsidR="002436B2" w:rsidRPr="006F4F71" w14:paraId="5B056422" w14:textId="77777777" w:rsidTr="002436B2">
        <w:trPr>
          <w:trHeight w:val="465"/>
        </w:trPr>
        <w:tc>
          <w:tcPr>
            <w:tcW w:w="2954" w:type="dxa"/>
          </w:tcPr>
          <w:p w14:paraId="187D9C61" w14:textId="77777777" w:rsidR="002436B2" w:rsidRPr="006F4F71" w:rsidRDefault="002436B2" w:rsidP="00077553">
            <w:pPr>
              <w:jc w:val="center"/>
              <w:rPr>
                <w:b/>
                <w:bCs/>
                <w:lang w:val="fr-FR"/>
              </w:rPr>
            </w:pPr>
            <w:r w:rsidRPr="006F4F71">
              <w:rPr>
                <w:b/>
                <w:bCs/>
                <w:lang w:val="fr-FR"/>
              </w:rPr>
              <w:t>Annexes</w:t>
            </w:r>
          </w:p>
        </w:tc>
        <w:tc>
          <w:tcPr>
            <w:tcW w:w="3060" w:type="dxa"/>
          </w:tcPr>
          <w:p w14:paraId="25E500FE" w14:textId="77777777" w:rsidR="002436B2" w:rsidRPr="006F4F71" w:rsidRDefault="002436B2" w:rsidP="00077553">
            <w:pPr>
              <w:jc w:val="center"/>
              <w:rPr>
                <w:b/>
                <w:bCs/>
                <w:lang w:val="fr-FR"/>
              </w:rPr>
            </w:pPr>
            <w:r w:rsidRPr="006F4F71">
              <w:rPr>
                <w:b/>
                <w:bCs/>
                <w:lang w:val="fr-FR"/>
              </w:rPr>
              <w:t>Comment les appliquer</w:t>
            </w:r>
          </w:p>
        </w:tc>
        <w:tc>
          <w:tcPr>
            <w:tcW w:w="3002" w:type="dxa"/>
          </w:tcPr>
          <w:p w14:paraId="5D63DC40" w14:textId="77777777" w:rsidR="002436B2" w:rsidRPr="006F4F71" w:rsidRDefault="002436B2" w:rsidP="00077553">
            <w:pPr>
              <w:jc w:val="center"/>
              <w:rPr>
                <w:b/>
                <w:bCs/>
                <w:lang w:val="fr-FR"/>
              </w:rPr>
            </w:pPr>
            <w:r w:rsidRPr="006F4F71">
              <w:rPr>
                <w:b/>
                <w:bCs/>
                <w:lang w:val="fr-FR"/>
              </w:rPr>
              <w:t>Commentaires</w:t>
            </w:r>
          </w:p>
        </w:tc>
      </w:tr>
      <w:tr w:rsidR="002436B2" w:rsidRPr="00FD6CC8" w14:paraId="5D9B8408" w14:textId="77777777" w:rsidTr="002436B2">
        <w:tc>
          <w:tcPr>
            <w:tcW w:w="2954" w:type="dxa"/>
          </w:tcPr>
          <w:p w14:paraId="78DF40DE" w14:textId="77777777" w:rsidR="002436B2" w:rsidRPr="006F4F71" w:rsidRDefault="002436B2" w:rsidP="00077553">
            <w:pPr>
              <w:rPr>
                <w:lang w:val="fr-FR"/>
              </w:rPr>
            </w:pPr>
            <w:r w:rsidRPr="006F4F71">
              <w:rPr>
                <w:lang w:val="fr-FR"/>
              </w:rPr>
              <w:t>1.06 – Formulaire de réparation des équipements</w:t>
            </w:r>
          </w:p>
        </w:tc>
        <w:tc>
          <w:tcPr>
            <w:tcW w:w="3060" w:type="dxa"/>
          </w:tcPr>
          <w:p w14:paraId="27C880A8" w14:textId="77777777" w:rsidR="002436B2" w:rsidRPr="006F4F71" w:rsidRDefault="002436B2" w:rsidP="00077553">
            <w:pPr>
              <w:rPr>
                <w:lang w:val="fr-FR"/>
              </w:rPr>
            </w:pPr>
            <w:r w:rsidRPr="006F4F71">
              <w:rPr>
                <w:lang w:val="fr-FR"/>
              </w:rPr>
              <w:t>À compléter pour toutes les réparations d'équipements et à envoyer au fournisseur avec l'équipement en vue d'une réparation</w:t>
            </w:r>
          </w:p>
        </w:tc>
        <w:tc>
          <w:tcPr>
            <w:tcW w:w="3002" w:type="dxa"/>
          </w:tcPr>
          <w:p w14:paraId="51FC782F" w14:textId="77777777" w:rsidR="002436B2" w:rsidRPr="006F4F71" w:rsidRDefault="002436B2" w:rsidP="00077553">
            <w:pPr>
              <w:rPr>
                <w:lang w:val="fr-FR"/>
              </w:rPr>
            </w:pPr>
            <w:r w:rsidRPr="006F4F71">
              <w:rPr>
                <w:lang w:val="fr-FR"/>
              </w:rPr>
              <w:t>Obligatoire pour les programmes HMA</w:t>
            </w:r>
          </w:p>
        </w:tc>
      </w:tr>
      <w:tr w:rsidR="002436B2" w:rsidRPr="00FD6CC8" w14:paraId="13775BCB" w14:textId="77777777" w:rsidTr="002436B2">
        <w:tc>
          <w:tcPr>
            <w:tcW w:w="2954" w:type="dxa"/>
          </w:tcPr>
          <w:p w14:paraId="32250265" w14:textId="77777777" w:rsidR="002436B2" w:rsidRPr="006F4F71" w:rsidRDefault="002436B2" w:rsidP="00077553">
            <w:pPr>
              <w:rPr>
                <w:lang w:val="fr-FR"/>
              </w:rPr>
            </w:pPr>
            <w:r w:rsidRPr="006F4F71">
              <w:rPr>
                <w:lang w:val="fr-FR"/>
              </w:rPr>
              <w:t>3.02 - Formulaire de demande d'achat</w:t>
            </w:r>
          </w:p>
        </w:tc>
        <w:tc>
          <w:tcPr>
            <w:tcW w:w="3060" w:type="dxa"/>
          </w:tcPr>
          <w:p w14:paraId="50D9AE36" w14:textId="77777777" w:rsidR="002436B2" w:rsidRPr="006F4F71" w:rsidRDefault="002436B2" w:rsidP="00077553">
            <w:pPr>
              <w:rPr>
                <w:lang w:val="fr-FR"/>
              </w:rPr>
            </w:pPr>
            <w:r w:rsidRPr="006F4F71">
              <w:rPr>
                <w:lang w:val="fr-FR"/>
              </w:rPr>
              <w:t>Le document initial à remplir pour tout achat de biens ou de services</w:t>
            </w:r>
          </w:p>
        </w:tc>
        <w:tc>
          <w:tcPr>
            <w:tcW w:w="3002" w:type="dxa"/>
          </w:tcPr>
          <w:p w14:paraId="49FD3F6F" w14:textId="77777777" w:rsidR="002436B2" w:rsidRPr="006F4F71" w:rsidRDefault="002436B2" w:rsidP="00077553">
            <w:pPr>
              <w:rPr>
                <w:lang w:val="fr-FR"/>
              </w:rPr>
            </w:pPr>
            <w:r w:rsidRPr="006F4F71">
              <w:rPr>
                <w:lang w:val="fr-FR"/>
              </w:rPr>
              <w:t>Obligatoire pour les programmes HMA</w:t>
            </w:r>
          </w:p>
        </w:tc>
      </w:tr>
      <w:tr w:rsidR="002436B2" w:rsidRPr="00FD6CC8" w14:paraId="4C0D0A62" w14:textId="77777777" w:rsidTr="002436B2">
        <w:tc>
          <w:tcPr>
            <w:tcW w:w="2954" w:type="dxa"/>
          </w:tcPr>
          <w:p w14:paraId="650945BF" w14:textId="77777777" w:rsidR="002436B2" w:rsidRPr="006F4F71" w:rsidRDefault="002436B2" w:rsidP="00514E52">
            <w:pPr>
              <w:rPr>
                <w:lang w:val="fr-FR"/>
              </w:rPr>
            </w:pPr>
            <w:r w:rsidRPr="006F4F71">
              <w:rPr>
                <w:lang w:val="fr-FR"/>
              </w:rPr>
              <w:t xml:space="preserve">3.01 - Suivi du </w:t>
            </w:r>
            <w:r w:rsidR="00514E52" w:rsidRPr="006F4F71">
              <w:rPr>
                <w:lang w:val="fr-FR"/>
              </w:rPr>
              <w:t>F</w:t>
            </w:r>
            <w:r w:rsidRPr="006F4F71">
              <w:rPr>
                <w:lang w:val="fr-FR"/>
              </w:rPr>
              <w:t>ormulaire de demande d'achat</w:t>
            </w:r>
          </w:p>
        </w:tc>
        <w:tc>
          <w:tcPr>
            <w:tcW w:w="3060" w:type="dxa"/>
          </w:tcPr>
          <w:p w14:paraId="2FC5A9C6" w14:textId="77777777" w:rsidR="002436B2" w:rsidRPr="006F4F71" w:rsidRDefault="002436B2" w:rsidP="00077553">
            <w:pPr>
              <w:rPr>
                <w:lang w:val="fr-FR"/>
              </w:rPr>
            </w:pPr>
            <w:r w:rsidRPr="006F4F71">
              <w:rPr>
                <w:lang w:val="fr-FR"/>
              </w:rPr>
              <w:t>Toutes les demandes d'achat doivent être saisies dans ce document et envoyées tous les mois sous forme de rapport.</w:t>
            </w:r>
          </w:p>
        </w:tc>
        <w:tc>
          <w:tcPr>
            <w:tcW w:w="3002" w:type="dxa"/>
          </w:tcPr>
          <w:p w14:paraId="4D0ECE4C" w14:textId="77777777" w:rsidR="002436B2" w:rsidRPr="006F4F71" w:rsidRDefault="002436B2" w:rsidP="00077553">
            <w:pPr>
              <w:rPr>
                <w:lang w:val="fr-FR"/>
              </w:rPr>
            </w:pPr>
            <w:r w:rsidRPr="006F4F71">
              <w:rPr>
                <w:lang w:val="fr-FR"/>
              </w:rPr>
              <w:t>Obligatoire pour les programmes HMA</w:t>
            </w:r>
          </w:p>
        </w:tc>
      </w:tr>
      <w:tr w:rsidR="002436B2" w:rsidRPr="00FD6CC8" w14:paraId="47AEA8F0" w14:textId="77777777" w:rsidTr="00077553">
        <w:trPr>
          <w:trHeight w:val="64"/>
        </w:trPr>
        <w:tc>
          <w:tcPr>
            <w:tcW w:w="2954" w:type="dxa"/>
          </w:tcPr>
          <w:p w14:paraId="2B542419" w14:textId="77777777" w:rsidR="002436B2" w:rsidRPr="006F4F71" w:rsidRDefault="002436B2" w:rsidP="00077553">
            <w:pPr>
              <w:rPr>
                <w:lang w:val="fr-FR"/>
              </w:rPr>
            </w:pPr>
            <w:r w:rsidRPr="006F4F71">
              <w:rPr>
                <w:lang w:val="fr-FR"/>
              </w:rPr>
              <w:t>3.04 - Formulaire de commande interne DCA</w:t>
            </w:r>
          </w:p>
        </w:tc>
        <w:tc>
          <w:tcPr>
            <w:tcW w:w="3060" w:type="dxa"/>
          </w:tcPr>
          <w:p w14:paraId="55F9AC65" w14:textId="77777777" w:rsidR="002436B2" w:rsidRPr="006F4F71" w:rsidRDefault="002436B2" w:rsidP="00077553">
            <w:pPr>
              <w:rPr>
                <w:lang w:val="fr-FR"/>
              </w:rPr>
            </w:pPr>
            <w:r w:rsidRPr="006F4F71">
              <w:rPr>
                <w:lang w:val="fr-FR"/>
              </w:rPr>
              <w:t>Doit être complété pour tous les achats qui doivent être effectués via l'Unité ProLog de Copenhague</w:t>
            </w:r>
          </w:p>
        </w:tc>
        <w:tc>
          <w:tcPr>
            <w:tcW w:w="3002" w:type="dxa"/>
          </w:tcPr>
          <w:p w14:paraId="66578C4F" w14:textId="77777777" w:rsidR="002436B2" w:rsidRPr="006F4F71" w:rsidRDefault="002436B2" w:rsidP="00077553">
            <w:pPr>
              <w:rPr>
                <w:lang w:val="fr-FR"/>
              </w:rPr>
            </w:pPr>
            <w:r w:rsidRPr="006F4F71">
              <w:rPr>
                <w:lang w:val="fr-FR"/>
              </w:rPr>
              <w:t>Obligatoire pour les programmes HMA</w:t>
            </w:r>
          </w:p>
        </w:tc>
      </w:tr>
    </w:tbl>
    <w:p w14:paraId="1293CACB" w14:textId="77777777" w:rsidR="00BB6CAE" w:rsidRPr="006F4F71" w:rsidRDefault="00BB6CAE" w:rsidP="008861DF">
      <w:pPr>
        <w:rPr>
          <w:lang w:val="fr-FR"/>
        </w:rPr>
      </w:pPr>
    </w:p>
    <w:p w14:paraId="4AD78BC9" w14:textId="77777777" w:rsidR="007905DA" w:rsidRPr="006F4F71" w:rsidRDefault="0090037F" w:rsidP="007905DA">
      <w:pPr>
        <w:pStyle w:val="Heading1"/>
        <w:rPr>
          <w:spacing w:val="-1"/>
          <w:lang w:val="fr-FR"/>
        </w:rPr>
      </w:pPr>
      <w:bookmarkStart w:id="57" w:name="_Toc469305155"/>
      <w:bookmarkStart w:id="58" w:name="_Toc508787481"/>
      <w:r>
        <w:rPr>
          <w:lang w:val="fr-FR"/>
        </w:rPr>
        <w:lastRenderedPageBreak/>
        <w:t>Tecnologies de l’information / des télécomunications</w:t>
      </w:r>
      <w:r w:rsidR="007905DA" w:rsidRPr="006F4F71">
        <w:rPr>
          <w:lang w:val="fr-FR"/>
        </w:rPr>
        <w:t xml:space="preserve"> (</w:t>
      </w:r>
      <w:r w:rsidR="008B6E5F">
        <w:rPr>
          <w:lang w:val="fr-FR"/>
        </w:rPr>
        <w:t>ICT</w:t>
      </w:r>
      <w:r w:rsidR="007905DA" w:rsidRPr="006F4F71">
        <w:rPr>
          <w:lang w:val="fr-FR"/>
        </w:rPr>
        <w:t>)</w:t>
      </w:r>
      <w:bookmarkEnd w:id="57"/>
      <w:bookmarkEnd w:id="58"/>
    </w:p>
    <w:p w14:paraId="4A1A8725" w14:textId="77777777" w:rsidR="00ED1FEE" w:rsidRPr="006F4F71" w:rsidRDefault="00ED1FEE" w:rsidP="00ED1FEE">
      <w:pPr>
        <w:rPr>
          <w:lang w:val="fr-FR"/>
        </w:rPr>
      </w:pPr>
      <w:r w:rsidRPr="006F4F71">
        <w:rPr>
          <w:lang w:val="fr-FR"/>
        </w:rPr>
        <w:t xml:space="preserve">Un réseau de communications efficaces entre le personnel de soutien et opérationnel, les bases opérationnelles, les bureaux sur le terrain et les sièges sociaux </w:t>
      </w:r>
      <w:r w:rsidR="00514E52" w:rsidRPr="006F4F71">
        <w:rPr>
          <w:lang w:val="fr-FR"/>
        </w:rPr>
        <w:t xml:space="preserve">est </w:t>
      </w:r>
      <w:r w:rsidRPr="006F4F71">
        <w:rPr>
          <w:lang w:val="fr-FR"/>
        </w:rPr>
        <w:t>une exigence essentielle à l'exploitation et au maintien d'activités du programme menées avec succès. La planification et l'évaluation des besoins et de la stratégie de communication doivent être effectuées en collaboration avec les équipes de programme et nettement en amont du début des activités du programme.</w:t>
      </w:r>
    </w:p>
    <w:p w14:paraId="76BF6A35" w14:textId="77777777" w:rsidR="00ED1FEE" w:rsidRPr="006F4F71" w:rsidRDefault="00ED1FEE" w:rsidP="00ED1FEE">
      <w:pPr>
        <w:rPr>
          <w:lang w:val="fr-FR"/>
        </w:rPr>
      </w:pPr>
    </w:p>
    <w:p w14:paraId="285A764E" w14:textId="77777777" w:rsidR="008B6E5F" w:rsidRDefault="00ED1FEE" w:rsidP="00ED1FEE">
      <w:pPr>
        <w:rPr>
          <w:lang w:val="fr-FR"/>
        </w:rPr>
      </w:pPr>
      <w:r w:rsidRPr="006F4F71">
        <w:rPr>
          <w:lang w:val="fr-FR"/>
        </w:rPr>
        <w:t xml:space="preserve">Acquérir les équipements de communication adéquats pour le programme doit se baser sur la disponibilité au niveau local et international, ainsi que sur les règles et règlements des gouvernements nationaux </w:t>
      </w:r>
      <w:r w:rsidR="00514E52" w:rsidRPr="006F4F71">
        <w:rPr>
          <w:lang w:val="fr-FR"/>
        </w:rPr>
        <w:t>en matière de</w:t>
      </w:r>
      <w:r w:rsidRPr="006F4F71">
        <w:rPr>
          <w:lang w:val="fr-FR"/>
        </w:rPr>
        <w:t xml:space="preserve"> </w:t>
      </w:r>
      <w:r w:rsidR="008B6E5F">
        <w:rPr>
          <w:lang w:val="fr-FR"/>
        </w:rPr>
        <w:t>I</w:t>
      </w:r>
      <w:r w:rsidRPr="006F4F71">
        <w:rPr>
          <w:lang w:val="fr-FR"/>
        </w:rPr>
        <w:t>C</w:t>
      </w:r>
      <w:r w:rsidR="008B6E5F">
        <w:rPr>
          <w:lang w:val="fr-FR"/>
        </w:rPr>
        <w:t>T</w:t>
      </w:r>
      <w:r w:rsidRPr="006F4F71">
        <w:rPr>
          <w:lang w:val="fr-FR"/>
        </w:rPr>
        <w:t xml:space="preserve"> et relatifs à l'importation et à l'utilisation des équipements de </w:t>
      </w:r>
      <w:r w:rsidR="008B6E5F">
        <w:rPr>
          <w:lang w:val="fr-FR"/>
        </w:rPr>
        <w:t>ICT</w:t>
      </w:r>
      <w:r w:rsidRPr="006F4F71">
        <w:rPr>
          <w:lang w:val="fr-FR"/>
        </w:rPr>
        <w:t xml:space="preserve"> dans le pays. Les gouvernements nationaux pourraient imposer des frais d'enregistrement importants par unité d'équipement de communication. Veiller à systématiquement vérifier les règles et règlements avant tout achat d'équipement. </w:t>
      </w:r>
    </w:p>
    <w:p w14:paraId="31795C56" w14:textId="77777777" w:rsidR="008B6E5F" w:rsidRDefault="008B6E5F" w:rsidP="00ED1FEE">
      <w:pPr>
        <w:rPr>
          <w:lang w:val="fr-FR"/>
        </w:rPr>
      </w:pPr>
    </w:p>
    <w:p w14:paraId="17D82C75" w14:textId="77777777" w:rsidR="00ED1FEE" w:rsidRPr="006F4F71" w:rsidRDefault="00ED1FEE" w:rsidP="00ED1FEE">
      <w:pPr>
        <w:rPr>
          <w:lang w:val="fr-FR"/>
        </w:rPr>
      </w:pPr>
      <w:r w:rsidRPr="006F4F71">
        <w:rPr>
          <w:lang w:val="fr-FR"/>
        </w:rPr>
        <w:t>Les critères de sélection doivent au minimum permettre :</w:t>
      </w:r>
    </w:p>
    <w:p w14:paraId="5B2E367B" w14:textId="77777777" w:rsidR="00ED1FEE" w:rsidRPr="006F4F71" w:rsidRDefault="00ED1FEE" w:rsidP="00ED1FEE">
      <w:pPr>
        <w:pStyle w:val="Punktopstilling-opremsning"/>
        <w:rPr>
          <w:lang w:val="fr-FR"/>
        </w:rPr>
      </w:pPr>
      <w:r w:rsidRPr="006F4F71">
        <w:rPr>
          <w:lang w:val="fr-FR"/>
        </w:rPr>
        <w:t>La compatibilité avec les autres systèmes utilisés par les organismes d'aide, les Nations unies et les agences gouvernementales.</w:t>
      </w:r>
    </w:p>
    <w:p w14:paraId="16ECEC72" w14:textId="77777777" w:rsidR="00ED1FEE" w:rsidRPr="006F4F71" w:rsidRDefault="00ED1FEE" w:rsidP="00ED1FEE">
      <w:pPr>
        <w:pStyle w:val="Punktopstilling-opremsning"/>
        <w:rPr>
          <w:lang w:val="fr-FR"/>
        </w:rPr>
      </w:pPr>
      <w:r w:rsidRPr="006F4F71">
        <w:rPr>
          <w:lang w:val="fr-FR"/>
        </w:rPr>
        <w:t>La capacité à communiquer au niveau local et international.</w:t>
      </w:r>
    </w:p>
    <w:p w14:paraId="1A378A23" w14:textId="77777777" w:rsidR="00ED1FEE" w:rsidRPr="006F4F71" w:rsidRDefault="00ED1FEE" w:rsidP="00ED1FEE">
      <w:pPr>
        <w:pStyle w:val="Punktopstilling-opremsning"/>
        <w:rPr>
          <w:lang w:val="fr-FR"/>
        </w:rPr>
      </w:pPr>
      <w:r w:rsidRPr="006F4F71">
        <w:rPr>
          <w:lang w:val="fr-FR"/>
        </w:rPr>
        <w:t>Les exigences relatives à la sécurité</w:t>
      </w:r>
    </w:p>
    <w:p w14:paraId="5FBB2772" w14:textId="77777777" w:rsidR="00ED1FEE" w:rsidRPr="006F4F71" w:rsidRDefault="00ED1FEE" w:rsidP="00ED1FEE">
      <w:pPr>
        <w:pStyle w:val="Punktopstilling-opremsning"/>
        <w:rPr>
          <w:lang w:val="fr-FR"/>
        </w:rPr>
      </w:pPr>
      <w:r w:rsidRPr="006F4F71">
        <w:rPr>
          <w:lang w:val="fr-FR"/>
        </w:rPr>
        <w:t>Un équipement autonome qui ne dépend pas uniquement des infrastructures locales ou nationales.</w:t>
      </w:r>
    </w:p>
    <w:p w14:paraId="29E52C3D" w14:textId="77777777" w:rsidR="00ED1FEE" w:rsidRPr="006F4F71" w:rsidRDefault="00ED1FEE" w:rsidP="00ED1FEE">
      <w:pPr>
        <w:pStyle w:val="Punktopstilling-opremsning"/>
        <w:rPr>
          <w:lang w:val="fr-FR"/>
        </w:rPr>
      </w:pPr>
      <w:r w:rsidRPr="006F4F71">
        <w:rPr>
          <w:lang w:val="fr-FR"/>
        </w:rPr>
        <w:t>Un équipement adapté à l'usage proposé et aux conditions météorologiques et géographiques.</w:t>
      </w:r>
    </w:p>
    <w:p w14:paraId="57DEE23F" w14:textId="77777777" w:rsidR="007905DA" w:rsidRPr="006F4F71" w:rsidRDefault="007905DA" w:rsidP="007905DA">
      <w:pPr>
        <w:pStyle w:val="Punktopstilling-opremsning"/>
        <w:numPr>
          <w:ilvl w:val="0"/>
          <w:numId w:val="0"/>
        </w:numPr>
        <w:ind w:left="227" w:hanging="227"/>
        <w:rPr>
          <w:lang w:val="fr-FR"/>
        </w:rPr>
      </w:pPr>
    </w:p>
    <w:p w14:paraId="1C9A6CAC" w14:textId="77777777" w:rsidR="007905DA" w:rsidRPr="006F4F71" w:rsidRDefault="007905DA" w:rsidP="007905DA">
      <w:pPr>
        <w:rPr>
          <w:b/>
          <w:bCs/>
          <w:lang w:val="fr-FR"/>
        </w:rPr>
      </w:pPr>
      <w:r w:rsidRPr="006F4F71">
        <w:rPr>
          <w:b/>
          <w:bCs/>
          <w:lang w:val="fr-FR"/>
        </w:rPr>
        <w:t>Communications dans des environnements peu sûrs</w:t>
      </w:r>
    </w:p>
    <w:p w14:paraId="6B47B788" w14:textId="77777777" w:rsidR="00ED1FEE" w:rsidRPr="006F4F71" w:rsidRDefault="00ED1FEE" w:rsidP="00ED1FEE">
      <w:pPr>
        <w:rPr>
          <w:lang w:val="fr-FR"/>
        </w:rPr>
      </w:pPr>
      <w:r w:rsidRPr="006F4F71">
        <w:rPr>
          <w:lang w:val="fr-FR"/>
        </w:rPr>
        <w:t>Il convient de rappeler certains points essentiels en matière de communications dans des environnements peu sûrs</w:t>
      </w:r>
      <w:r w:rsidR="008B6E5F">
        <w:rPr>
          <w:lang w:val="fr-FR"/>
        </w:rPr>
        <w:t>.</w:t>
      </w:r>
    </w:p>
    <w:p w14:paraId="3958CD53" w14:textId="77777777" w:rsidR="00ED1FEE" w:rsidRPr="006F4F71" w:rsidRDefault="00ED1FEE" w:rsidP="00ED1FEE">
      <w:pPr>
        <w:rPr>
          <w:lang w:val="fr-FR"/>
        </w:rPr>
      </w:pPr>
    </w:p>
    <w:p w14:paraId="1EC9B8CE" w14:textId="77777777" w:rsidR="00ED1FEE" w:rsidRDefault="00ED1FEE" w:rsidP="00ED1FEE">
      <w:pPr>
        <w:rPr>
          <w:lang w:val="fr-FR"/>
        </w:rPr>
      </w:pPr>
      <w:r w:rsidRPr="006F4F71">
        <w:rPr>
          <w:lang w:val="fr-FR"/>
        </w:rPr>
        <w:t xml:space="preserve">Dans des situations d’insécurité, la pratique courante pour le personnel consiste à disposer de deux moyens de communication différents (par ex. une radio et un téléphone satellite), afin que les communications puissent se poursuivre en cas de défaillance de l'un des deux. </w:t>
      </w:r>
    </w:p>
    <w:p w14:paraId="3BC36D89" w14:textId="77777777" w:rsidR="008B6E5F" w:rsidRPr="006F4F71" w:rsidRDefault="008B6E5F" w:rsidP="00ED1FEE">
      <w:pPr>
        <w:rPr>
          <w:lang w:val="fr-FR"/>
        </w:rPr>
      </w:pPr>
    </w:p>
    <w:p w14:paraId="534DEB2C" w14:textId="77777777" w:rsidR="00ED1FEE" w:rsidRPr="006F4F71" w:rsidRDefault="00ED1FEE" w:rsidP="00ED1FEE">
      <w:pPr>
        <w:rPr>
          <w:lang w:val="fr-FR"/>
        </w:rPr>
      </w:pPr>
      <w:r w:rsidRPr="006F4F71">
        <w:rPr>
          <w:lang w:val="fr-FR"/>
        </w:rPr>
        <w:t>Évite</w:t>
      </w:r>
      <w:r w:rsidR="00514E52" w:rsidRPr="006F4F71">
        <w:rPr>
          <w:lang w:val="fr-FR"/>
        </w:rPr>
        <w:t>z</w:t>
      </w:r>
      <w:r w:rsidRPr="006F4F71">
        <w:rPr>
          <w:lang w:val="fr-FR"/>
        </w:rPr>
        <w:t xml:space="preserve"> d'être exclusivement dépendant(e) des téléphones portables. L'utilisation des téléphones portables ne pose pas de problème ; en revanche, en situation de crise, un système de téléphone cellulaire est </w:t>
      </w:r>
      <w:r w:rsidR="00232AAE" w:rsidRPr="006F4F71">
        <w:rPr>
          <w:lang w:val="fr-FR"/>
        </w:rPr>
        <w:t>par</w:t>
      </w:r>
      <w:r w:rsidR="00232AAE">
        <w:rPr>
          <w:lang w:val="fr-FR"/>
        </w:rPr>
        <w:t>tic</w:t>
      </w:r>
      <w:r w:rsidR="00232AAE" w:rsidRPr="006F4F71">
        <w:rPr>
          <w:lang w:val="fr-FR"/>
        </w:rPr>
        <w:t>ulièrement</w:t>
      </w:r>
      <w:r w:rsidRPr="006F4F71">
        <w:rPr>
          <w:lang w:val="fr-FR"/>
        </w:rPr>
        <w:t xml:space="preserve"> vulnérable à la surcharge, il pourra facilement être endommagé ou coupé par le prestataire ou le gouvernement.</w:t>
      </w:r>
    </w:p>
    <w:p w14:paraId="6F43DEFB" w14:textId="77777777" w:rsidR="00ED1FEE" w:rsidRPr="006F4F71" w:rsidRDefault="00ED1FEE" w:rsidP="00ED1FEE">
      <w:pPr>
        <w:rPr>
          <w:lang w:val="fr-FR"/>
        </w:rPr>
      </w:pPr>
      <w:r w:rsidRPr="006F4F71">
        <w:rPr>
          <w:lang w:val="fr-FR"/>
        </w:rPr>
        <w:t xml:space="preserve">N'oubliez pas qu'aucune communication n'est jamais totalement sûre et que les agences gouvernementales, les services de sécurité ou d'autres acteurs sont susceptibles de surveiller les informations qui transitent par ces systèmes. Il conviendra de prendre des précautions lors de l'envoi d'informations sensibles, quel que soit le système de télécommunication. </w:t>
      </w:r>
    </w:p>
    <w:p w14:paraId="19CE47E2" w14:textId="77777777" w:rsidR="007905DA" w:rsidRPr="006F4F71" w:rsidRDefault="007905DA" w:rsidP="007905DA">
      <w:pPr>
        <w:pStyle w:val="Punktopstilling-opremsning"/>
        <w:numPr>
          <w:ilvl w:val="0"/>
          <w:numId w:val="0"/>
        </w:numPr>
        <w:ind w:left="227" w:hanging="227"/>
        <w:rPr>
          <w:lang w:val="fr-FR"/>
        </w:rPr>
      </w:pPr>
    </w:p>
    <w:p w14:paraId="19A876F4" w14:textId="77777777" w:rsidR="007905DA" w:rsidRPr="006F4F71" w:rsidRDefault="00ED5CEC" w:rsidP="00ED5CEC">
      <w:pPr>
        <w:rPr>
          <w:b/>
          <w:bCs/>
          <w:lang w:val="fr-FR"/>
        </w:rPr>
      </w:pPr>
      <w:r w:rsidRPr="006F4F71">
        <w:rPr>
          <w:b/>
          <w:bCs/>
          <w:lang w:val="fr-FR"/>
        </w:rPr>
        <w:t>Procédures IC</w:t>
      </w:r>
      <w:r w:rsidR="008B6E5F">
        <w:rPr>
          <w:b/>
          <w:bCs/>
          <w:lang w:val="fr-FR"/>
        </w:rPr>
        <w:t>T</w:t>
      </w:r>
      <w:r w:rsidRPr="006F4F71">
        <w:rPr>
          <w:b/>
          <w:bCs/>
          <w:lang w:val="fr-FR"/>
        </w:rPr>
        <w:t xml:space="preserve"> </w:t>
      </w:r>
    </w:p>
    <w:p w14:paraId="6EE83DEA" w14:textId="77777777" w:rsidR="007905DA" w:rsidRPr="006F4F71" w:rsidRDefault="007905DA" w:rsidP="007905DA">
      <w:pPr>
        <w:rPr>
          <w:lang w:val="fr-FR"/>
        </w:rPr>
      </w:pPr>
      <w:r w:rsidRPr="006F4F71">
        <w:rPr>
          <w:lang w:val="fr-FR"/>
        </w:rPr>
        <w:t>S'assurer que :</w:t>
      </w:r>
    </w:p>
    <w:p w14:paraId="5E9C1A97" w14:textId="77777777" w:rsidR="007905DA" w:rsidRPr="006F4F71" w:rsidRDefault="007905DA" w:rsidP="007905DA">
      <w:pPr>
        <w:pStyle w:val="Punktopstilling-opremsning"/>
        <w:rPr>
          <w:lang w:val="fr-FR"/>
        </w:rPr>
      </w:pPr>
      <w:r w:rsidRPr="006F4F71">
        <w:rPr>
          <w:lang w:val="fr-FR"/>
        </w:rPr>
        <w:t xml:space="preserve">Les licences et autorisations requises et les validations écrites sont obtenues avant l'utilisation de tout équipement </w:t>
      </w:r>
      <w:r w:rsidR="008B6E5F">
        <w:rPr>
          <w:lang w:val="fr-FR"/>
        </w:rPr>
        <w:t>ICT</w:t>
      </w:r>
      <w:r w:rsidRPr="006F4F71">
        <w:rPr>
          <w:lang w:val="fr-FR"/>
        </w:rPr>
        <w:t>.</w:t>
      </w:r>
    </w:p>
    <w:p w14:paraId="25B4F1F1" w14:textId="77777777" w:rsidR="007905DA" w:rsidRPr="006F4F71" w:rsidRDefault="007905DA" w:rsidP="007905DA">
      <w:pPr>
        <w:pStyle w:val="Punktopstilling-opremsning"/>
        <w:rPr>
          <w:lang w:val="fr-FR"/>
        </w:rPr>
      </w:pPr>
      <w:r w:rsidRPr="006F4F71">
        <w:rPr>
          <w:lang w:val="fr-FR"/>
        </w:rPr>
        <w:t xml:space="preserve">L'équipement </w:t>
      </w:r>
      <w:r w:rsidR="008B6E5F">
        <w:rPr>
          <w:lang w:val="fr-FR"/>
        </w:rPr>
        <w:t>ICT</w:t>
      </w:r>
      <w:r w:rsidRPr="006F4F71">
        <w:rPr>
          <w:lang w:val="fr-FR"/>
        </w:rPr>
        <w:t xml:space="preserve"> est correctement installé et programmé par un membre du personnel désigné, par d'autres agences ou par des prestataires de services externes. </w:t>
      </w:r>
    </w:p>
    <w:p w14:paraId="29B27149" w14:textId="77777777" w:rsidR="007905DA" w:rsidRPr="006F4F71" w:rsidRDefault="007905DA" w:rsidP="007905DA">
      <w:pPr>
        <w:pStyle w:val="Punktopstilling-opremsning"/>
        <w:rPr>
          <w:lang w:val="fr-FR"/>
        </w:rPr>
      </w:pPr>
      <w:r w:rsidRPr="006F4F71">
        <w:rPr>
          <w:lang w:val="fr-FR"/>
        </w:rPr>
        <w:t xml:space="preserve">L'équipement </w:t>
      </w:r>
      <w:r w:rsidR="008B6E5F">
        <w:rPr>
          <w:lang w:val="fr-FR"/>
        </w:rPr>
        <w:t>ICT</w:t>
      </w:r>
      <w:r w:rsidRPr="006F4F71">
        <w:rPr>
          <w:lang w:val="fr-FR"/>
        </w:rPr>
        <w:t xml:space="preserve"> est entretenu, mis à niveau et testé régulièrement.</w:t>
      </w:r>
    </w:p>
    <w:p w14:paraId="3DB0C2FB" w14:textId="77777777" w:rsidR="007905DA" w:rsidRPr="006F4F71" w:rsidRDefault="00ED1FEE" w:rsidP="007905DA">
      <w:pPr>
        <w:pStyle w:val="Punktopstilling-opremsning"/>
        <w:rPr>
          <w:lang w:val="fr-FR"/>
        </w:rPr>
      </w:pPr>
      <w:r w:rsidRPr="006F4F71">
        <w:rPr>
          <w:lang w:val="fr-FR"/>
        </w:rPr>
        <w:t xml:space="preserve">Tous les équipements </w:t>
      </w:r>
      <w:r w:rsidR="008B6E5F">
        <w:rPr>
          <w:lang w:val="fr-FR"/>
        </w:rPr>
        <w:t>ICT</w:t>
      </w:r>
      <w:r w:rsidRPr="006F4F71">
        <w:rPr>
          <w:lang w:val="fr-FR"/>
        </w:rPr>
        <w:t xml:space="preserve"> sont enregistrés et suivis dans la </w:t>
      </w:r>
      <w:r w:rsidR="00316F19" w:rsidRPr="006F4F71">
        <w:rPr>
          <w:lang w:val="fr-FR"/>
        </w:rPr>
        <w:t>Liste</w:t>
      </w:r>
      <w:r w:rsidRPr="006F4F71">
        <w:rPr>
          <w:lang w:val="fr-FR"/>
        </w:rPr>
        <w:t xml:space="preserve"> de</w:t>
      </w:r>
      <w:r w:rsidR="00316F19" w:rsidRPr="006F4F71">
        <w:rPr>
          <w:lang w:val="fr-FR"/>
        </w:rPr>
        <w:t>s</w:t>
      </w:r>
      <w:r w:rsidRPr="006F4F71">
        <w:rPr>
          <w:lang w:val="fr-FR"/>
        </w:rPr>
        <w:t xml:space="preserve"> </w:t>
      </w:r>
      <w:r w:rsidR="00AE707C" w:rsidRPr="006F4F71">
        <w:rPr>
          <w:lang w:val="fr-FR"/>
        </w:rPr>
        <w:t>équipement</w:t>
      </w:r>
      <w:r w:rsidR="00316F19" w:rsidRPr="006F4F71">
        <w:rPr>
          <w:lang w:val="fr-FR"/>
        </w:rPr>
        <w:t>s</w:t>
      </w:r>
      <w:r w:rsidRPr="006F4F71">
        <w:rPr>
          <w:lang w:val="fr-FR"/>
        </w:rPr>
        <w:t>.</w:t>
      </w:r>
    </w:p>
    <w:p w14:paraId="4134D945" w14:textId="77777777" w:rsidR="007905DA" w:rsidRPr="006F4F71" w:rsidRDefault="007905DA" w:rsidP="007905DA">
      <w:pPr>
        <w:pStyle w:val="Punktopstilling-opremsning"/>
        <w:rPr>
          <w:lang w:val="fr-FR"/>
        </w:rPr>
      </w:pPr>
      <w:r w:rsidRPr="006F4F71">
        <w:rPr>
          <w:lang w:val="fr-FR"/>
        </w:rPr>
        <w:t>Une liste mise à jour de tous les numéros de téléphones portables du personnel et des indicatifs/fréquences des agences pertinentes est disponible.</w:t>
      </w:r>
    </w:p>
    <w:p w14:paraId="23800DDA" w14:textId="77777777" w:rsidR="007905DA" w:rsidRPr="006F4F71" w:rsidRDefault="007905DA" w:rsidP="007905DA">
      <w:pPr>
        <w:pStyle w:val="Punktopstilling-opremsning"/>
        <w:rPr>
          <w:lang w:val="fr-FR"/>
        </w:rPr>
      </w:pPr>
      <w:r w:rsidRPr="006F4F71">
        <w:rPr>
          <w:lang w:val="fr-FR"/>
        </w:rPr>
        <w:lastRenderedPageBreak/>
        <w:t xml:space="preserve">La </w:t>
      </w:r>
      <w:r w:rsidR="00514E52" w:rsidRPr="006F4F71">
        <w:rPr>
          <w:lang w:val="fr-FR"/>
        </w:rPr>
        <w:t xml:space="preserve">charte </w:t>
      </w:r>
      <w:r w:rsidRPr="006F4F71">
        <w:rPr>
          <w:lang w:val="fr-FR"/>
        </w:rPr>
        <w:t xml:space="preserve">informatique DCA </w:t>
      </w:r>
      <w:r w:rsidR="00F662D6" w:rsidRPr="006F4F71">
        <w:rPr>
          <w:lang w:val="fr-FR"/>
        </w:rPr>
        <w:t xml:space="preserve">nationale </w:t>
      </w:r>
      <w:r w:rsidRPr="006F4F71">
        <w:rPr>
          <w:lang w:val="fr-FR"/>
        </w:rPr>
        <w:t xml:space="preserve">est respectée et l’ensemble du personnel a connaissance de cette </w:t>
      </w:r>
      <w:r w:rsidR="00F662D6" w:rsidRPr="006F4F71">
        <w:rPr>
          <w:lang w:val="fr-FR"/>
        </w:rPr>
        <w:t>charte</w:t>
      </w:r>
      <w:r w:rsidRPr="006F4F71">
        <w:rPr>
          <w:lang w:val="fr-FR"/>
        </w:rPr>
        <w:t>.</w:t>
      </w:r>
    </w:p>
    <w:p w14:paraId="02A01940" w14:textId="77777777" w:rsidR="007905DA" w:rsidRPr="006F4F71" w:rsidRDefault="007905DA" w:rsidP="007905DA">
      <w:pPr>
        <w:pStyle w:val="Punktopstilling-opremsning"/>
        <w:numPr>
          <w:ilvl w:val="0"/>
          <w:numId w:val="0"/>
        </w:numPr>
        <w:ind w:left="227" w:hanging="227"/>
        <w:rPr>
          <w:lang w:val="fr-FR"/>
        </w:rPr>
      </w:pPr>
    </w:p>
    <w:p w14:paraId="52F55071" w14:textId="77777777" w:rsidR="007905DA" w:rsidRPr="006F4F71" w:rsidRDefault="007905DA" w:rsidP="007905DA">
      <w:pPr>
        <w:rPr>
          <w:b/>
          <w:bCs/>
          <w:spacing w:val="-2"/>
          <w:lang w:val="fr-FR"/>
        </w:rPr>
      </w:pPr>
      <w:r w:rsidRPr="006F4F71">
        <w:rPr>
          <w:b/>
          <w:bCs/>
          <w:lang w:val="fr-FR"/>
        </w:rPr>
        <w:t xml:space="preserve">Les types d'équipements </w:t>
      </w:r>
      <w:r w:rsidR="008B6E5F">
        <w:rPr>
          <w:b/>
          <w:bCs/>
          <w:lang w:val="fr-FR"/>
        </w:rPr>
        <w:t>ICT</w:t>
      </w:r>
      <w:r w:rsidRPr="006F4F71">
        <w:rPr>
          <w:b/>
          <w:bCs/>
          <w:lang w:val="fr-FR"/>
        </w:rPr>
        <w:t xml:space="preserve"> utilisés sur le terrain peuvent inclure :</w:t>
      </w:r>
    </w:p>
    <w:p w14:paraId="281BCEA1" w14:textId="77777777" w:rsidR="007905DA" w:rsidRPr="006F4F71" w:rsidRDefault="00F662D6" w:rsidP="007905DA">
      <w:pPr>
        <w:pStyle w:val="Punktopstilling-opremsning"/>
        <w:rPr>
          <w:lang w:val="fr-FR"/>
        </w:rPr>
      </w:pPr>
      <w:r w:rsidRPr="006F4F71">
        <w:rPr>
          <w:lang w:val="fr-FR"/>
        </w:rPr>
        <w:t>Les f</w:t>
      </w:r>
      <w:r w:rsidR="007905DA" w:rsidRPr="006F4F71">
        <w:rPr>
          <w:lang w:val="fr-FR"/>
        </w:rPr>
        <w:t>ournisseurs locaux d'accès à Internet</w:t>
      </w:r>
    </w:p>
    <w:p w14:paraId="4DD2BD38" w14:textId="77777777" w:rsidR="007905DA" w:rsidRPr="006F4F71" w:rsidRDefault="00F662D6" w:rsidP="007905DA">
      <w:pPr>
        <w:pStyle w:val="Punktopstilling-opremsning"/>
        <w:rPr>
          <w:lang w:val="fr-FR"/>
        </w:rPr>
      </w:pPr>
      <w:r w:rsidRPr="006F4F71">
        <w:rPr>
          <w:lang w:val="fr-FR"/>
        </w:rPr>
        <w:t>Les c</w:t>
      </w:r>
      <w:r w:rsidR="007905DA" w:rsidRPr="006F4F71">
        <w:rPr>
          <w:lang w:val="fr-FR"/>
        </w:rPr>
        <w:t>ommunications par satellite : VSAT, BGAN, Thuraya, Iridium, Inmarsat</w:t>
      </w:r>
    </w:p>
    <w:p w14:paraId="28B1F92B" w14:textId="77777777" w:rsidR="007905DA" w:rsidRPr="006F4F71" w:rsidRDefault="00F662D6" w:rsidP="007905DA">
      <w:pPr>
        <w:pStyle w:val="Punktopstilling-opremsning"/>
        <w:rPr>
          <w:lang w:val="fr-FR"/>
        </w:rPr>
      </w:pPr>
      <w:r w:rsidRPr="006F4F71">
        <w:rPr>
          <w:lang w:val="fr-FR"/>
        </w:rPr>
        <w:t>Les r</w:t>
      </w:r>
      <w:r w:rsidR="007905DA" w:rsidRPr="006F4F71">
        <w:rPr>
          <w:lang w:val="fr-FR"/>
        </w:rPr>
        <w:t>éseaux téléphoniques</w:t>
      </w:r>
    </w:p>
    <w:p w14:paraId="4EB0A8B5" w14:textId="77777777" w:rsidR="007905DA" w:rsidRPr="006F4F71" w:rsidRDefault="00F662D6" w:rsidP="007905DA">
      <w:pPr>
        <w:pStyle w:val="Punktopstilling-opremsning"/>
        <w:rPr>
          <w:lang w:val="fr-FR"/>
        </w:rPr>
      </w:pPr>
      <w:r w:rsidRPr="006F4F71">
        <w:rPr>
          <w:lang w:val="fr-FR"/>
        </w:rPr>
        <w:t>Les é</w:t>
      </w:r>
      <w:r w:rsidR="007905DA" w:rsidRPr="006F4F71">
        <w:rPr>
          <w:lang w:val="fr-FR"/>
        </w:rPr>
        <w:t xml:space="preserve">quipements radio HF (haute fréquence) et VHF (très haute fréquence)  </w:t>
      </w:r>
    </w:p>
    <w:p w14:paraId="6A450988" w14:textId="77777777" w:rsidR="00CE49B3" w:rsidRPr="006F4F71" w:rsidRDefault="00CE49B3" w:rsidP="00CE49B3">
      <w:pPr>
        <w:pStyle w:val="Punktopstilling-opremsning"/>
        <w:numPr>
          <w:ilvl w:val="0"/>
          <w:numId w:val="0"/>
        </w:numPr>
        <w:ind w:left="227" w:hanging="227"/>
        <w:rPr>
          <w:spacing w:val="12"/>
          <w:lang w:val="fr-FR"/>
        </w:rPr>
      </w:pPr>
    </w:p>
    <w:p w14:paraId="758BA82E" w14:textId="77777777" w:rsidR="007905DA" w:rsidRPr="006F4F71" w:rsidRDefault="007905DA" w:rsidP="00ED5CEC">
      <w:pPr>
        <w:rPr>
          <w:b/>
          <w:bCs/>
          <w:lang w:val="fr-FR"/>
        </w:rPr>
      </w:pPr>
      <w:r w:rsidRPr="006F4F71">
        <w:rPr>
          <w:b/>
          <w:bCs/>
          <w:lang w:val="fr-FR"/>
        </w:rPr>
        <w:t>Fournisseurs locaux d'accès à Internet</w:t>
      </w:r>
    </w:p>
    <w:p w14:paraId="09BFDDA2" w14:textId="77777777" w:rsidR="00ED1FEE" w:rsidRPr="006F4F71" w:rsidRDefault="00ED1FEE" w:rsidP="00ED1FEE">
      <w:pPr>
        <w:rPr>
          <w:lang w:val="fr-FR"/>
        </w:rPr>
      </w:pPr>
      <w:r w:rsidRPr="006F4F71">
        <w:rPr>
          <w:lang w:val="fr-FR"/>
        </w:rPr>
        <w:t>Il s'agit d'une entreprise qui fournit des services internet, y compris un accès personnel et professionnel au web. En échange d'un forfait mensuel, le fournisseur de service</w:t>
      </w:r>
      <w:r w:rsidR="00F662D6" w:rsidRPr="006F4F71">
        <w:rPr>
          <w:lang w:val="fr-FR"/>
        </w:rPr>
        <w:t>s</w:t>
      </w:r>
      <w:r w:rsidRPr="006F4F71">
        <w:rPr>
          <w:lang w:val="fr-FR"/>
        </w:rPr>
        <w:t xml:space="preserve"> fournit généralement un progiciel, un nom d'utilisateur, un mot de passe et l'accès à un numéro de téléphone. Il suffit d'ajouter un modem et vous pouvez vous connecter à Internet, naviguer sur le web et sur UNESET et envoyer et recevoir des e-mails. Pour bénéficier d'un accès à large bande, vous recevez généralement </w:t>
      </w:r>
      <w:r w:rsidR="00F662D6" w:rsidRPr="006F4F71">
        <w:rPr>
          <w:lang w:val="fr-FR"/>
        </w:rPr>
        <w:t>un</w:t>
      </w:r>
      <w:r w:rsidRPr="006F4F71">
        <w:rPr>
          <w:lang w:val="fr-FR"/>
        </w:rPr>
        <w:t xml:space="preserve"> modem à large bande ou vous payez une redevance mensuelle pour l'équipement, qui est ajoutée à la facture du fournisseur d'accès à Internet. En plus de proposer leurs services aux </w:t>
      </w:r>
      <w:r w:rsidR="00232AAE" w:rsidRPr="006F4F71">
        <w:rPr>
          <w:lang w:val="fr-FR"/>
        </w:rPr>
        <w:t>par</w:t>
      </w:r>
      <w:r w:rsidR="00232AAE">
        <w:rPr>
          <w:lang w:val="fr-FR"/>
        </w:rPr>
        <w:t>tic</w:t>
      </w:r>
      <w:r w:rsidR="00232AAE" w:rsidRPr="006F4F71">
        <w:rPr>
          <w:lang w:val="fr-FR"/>
        </w:rPr>
        <w:t>uliers</w:t>
      </w:r>
      <w:r w:rsidRPr="006F4F71">
        <w:rPr>
          <w:lang w:val="fr-FR"/>
        </w:rPr>
        <w:t>, les fournisseurs d'accès à Internet proposent un accès à Internet aux grandes entreprises. Les fournisseurs d'accès à Internet sont connectés entre eux grâce aux points d'accès au réseau. Les fournisseurs d'accès à Internet peuvent être également appelés prestataires d'accès à Internet.</w:t>
      </w:r>
    </w:p>
    <w:p w14:paraId="20A63924" w14:textId="77777777" w:rsidR="00ED1FEE" w:rsidRPr="006F4F71" w:rsidRDefault="00ED1FEE" w:rsidP="00ED1FEE">
      <w:pPr>
        <w:rPr>
          <w:lang w:val="fr-FR"/>
        </w:rPr>
      </w:pPr>
      <w:r w:rsidRPr="006F4F71">
        <w:rPr>
          <w:lang w:val="fr-FR"/>
        </w:rPr>
        <w:t>Les coûts d'installation initiale et les frais de fonctionnement mensuels devraient être nettement inférieurs à ceux du système VSAT.</w:t>
      </w:r>
    </w:p>
    <w:p w14:paraId="23EAD0C7" w14:textId="77777777" w:rsidR="007905DA" w:rsidRPr="006F4F71" w:rsidRDefault="007905DA" w:rsidP="00ED1FEE">
      <w:pPr>
        <w:rPr>
          <w:lang w:val="fr-FR"/>
        </w:rPr>
      </w:pPr>
    </w:p>
    <w:p w14:paraId="02582CB3" w14:textId="77777777" w:rsidR="007905DA" w:rsidRPr="006F4F71" w:rsidRDefault="00ED5CEC" w:rsidP="00ED5CEC">
      <w:pPr>
        <w:rPr>
          <w:b/>
          <w:bCs/>
          <w:lang w:val="fr-FR"/>
        </w:rPr>
      </w:pPr>
      <w:r w:rsidRPr="006F4F71">
        <w:rPr>
          <w:b/>
          <w:bCs/>
          <w:lang w:val="fr-FR"/>
        </w:rPr>
        <w:t xml:space="preserve">Communications par satellite </w:t>
      </w:r>
    </w:p>
    <w:p w14:paraId="0BB790AB" w14:textId="77777777" w:rsidR="00ED1FEE" w:rsidRPr="006F4F71" w:rsidRDefault="00ED1FEE" w:rsidP="00ED1FEE">
      <w:pPr>
        <w:rPr>
          <w:lang w:val="fr-FR"/>
        </w:rPr>
      </w:pPr>
      <w:r w:rsidRPr="006F4F71">
        <w:rPr>
          <w:lang w:val="fr-FR"/>
        </w:rPr>
        <w:t xml:space="preserve">Les communications par satellite ont étendu la portée des communications des organismes d'aide sur le terrain, tout </w:t>
      </w:r>
      <w:r w:rsidR="00232AAE" w:rsidRPr="006F4F71">
        <w:rPr>
          <w:lang w:val="fr-FR"/>
        </w:rPr>
        <w:t>par</w:t>
      </w:r>
      <w:r w:rsidR="00232AAE">
        <w:rPr>
          <w:lang w:val="fr-FR"/>
        </w:rPr>
        <w:t>tic</w:t>
      </w:r>
      <w:r w:rsidR="00232AAE" w:rsidRPr="006F4F71">
        <w:rPr>
          <w:lang w:val="fr-FR"/>
        </w:rPr>
        <w:t>ulièrement</w:t>
      </w:r>
      <w:r w:rsidRPr="006F4F71">
        <w:rPr>
          <w:lang w:val="fr-FR"/>
        </w:rPr>
        <w:t xml:space="preserve"> en raison de la baisse des coûts fixes et des frais de fonctionnement. La technologie satellite se développe rapidement et de nouvelles solutions font leur apparition en permanence.</w:t>
      </w:r>
    </w:p>
    <w:p w14:paraId="1C35A819" w14:textId="77777777" w:rsidR="007905DA" w:rsidRPr="006F4F71" w:rsidRDefault="007905DA" w:rsidP="007905DA">
      <w:pPr>
        <w:rPr>
          <w:lang w:val="fr-FR"/>
        </w:rPr>
      </w:pPr>
    </w:p>
    <w:p w14:paraId="517E857D" w14:textId="77777777" w:rsidR="007905DA" w:rsidRPr="006F4F71" w:rsidRDefault="007905DA" w:rsidP="007905DA">
      <w:pPr>
        <w:rPr>
          <w:b/>
          <w:bCs/>
          <w:lang w:val="fr-FR"/>
        </w:rPr>
      </w:pPr>
      <w:r w:rsidRPr="006F4F71">
        <w:rPr>
          <w:b/>
          <w:bCs/>
          <w:lang w:val="fr-FR"/>
        </w:rPr>
        <w:t xml:space="preserve">Terminal à très petite ouverture (VSAT) </w:t>
      </w:r>
    </w:p>
    <w:p w14:paraId="7DD3E2C3" w14:textId="77777777" w:rsidR="00ED1FEE" w:rsidRPr="006F4F71" w:rsidRDefault="00ED1FEE" w:rsidP="00ED1FEE">
      <w:pPr>
        <w:rPr>
          <w:lang w:val="fr-FR"/>
        </w:rPr>
      </w:pPr>
      <w:r w:rsidRPr="006F4F71">
        <w:rPr>
          <w:lang w:val="fr-FR"/>
        </w:rPr>
        <w:t>Le VSAT est une technologie de station terrestre de communications par satellite, caractérisée par une antenne parabolique relativement petite (moins de 3 mètres). Il existe divers fournisseurs VSAT, qui opèrent généralement à l'échelle régionale. Le VSAT est de plus en plus utilisé pour fournir un accès internet à large bande vers des zones reculées ou rurales, qui ne peuvent pas obtenir d'accès internet fiable de la part des prestataires locaux.</w:t>
      </w:r>
    </w:p>
    <w:p w14:paraId="44AF4CF9" w14:textId="77777777" w:rsidR="00ED1FEE" w:rsidRPr="006F4F71" w:rsidRDefault="00ED1FEE" w:rsidP="00ED1FEE">
      <w:pPr>
        <w:rPr>
          <w:lang w:val="fr-FR"/>
        </w:rPr>
      </w:pPr>
      <w:r w:rsidRPr="006F4F71">
        <w:rPr>
          <w:lang w:val="fr-FR"/>
        </w:rPr>
        <w:t>Il s'agit d'un système de communications par satellite à l'intention des utilisateurs, et qui nécessite un boîtier pour faire l'interface entre l'ordinateur de l'utilisateur et une antenne extérieure dotée d'un émetteur-récepteur. L'émetteur-récepteur reçoit ou envoie un signal à un transpondeur satellite en orbite. Le satellite envoie et reçoit des signaux depuis un ordinateur sur une station terrestre qui sert de plateforme au système. Chaque utilisateur final est interconnecté avec la station centrale via le satellite. Pour permettre à un utilisateur de communiquer avec un autre, chaque transmission doit tout d'abord être dirigée vers la station centrale, qui la retransmet ensuite via le satellite vers le système VSAT de l'autre utilisateur final. Le VSAT prend en charge les données, les signaux vocaux et vidéo.</w:t>
      </w:r>
      <w:r w:rsidR="008B6E5F">
        <w:rPr>
          <w:lang w:val="fr-FR"/>
        </w:rPr>
        <w:t xml:space="preserve"> </w:t>
      </w:r>
      <w:r w:rsidRPr="006F4F71">
        <w:rPr>
          <w:lang w:val="fr-FR"/>
        </w:rPr>
        <w:t>Cet équipement est approprié pour un bureau établi dans des endroits où d'autres moyens de connectivité conventionnels ne sont pas disponibles ou sont de qualité nettement insuffisante.</w:t>
      </w:r>
    </w:p>
    <w:p w14:paraId="1428C94C" w14:textId="77777777" w:rsidR="00ED1FEE" w:rsidRPr="006F4F71" w:rsidRDefault="00ED1FEE" w:rsidP="00ED1FEE">
      <w:pPr>
        <w:rPr>
          <w:lang w:val="fr-FR"/>
        </w:rPr>
      </w:pPr>
      <w:r w:rsidRPr="006F4F71">
        <w:rPr>
          <w:lang w:val="fr-FR"/>
        </w:rPr>
        <w:t xml:space="preserve"> </w:t>
      </w:r>
    </w:p>
    <w:p w14:paraId="7BBF1E1B" w14:textId="77777777" w:rsidR="00ED1FEE" w:rsidRPr="006F4F71" w:rsidRDefault="00ED1FEE" w:rsidP="00ED1FEE">
      <w:pPr>
        <w:rPr>
          <w:lang w:val="fr-FR"/>
        </w:rPr>
      </w:pPr>
      <w:r w:rsidRPr="006F4F71">
        <w:rPr>
          <w:lang w:val="fr-FR"/>
        </w:rPr>
        <w:t>Le coût de l’installation diffère d'un pays à l'autre, mais le coût moyen se situe entre 500 et 700 USD. Les coûts du matériel sont de l'ordre de 4500 à 5000 USD et le coût mensuel de la connectivité est de 800 à 1000 USD. Les coûts de connexion mensuelle dépendront du nombre d'utilisateurs et de la largeur de bande requise.</w:t>
      </w:r>
    </w:p>
    <w:p w14:paraId="6DF2E62B" w14:textId="77777777" w:rsidR="00ED1FEE" w:rsidRPr="006F4F71" w:rsidRDefault="00ED1FEE" w:rsidP="00ED1FEE">
      <w:pPr>
        <w:rPr>
          <w:lang w:val="fr-FR"/>
        </w:rPr>
      </w:pPr>
    </w:p>
    <w:p w14:paraId="1A750346" w14:textId="77777777" w:rsidR="00ED1FEE" w:rsidRPr="006F4F71" w:rsidRDefault="00ED1FEE" w:rsidP="00ED1FEE">
      <w:pPr>
        <w:rPr>
          <w:lang w:val="fr-FR"/>
        </w:rPr>
      </w:pPr>
      <w:r w:rsidRPr="006F4F71">
        <w:rPr>
          <w:b/>
          <w:bCs/>
          <w:lang w:val="fr-FR"/>
        </w:rPr>
        <w:t>Thuraya</w:t>
      </w:r>
      <w:r w:rsidRPr="006F4F71">
        <w:rPr>
          <w:lang w:val="fr-FR"/>
        </w:rPr>
        <w:t xml:space="preserve"> est un service régional d'accès par satellite qui dessert l'Europe, l'Afrique et le Moyen-Orient en collaborant avec des fournisseurs de services agréés. Les combinés Thuraya sont appréciés des organismes d'aide car ils sont </w:t>
      </w:r>
      <w:r w:rsidR="00232AAE" w:rsidRPr="006F4F71">
        <w:rPr>
          <w:lang w:val="fr-FR"/>
        </w:rPr>
        <w:t>par</w:t>
      </w:r>
      <w:r w:rsidR="00232AAE">
        <w:rPr>
          <w:lang w:val="fr-FR"/>
        </w:rPr>
        <w:t>tic</w:t>
      </w:r>
      <w:r w:rsidR="00232AAE" w:rsidRPr="006F4F71">
        <w:rPr>
          <w:lang w:val="fr-FR"/>
        </w:rPr>
        <w:t>ulièrement</w:t>
      </w:r>
      <w:r w:rsidRPr="006F4F71">
        <w:rPr>
          <w:lang w:val="fr-FR"/>
        </w:rPr>
        <w:t xml:space="preserve"> faciles à transporter et disposent d'un mode mixte leur permettant d'utiliser le réseau Thuraya et les réseaux mobiles GSM qui ont un accord avec Thuraya. Les dispositifs Thuraya peuvent également être utilisés pour assurer la connectivité des données, bien que ce système soit plus coûteux et que la bande passante soit faible.</w:t>
      </w:r>
    </w:p>
    <w:p w14:paraId="160B4D74" w14:textId="77777777" w:rsidR="00ED1FEE" w:rsidRPr="006F4F71" w:rsidRDefault="00ED1FEE" w:rsidP="00ED1FEE">
      <w:pPr>
        <w:rPr>
          <w:lang w:val="fr-FR"/>
        </w:rPr>
      </w:pPr>
    </w:p>
    <w:p w14:paraId="4AA71762" w14:textId="77777777" w:rsidR="00ED1FEE" w:rsidRPr="006F4F71" w:rsidRDefault="00ED1FEE" w:rsidP="00ED1FEE">
      <w:pPr>
        <w:rPr>
          <w:lang w:val="fr-FR"/>
        </w:rPr>
      </w:pPr>
      <w:r w:rsidRPr="006F4F71">
        <w:rPr>
          <w:b/>
          <w:bCs/>
          <w:lang w:val="fr-FR"/>
        </w:rPr>
        <w:lastRenderedPageBreak/>
        <w:t>Inmarsat</w:t>
      </w:r>
      <w:r w:rsidRPr="006F4F71">
        <w:rPr>
          <w:lang w:val="fr-FR"/>
        </w:rPr>
        <w:t xml:space="preserve"> est une société de télécommunications internationale qui fournit une vaste gamme de communications par satellite. Le BGAN (réseau mondial de télécommunications à large bande), un service satellite mobile qui peut se connecter à un ordinateur portable et fournir un accès à Internet, est utilisé par les organismes d'aide. Les BGAN sont portables, fiables et offrent de bonnes connexions vocales et de données, mais ce sont des systèmes coûteux.</w:t>
      </w:r>
    </w:p>
    <w:p w14:paraId="0738E5F1" w14:textId="77777777" w:rsidR="00ED1FEE" w:rsidRPr="006F4F71" w:rsidRDefault="00ED1FEE" w:rsidP="00ED1FEE">
      <w:pPr>
        <w:rPr>
          <w:lang w:val="fr-FR"/>
        </w:rPr>
      </w:pPr>
    </w:p>
    <w:p w14:paraId="2CDA1223" w14:textId="77777777" w:rsidR="00ED1FEE" w:rsidRPr="006F4F71" w:rsidRDefault="00ED1FEE" w:rsidP="00ED1FEE">
      <w:pPr>
        <w:rPr>
          <w:lang w:val="fr-FR"/>
        </w:rPr>
      </w:pPr>
      <w:r w:rsidRPr="006F4F71">
        <w:rPr>
          <w:b/>
          <w:bCs/>
          <w:lang w:val="fr-FR"/>
        </w:rPr>
        <w:t>Iridium</w:t>
      </w:r>
      <w:r w:rsidRPr="006F4F71">
        <w:rPr>
          <w:lang w:val="fr-FR"/>
        </w:rPr>
        <w:t xml:space="preserve"> est une entreprise internationale qui gère un réseau satellite mondial prenant en charge des communications vocales et de données par le biais d'unités portables.</w:t>
      </w:r>
    </w:p>
    <w:p w14:paraId="44F69C69" w14:textId="77777777" w:rsidR="00ED1FEE" w:rsidRPr="006F4F71" w:rsidRDefault="00ED1FEE" w:rsidP="00ED1FEE">
      <w:pPr>
        <w:rPr>
          <w:lang w:val="fr-FR"/>
        </w:rPr>
      </w:pPr>
    </w:p>
    <w:p w14:paraId="43DB3DDD" w14:textId="77777777" w:rsidR="00ED1FEE" w:rsidRPr="006F4F71" w:rsidRDefault="00ED1FEE" w:rsidP="00ED1FEE">
      <w:pPr>
        <w:rPr>
          <w:b/>
          <w:bCs/>
          <w:lang w:val="fr-FR"/>
        </w:rPr>
      </w:pPr>
      <w:r w:rsidRPr="006F4F71">
        <w:rPr>
          <w:b/>
          <w:bCs/>
          <w:lang w:val="fr-FR"/>
        </w:rPr>
        <w:t>Procédures relatives au téléphone satellite</w:t>
      </w:r>
    </w:p>
    <w:p w14:paraId="4CE11955" w14:textId="77777777" w:rsidR="007905DA" w:rsidRPr="006F4F71" w:rsidRDefault="00F662D6" w:rsidP="00052DF9">
      <w:pPr>
        <w:pStyle w:val="Punktopstilling-opremsning"/>
        <w:rPr>
          <w:lang w:val="fr-FR"/>
        </w:rPr>
      </w:pPr>
      <w:r w:rsidRPr="006F4F71">
        <w:rPr>
          <w:b/>
          <w:bCs/>
          <w:lang w:val="fr-FR"/>
        </w:rPr>
        <w:t xml:space="preserve">Le rapport </w:t>
      </w:r>
      <w:r w:rsidR="007905DA" w:rsidRPr="006F4F71">
        <w:rPr>
          <w:b/>
          <w:bCs/>
          <w:lang w:val="fr-FR"/>
        </w:rPr>
        <w:t>des appels du téléphone satellite</w:t>
      </w:r>
      <w:r w:rsidR="007905DA" w:rsidRPr="006F4F71">
        <w:rPr>
          <w:lang w:val="fr-FR"/>
        </w:rPr>
        <w:t xml:space="preserve"> </w:t>
      </w:r>
      <w:r w:rsidR="007905DA" w:rsidRPr="006F4F71">
        <w:rPr>
          <w:b/>
          <w:bCs/>
          <w:lang w:val="fr-FR"/>
        </w:rPr>
        <w:t>(Annexe 6.01)</w:t>
      </w:r>
      <w:r w:rsidR="007905DA" w:rsidRPr="006F4F71">
        <w:rPr>
          <w:lang w:val="fr-FR"/>
        </w:rPr>
        <w:t xml:space="preserve"> doit être rempli une fois les appels téléphoniques passés.</w:t>
      </w:r>
    </w:p>
    <w:p w14:paraId="7295A7BE" w14:textId="77777777" w:rsidR="007905DA" w:rsidRPr="006F4F71" w:rsidRDefault="007905DA" w:rsidP="007905DA">
      <w:pPr>
        <w:pStyle w:val="Punktopstilling-opremsning"/>
        <w:rPr>
          <w:lang w:val="fr-FR"/>
        </w:rPr>
      </w:pPr>
      <w:r w:rsidRPr="006F4F71">
        <w:rPr>
          <w:lang w:val="fr-FR"/>
        </w:rPr>
        <w:t xml:space="preserve">Tout le personnel utilisant des téléphones satellites doit être formé avant que tout </w:t>
      </w:r>
      <w:r w:rsidR="00AE707C" w:rsidRPr="006F4F71">
        <w:rPr>
          <w:lang w:val="fr-FR"/>
        </w:rPr>
        <w:t>bien</w:t>
      </w:r>
      <w:r w:rsidRPr="006F4F71">
        <w:rPr>
          <w:lang w:val="fr-FR"/>
        </w:rPr>
        <w:t xml:space="preserve"> ne soit </w:t>
      </w:r>
      <w:r w:rsidR="00F662D6" w:rsidRPr="006F4F71">
        <w:rPr>
          <w:lang w:val="fr-FR"/>
        </w:rPr>
        <w:t>mis à disposition</w:t>
      </w:r>
      <w:r w:rsidRPr="006F4F71">
        <w:rPr>
          <w:lang w:val="fr-FR"/>
        </w:rPr>
        <w:t>.</w:t>
      </w:r>
    </w:p>
    <w:p w14:paraId="72512A5E" w14:textId="77777777" w:rsidR="007905DA" w:rsidRPr="006F4F71" w:rsidRDefault="007905DA" w:rsidP="007905DA">
      <w:pPr>
        <w:pStyle w:val="Punktopstilling-opremsning"/>
        <w:rPr>
          <w:lang w:val="fr-FR"/>
        </w:rPr>
      </w:pPr>
      <w:r w:rsidRPr="006F4F71">
        <w:rPr>
          <w:lang w:val="fr-FR"/>
        </w:rPr>
        <w:t xml:space="preserve">Le crédit disponible sur les téléphones satellites doit être vérifié au moment de </w:t>
      </w:r>
      <w:r w:rsidR="00F662D6" w:rsidRPr="006F4F71">
        <w:rPr>
          <w:lang w:val="fr-FR"/>
        </w:rPr>
        <w:t>la mise à disposition</w:t>
      </w:r>
      <w:r w:rsidRPr="006F4F71">
        <w:rPr>
          <w:lang w:val="fr-FR"/>
        </w:rPr>
        <w:t>.</w:t>
      </w:r>
    </w:p>
    <w:p w14:paraId="2ED34C37" w14:textId="77777777" w:rsidR="007905DA" w:rsidRPr="006F4F71" w:rsidRDefault="007905DA" w:rsidP="007905DA">
      <w:pPr>
        <w:pStyle w:val="Punktopstilling-opremsning"/>
        <w:rPr>
          <w:lang w:val="fr-FR"/>
        </w:rPr>
      </w:pPr>
      <w:r w:rsidRPr="006F4F71">
        <w:rPr>
          <w:lang w:val="fr-FR"/>
        </w:rPr>
        <w:t xml:space="preserve">Les batteries et le chargeur doivent être vérifiés au moment de </w:t>
      </w:r>
      <w:r w:rsidR="00F662D6" w:rsidRPr="006F4F71">
        <w:rPr>
          <w:lang w:val="fr-FR"/>
        </w:rPr>
        <w:t>la mise à disposition</w:t>
      </w:r>
      <w:r w:rsidRPr="006F4F71">
        <w:rPr>
          <w:lang w:val="fr-FR"/>
        </w:rPr>
        <w:t>.</w:t>
      </w:r>
    </w:p>
    <w:p w14:paraId="7B1F9B64" w14:textId="77777777" w:rsidR="007905DA" w:rsidRPr="006F4F71" w:rsidRDefault="007905DA" w:rsidP="007905DA">
      <w:pPr>
        <w:pStyle w:val="Punktopstilling-opremsning"/>
        <w:rPr>
          <w:lang w:val="fr-FR"/>
        </w:rPr>
      </w:pPr>
      <w:r w:rsidRPr="006F4F71">
        <w:rPr>
          <w:lang w:val="fr-FR"/>
        </w:rPr>
        <w:t>Les contrats d’</w:t>
      </w:r>
      <w:r w:rsidR="00AE707C" w:rsidRPr="006F4F71">
        <w:rPr>
          <w:lang w:val="fr-FR"/>
        </w:rPr>
        <w:t>équipement</w:t>
      </w:r>
      <w:r w:rsidR="00316F19" w:rsidRPr="006F4F71">
        <w:rPr>
          <w:lang w:val="fr-FR"/>
        </w:rPr>
        <w:t>s</w:t>
      </w:r>
      <w:r w:rsidRPr="006F4F71">
        <w:rPr>
          <w:lang w:val="fr-FR"/>
        </w:rPr>
        <w:t xml:space="preserve"> doivent être délivrés lorsque les téléphones satellites sont </w:t>
      </w:r>
      <w:r w:rsidR="00F662D6" w:rsidRPr="006F4F71">
        <w:rPr>
          <w:lang w:val="fr-FR"/>
        </w:rPr>
        <w:t>mis à disposition</w:t>
      </w:r>
      <w:r w:rsidRPr="006F4F71">
        <w:rPr>
          <w:lang w:val="fr-FR"/>
        </w:rPr>
        <w:t xml:space="preserve">. </w:t>
      </w:r>
    </w:p>
    <w:p w14:paraId="06993B20" w14:textId="77777777" w:rsidR="007905DA" w:rsidRPr="006F4F71" w:rsidRDefault="007905DA" w:rsidP="007905DA">
      <w:pPr>
        <w:rPr>
          <w:b/>
          <w:bCs/>
          <w:lang w:val="fr-FR"/>
        </w:rPr>
      </w:pPr>
    </w:p>
    <w:p w14:paraId="3F7DEE67" w14:textId="77777777" w:rsidR="00ED1FEE" w:rsidRPr="006F4F71" w:rsidRDefault="00ED5CEC" w:rsidP="00ED5CEC">
      <w:pPr>
        <w:rPr>
          <w:b/>
          <w:bCs/>
          <w:lang w:val="fr-FR"/>
        </w:rPr>
      </w:pPr>
      <w:r w:rsidRPr="006F4F71">
        <w:rPr>
          <w:b/>
          <w:bCs/>
          <w:lang w:val="fr-FR"/>
        </w:rPr>
        <w:t>Réseaux téléphoniques</w:t>
      </w:r>
    </w:p>
    <w:p w14:paraId="5D2FAC99" w14:textId="77777777" w:rsidR="00ED1FEE" w:rsidRPr="006F4F71" w:rsidRDefault="00ED1FEE" w:rsidP="00ED1FEE">
      <w:pPr>
        <w:rPr>
          <w:lang w:val="fr-FR"/>
        </w:rPr>
      </w:pPr>
      <w:r w:rsidRPr="006F4F71">
        <w:rPr>
          <w:lang w:val="fr-FR"/>
        </w:rPr>
        <w:t>Les réseaux téléphoniques sont habituellement exploités par le gouvernement ou par des fournisseurs commerciaux opérant sous licence gouvernementale.</w:t>
      </w:r>
    </w:p>
    <w:p w14:paraId="08FD58DB" w14:textId="77777777" w:rsidR="00ED1FEE" w:rsidRPr="006F4F71" w:rsidRDefault="00ED1FEE" w:rsidP="00ED1FEE">
      <w:pPr>
        <w:rPr>
          <w:lang w:val="fr-FR"/>
        </w:rPr>
      </w:pPr>
    </w:p>
    <w:p w14:paraId="7A4672EA" w14:textId="77777777" w:rsidR="00ED1FEE" w:rsidRPr="006F4F71" w:rsidRDefault="00ED1FEE" w:rsidP="00ED1FEE">
      <w:pPr>
        <w:rPr>
          <w:lang w:val="fr-FR"/>
        </w:rPr>
      </w:pPr>
      <w:r w:rsidRPr="006F4F71">
        <w:rPr>
          <w:lang w:val="fr-FR"/>
        </w:rPr>
        <w:t xml:space="preserve">Les réseaux de lignes fixes sont les solutions de communication les plus traditionnelles ; </w:t>
      </w:r>
      <w:r w:rsidR="00F662D6" w:rsidRPr="006F4F71">
        <w:rPr>
          <w:lang w:val="fr-FR"/>
        </w:rPr>
        <w:t xml:space="preserve">ils </w:t>
      </w:r>
      <w:r w:rsidRPr="006F4F71">
        <w:rPr>
          <w:lang w:val="fr-FR"/>
        </w:rPr>
        <w:t xml:space="preserve">fonctionnent sur un réseau public, par le biais d'un câble métallique ou de la fibre optique. Parallèlement aux communications vocales, l'accès à Internet est généralement fourni par le biais des mêmes lignes, via une connexion téléphonique ou une ligne dédiée. Le fonctionnement des lignes fixes est plus fiable et moins coûteux que les communications mobiles, bien que celles-ci soient plus coûteuses à installer et </w:t>
      </w:r>
      <w:r w:rsidR="00F662D6" w:rsidRPr="006F4F71">
        <w:rPr>
          <w:lang w:val="fr-FR"/>
        </w:rPr>
        <w:t xml:space="preserve">à </w:t>
      </w:r>
      <w:r w:rsidRPr="006F4F71">
        <w:rPr>
          <w:lang w:val="fr-FR"/>
        </w:rPr>
        <w:t xml:space="preserve">entretenir. </w:t>
      </w:r>
    </w:p>
    <w:p w14:paraId="7BB38566" w14:textId="77777777" w:rsidR="00ED1FEE" w:rsidRPr="006F4F71" w:rsidRDefault="00ED1FEE" w:rsidP="00ED1FEE">
      <w:pPr>
        <w:rPr>
          <w:lang w:val="fr-FR"/>
        </w:rPr>
      </w:pPr>
      <w:r w:rsidRPr="006F4F71">
        <w:rPr>
          <w:lang w:val="fr-FR"/>
        </w:rPr>
        <w:t xml:space="preserve">Les réseaux mobiles ou cellulaires se sont largement étendus au cours de la dernière décennie, ce qui a permis aux pays en </w:t>
      </w:r>
      <w:r w:rsidR="00F662D6" w:rsidRPr="006F4F71">
        <w:rPr>
          <w:lang w:val="fr-FR"/>
        </w:rPr>
        <w:t xml:space="preserve">voie de </w:t>
      </w:r>
      <w:r w:rsidRPr="006F4F71">
        <w:rPr>
          <w:lang w:val="fr-FR"/>
        </w:rPr>
        <w:t xml:space="preserve">développement d'éviter les réseaux de lignes fixes. Cela est dû en partie aux coûts d'installation plus faibles des réseaux cellulaires, mais également à leur portabilité et leur flexibilité, qui inclut la capacité à transmettre des données. Les téléphones portables transmettent par le biais des ondes électromagnétiques, via un réseau de stations de base fixes ou cellulaires.  </w:t>
      </w:r>
    </w:p>
    <w:p w14:paraId="311186C7" w14:textId="77777777" w:rsidR="00ED1FEE" w:rsidRPr="006F4F71" w:rsidRDefault="00ED1FEE" w:rsidP="00ED1FEE">
      <w:pPr>
        <w:rPr>
          <w:lang w:val="fr-FR"/>
        </w:rPr>
      </w:pPr>
    </w:p>
    <w:p w14:paraId="086C495A" w14:textId="77777777" w:rsidR="00ED1FEE" w:rsidRPr="006F4F71" w:rsidRDefault="00ED5CEC" w:rsidP="00ED5CEC">
      <w:pPr>
        <w:rPr>
          <w:b/>
          <w:bCs/>
          <w:lang w:val="fr-FR"/>
        </w:rPr>
      </w:pPr>
      <w:r w:rsidRPr="006F4F71">
        <w:rPr>
          <w:b/>
          <w:bCs/>
          <w:lang w:val="fr-FR"/>
        </w:rPr>
        <w:t>Équipement radio</w:t>
      </w:r>
    </w:p>
    <w:p w14:paraId="3D46B8FE" w14:textId="77777777" w:rsidR="00ED1FEE" w:rsidRPr="006F4F71" w:rsidRDefault="00ED1FEE" w:rsidP="00ED1FEE">
      <w:pPr>
        <w:rPr>
          <w:lang w:val="fr-FR"/>
        </w:rPr>
      </w:pPr>
      <w:r w:rsidRPr="006F4F71">
        <w:rPr>
          <w:lang w:val="fr-FR"/>
        </w:rPr>
        <w:t xml:space="preserve">Les communications par radio demeurent un élément clé des communications des organismes d'aide, en </w:t>
      </w:r>
      <w:r w:rsidR="00232AAE" w:rsidRPr="006F4F71">
        <w:rPr>
          <w:lang w:val="fr-FR"/>
        </w:rPr>
        <w:t>par</w:t>
      </w:r>
      <w:r w:rsidR="00232AAE">
        <w:rPr>
          <w:lang w:val="fr-FR"/>
        </w:rPr>
        <w:t>tic</w:t>
      </w:r>
      <w:r w:rsidR="00232AAE" w:rsidRPr="006F4F71">
        <w:rPr>
          <w:lang w:val="fr-FR"/>
        </w:rPr>
        <w:t>ulier</w:t>
      </w:r>
      <w:r w:rsidRPr="006F4F71">
        <w:rPr>
          <w:lang w:val="fr-FR"/>
        </w:rPr>
        <w:t xml:space="preserve"> dans les environnements peu sûrs. En cas de situation d'urgence, les communications par radio sont gérées par les organismes d'aide ou plus fréquemment par l'ONU pour le compte de la communauté des organismes d'aide. Les licences pour les communications par radio sont généralement émises par les gouvernements nationaux, qui pourront décider de restrictions quant à leur importation et leur utilisation.</w:t>
      </w:r>
    </w:p>
    <w:p w14:paraId="5D33C40F" w14:textId="77777777" w:rsidR="00ED1FEE" w:rsidRPr="006F4F71" w:rsidRDefault="00ED1FEE" w:rsidP="00ED1FEE">
      <w:pPr>
        <w:rPr>
          <w:lang w:val="fr-FR"/>
        </w:rPr>
      </w:pPr>
    </w:p>
    <w:p w14:paraId="25F560D9" w14:textId="77777777" w:rsidR="00ED1FEE" w:rsidRPr="006F4F71" w:rsidRDefault="00ED5CEC" w:rsidP="00ED5CEC">
      <w:pPr>
        <w:rPr>
          <w:b/>
          <w:bCs/>
          <w:lang w:val="fr-FR"/>
        </w:rPr>
      </w:pPr>
      <w:r w:rsidRPr="006F4F71">
        <w:rPr>
          <w:b/>
          <w:bCs/>
          <w:lang w:val="fr-FR"/>
        </w:rPr>
        <w:t>Haute fréquence (HF)</w:t>
      </w:r>
    </w:p>
    <w:p w14:paraId="51911FCD" w14:textId="77777777" w:rsidR="00ED1FEE" w:rsidRPr="006F4F71" w:rsidRDefault="00ED1FEE" w:rsidP="00ED1FEE">
      <w:pPr>
        <w:rPr>
          <w:lang w:val="fr-FR"/>
        </w:rPr>
      </w:pPr>
      <w:r w:rsidRPr="006F4F71">
        <w:rPr>
          <w:lang w:val="fr-FR"/>
        </w:rPr>
        <w:t>La haute fréquence (ou ondes courtes) est utilisée pour les communications à moyenne ou à longue portée. Les ondes radio HF sont réfléchies par la basse atmosphère, ainsi</w:t>
      </w:r>
      <w:r w:rsidR="00F662D6" w:rsidRPr="006F4F71">
        <w:rPr>
          <w:lang w:val="fr-FR"/>
        </w:rPr>
        <w:t>,</w:t>
      </w:r>
      <w:r w:rsidRPr="006F4F71">
        <w:rPr>
          <w:lang w:val="fr-FR"/>
        </w:rPr>
        <w:t xml:space="preserve"> plus la gamme d'ondes HF est longue et plus elle est vulnérable aux conditions atmosphériques, ce qui peut avoir un impact à la fois sur la transmission et la réception. La haute fréquence est relativement complexe à mettre en place et à maintenir, et exige des connaissances expertes. En revanche, elle présente des avantages, dont celui de connecter les réseaux téléphoniques et les appels d’une station à l’autre. Les radios HF sont généralement des radios de véhicules ou des stations de base, d’une portée de plusieurs centaines de kilomètres ou plus. Codan est le système HF standard utilisé par les organismes d'aide et l'ONU.  </w:t>
      </w:r>
    </w:p>
    <w:p w14:paraId="477DD370" w14:textId="77777777" w:rsidR="007905DA" w:rsidRPr="006F4F71" w:rsidRDefault="007905DA" w:rsidP="007905DA">
      <w:pPr>
        <w:rPr>
          <w:lang w:val="fr-FR"/>
        </w:rPr>
      </w:pPr>
    </w:p>
    <w:p w14:paraId="412552F8" w14:textId="77777777" w:rsidR="007905DA" w:rsidRPr="006F4F71" w:rsidRDefault="00ED5CEC" w:rsidP="00ED5CEC">
      <w:pPr>
        <w:rPr>
          <w:b/>
          <w:bCs/>
          <w:lang w:val="fr-FR"/>
        </w:rPr>
      </w:pPr>
      <w:r w:rsidRPr="006F4F71">
        <w:rPr>
          <w:b/>
          <w:bCs/>
          <w:lang w:val="fr-FR"/>
        </w:rPr>
        <w:t xml:space="preserve">Très haute fréquence (VHF) </w:t>
      </w:r>
    </w:p>
    <w:p w14:paraId="4FECC16B" w14:textId="77777777" w:rsidR="00ED1FEE" w:rsidRPr="006F4F71" w:rsidRDefault="00ED1FEE" w:rsidP="00ED1FEE">
      <w:pPr>
        <w:rPr>
          <w:lang w:val="fr-FR"/>
        </w:rPr>
      </w:pPr>
      <w:r w:rsidRPr="006F4F71">
        <w:rPr>
          <w:lang w:val="fr-FR"/>
        </w:rPr>
        <w:t xml:space="preserve">Les équipements radio VHF ont une portée plus limitée que les dispositifs HF car ils reposent sur une ligne de visée ; toutefois, ils sont plus fiables et moins soumis aux aléas météorologiques. La portée de la VHF peut être </w:t>
      </w:r>
      <w:r w:rsidRPr="006F4F71">
        <w:rPr>
          <w:lang w:val="fr-FR"/>
        </w:rPr>
        <w:lastRenderedPageBreak/>
        <w:t>augmentée par l'utilisation de stations-relais installées à des endroits stratégiques (habituellement en hauteur, sur une colline ou sur le toit d'un immeuble haut), où deux stations VHF sont visibles pour la station-relais mais pas l'une de l'autre.</w:t>
      </w:r>
    </w:p>
    <w:p w14:paraId="48C51118" w14:textId="77777777" w:rsidR="00ED1FEE" w:rsidRPr="006F4F71" w:rsidRDefault="00ED1FEE" w:rsidP="00ED1FEE">
      <w:pPr>
        <w:rPr>
          <w:lang w:val="fr-FR"/>
        </w:rPr>
      </w:pPr>
      <w:r w:rsidRPr="006F4F71">
        <w:rPr>
          <w:lang w:val="fr-FR"/>
        </w:rPr>
        <w:t xml:space="preserve">La VHF est généralement utilisée pour les communications vocales et exige des connaissances techniques et une expertise moindres que la HF, en matière d'installation et de gestion. Les radios VHF sont généralement portables (portée moyenne : 2 à 5 km), mobiles ou montées sur un véhicule (portée jusqu'à 20 km), ou ce sont des stations de base avec une antenne installée sur un toit (portée jusqu'à 50 km). Motorola, Icom et Yaesu sont les marques les plus fréquemment utilisées par les organismes d'aide.   </w:t>
      </w:r>
    </w:p>
    <w:p w14:paraId="4B2D9CC9" w14:textId="77777777" w:rsidR="00ED1FEE" w:rsidRPr="006F4F71" w:rsidRDefault="00ED1FEE" w:rsidP="00ED1FEE">
      <w:pPr>
        <w:rPr>
          <w:lang w:val="fr-FR"/>
        </w:rPr>
      </w:pPr>
    </w:p>
    <w:p w14:paraId="2FE4A768" w14:textId="77777777" w:rsidR="00ED1FEE" w:rsidRPr="008B6E5F" w:rsidRDefault="00ED1FEE" w:rsidP="00ED1FEE">
      <w:pPr>
        <w:rPr>
          <w:b/>
          <w:lang w:val="fr-FR"/>
        </w:rPr>
      </w:pPr>
      <w:r w:rsidRPr="008B6E5F">
        <w:rPr>
          <w:b/>
          <w:lang w:val="fr-FR"/>
        </w:rPr>
        <w:t>Radio VHF à canaux Simplex et Duplex</w:t>
      </w:r>
    </w:p>
    <w:p w14:paraId="71F71932" w14:textId="77777777" w:rsidR="00ED1FEE" w:rsidRPr="006F4F71" w:rsidRDefault="00ED1FEE" w:rsidP="00ED1FEE">
      <w:pPr>
        <w:rPr>
          <w:lang w:val="fr-FR"/>
        </w:rPr>
      </w:pPr>
      <w:r w:rsidRPr="006F4F71">
        <w:rPr>
          <w:lang w:val="fr-FR"/>
        </w:rPr>
        <w:t>Simplex signifie que les deux stations utilisent la même fréquence pour émettre et pour recevoir. Duplex implique l'existence d'une troisième station, une station-relais. Elle reçoit le signal entrant et le retransmet simultanément sur une fréquence différente. Le canal Duplex utilise deux fréquences, une pour émettre et une autre pour recevoir.</w:t>
      </w:r>
    </w:p>
    <w:p w14:paraId="2F8E79E4" w14:textId="77777777" w:rsidR="00ED1FEE" w:rsidRPr="006F4F71" w:rsidRDefault="00ED1FEE" w:rsidP="00ED1FEE">
      <w:pPr>
        <w:rPr>
          <w:lang w:val="fr-FR"/>
        </w:rPr>
      </w:pPr>
    </w:p>
    <w:p w14:paraId="07E6FADF" w14:textId="77777777" w:rsidR="00ED1FEE" w:rsidRPr="006F4F71" w:rsidRDefault="00ED1FEE" w:rsidP="00C5496B">
      <w:pPr>
        <w:rPr>
          <w:lang w:val="fr-FR"/>
        </w:rPr>
      </w:pPr>
      <w:r w:rsidRPr="006F4F71">
        <w:rPr>
          <w:lang w:val="fr-FR"/>
        </w:rPr>
        <w:t xml:space="preserve">Les radios VHF portables sont compactes et faciles à transporter, leur utilisation présente donc des avantages. D'autre part, elles offrent la possibilité d'équiper le personnel d’une radio portable. Elles permettent également d'émettre un contact radio bidirectionnel pour le personnel qui réside dans des zones présentant des risques sécuritaires ; il est ainsi en mesure de rentrer en contact 24h/24 si nécessaire. </w:t>
      </w:r>
    </w:p>
    <w:p w14:paraId="4332E4B9" w14:textId="77777777" w:rsidR="00ED1FEE" w:rsidRPr="006F4F71" w:rsidRDefault="00ED1FEE" w:rsidP="00ED1FEE">
      <w:pPr>
        <w:rPr>
          <w:lang w:val="fr-FR"/>
        </w:rPr>
      </w:pPr>
    </w:p>
    <w:p w14:paraId="127D7164" w14:textId="77777777" w:rsidR="00ED1FEE" w:rsidRPr="006F4F71" w:rsidRDefault="00ED1FEE" w:rsidP="00ED1FEE">
      <w:pPr>
        <w:rPr>
          <w:lang w:val="fr-FR"/>
        </w:rPr>
      </w:pPr>
      <w:r w:rsidRPr="006F4F71">
        <w:rPr>
          <w:lang w:val="fr-FR"/>
        </w:rPr>
        <w:t>Les équipements radio VHF et HF devront souvent être programmés par l'ONU (généralement par le Programme alimentaire mondial) qui émettra et programmera les fréquences, les numéros d'appels cellulaires et les indicatifs.</w:t>
      </w:r>
    </w:p>
    <w:p w14:paraId="7173B72E" w14:textId="77777777" w:rsidR="00ED1FEE" w:rsidRPr="006F4F71" w:rsidRDefault="00ED1FEE" w:rsidP="00ED1FEE">
      <w:pPr>
        <w:rPr>
          <w:lang w:val="fr-FR"/>
        </w:rPr>
      </w:pPr>
    </w:p>
    <w:p w14:paraId="7F476634" w14:textId="77777777" w:rsidR="00ED1FEE" w:rsidRPr="006F4F71" w:rsidRDefault="00ED1FEE" w:rsidP="00ED1FEE">
      <w:pPr>
        <w:rPr>
          <w:lang w:val="fr-FR"/>
        </w:rPr>
      </w:pPr>
      <w:r w:rsidRPr="006F4F71">
        <w:rPr>
          <w:lang w:val="fr-FR"/>
        </w:rPr>
        <w:t xml:space="preserve">Les communications radio doivent impérativement se faire conformément aux procédures convenues à l'échelle internationale. Les directives relatives à la sûreté et à la sécurité doivent être respectées en permanence, veuillez par conséquent vous reporter à vos </w:t>
      </w:r>
      <w:r w:rsidR="00C4504A" w:rsidRPr="006F4F71">
        <w:rPr>
          <w:lang w:val="fr-FR"/>
        </w:rPr>
        <w:t>SOP</w:t>
      </w:r>
      <w:r w:rsidRPr="006F4F71">
        <w:rPr>
          <w:lang w:val="fr-FR"/>
        </w:rPr>
        <w:t xml:space="preserve"> locales pour les procédures de communication.</w:t>
      </w:r>
    </w:p>
    <w:p w14:paraId="7128DAE3" w14:textId="77777777" w:rsidR="00ED1FEE" w:rsidRPr="006F4F71" w:rsidRDefault="00ED1FEE" w:rsidP="00ED1FEE">
      <w:pPr>
        <w:rPr>
          <w:lang w:val="fr-FR"/>
        </w:rPr>
      </w:pPr>
    </w:p>
    <w:p w14:paraId="47623C5D" w14:textId="77777777" w:rsidR="00ED1FEE" w:rsidRPr="006F4F71" w:rsidRDefault="00ED1FEE" w:rsidP="00ED1FEE">
      <w:pPr>
        <w:rPr>
          <w:lang w:val="fr-FR"/>
        </w:rPr>
      </w:pPr>
      <w:r w:rsidRPr="006F4F71">
        <w:rPr>
          <w:lang w:val="fr-FR"/>
        </w:rPr>
        <w:t>Tout le personnel qui utilise un équipement radio, ainsi que le personnel susceptible d'être amené à utiliser les communications radio, doit être dûment formé à ces procédures. Un cours unique et un polycopié ne suffisent pas. Une formation pratique (avec jeu de rôles) doit être assurée jusqu'à ce que les employés soient suffisamment à l'aise et en confiance avec l'utilisation des équipements radio et avec les bonnes procédures de communication. En outre, les utilisateurs d'équipements radio devront avoir un bon niveau d'anglais, car il s'agit de la langue utilisée pour les communications radio.</w:t>
      </w:r>
    </w:p>
    <w:p w14:paraId="1EB2860B" w14:textId="77777777" w:rsidR="00ED1FEE" w:rsidRPr="006F4F71" w:rsidRDefault="00ED1FEE" w:rsidP="00ED1FEE">
      <w:pPr>
        <w:rPr>
          <w:lang w:val="fr-FR"/>
        </w:rPr>
      </w:pPr>
    </w:p>
    <w:p w14:paraId="41CD07B2" w14:textId="067F860B" w:rsidR="00ED1FEE" w:rsidRPr="006F4F71" w:rsidRDefault="00ED1FEE" w:rsidP="00ED1FEE">
      <w:pPr>
        <w:rPr>
          <w:lang w:val="fr-FR"/>
        </w:rPr>
      </w:pPr>
      <w:r w:rsidRPr="006F4F71">
        <w:rPr>
          <w:lang w:val="fr-FR"/>
        </w:rPr>
        <w:t xml:space="preserve">En plus des éléments susmentionnés, les employés opérant la station de base radio du programme doivent être formés à toutes les procédures qui concernent les accidents ou les incidents susceptibles d'être signalés par leurs collègues en déplacement. En cas de situations d'urgence ou de rapports sur un problème quelconque qui doivent être communiqués immédiatement, ils doivent être capables de joindre le </w:t>
      </w:r>
      <w:r w:rsidR="00FD6CC8">
        <w:rPr>
          <w:lang w:val="fr-FR"/>
        </w:rPr>
        <w:t>Programme Manager</w:t>
      </w:r>
      <w:r w:rsidRPr="006F4F71">
        <w:rPr>
          <w:lang w:val="fr-FR"/>
        </w:rPr>
        <w:t xml:space="preserve"> ou un membre de l'équipe de direction à tout moment et savoir quelles autorités locales et/ou quelles organisations des Nations unies contacter.</w:t>
      </w:r>
    </w:p>
    <w:p w14:paraId="71AD1E3D" w14:textId="77777777" w:rsidR="00ED1FEE" w:rsidRPr="006F4F71" w:rsidRDefault="00ED1FEE" w:rsidP="00ED1FEE">
      <w:pPr>
        <w:rPr>
          <w:lang w:val="fr-FR"/>
        </w:rPr>
      </w:pPr>
    </w:p>
    <w:p w14:paraId="196DFD8D" w14:textId="77777777" w:rsidR="00ED1FEE" w:rsidRPr="006F4F71" w:rsidRDefault="00ED1FEE" w:rsidP="00ED1FEE">
      <w:pPr>
        <w:rPr>
          <w:lang w:val="fr-FR"/>
        </w:rPr>
      </w:pPr>
      <w:r w:rsidRPr="006F4F71">
        <w:rPr>
          <w:lang w:val="fr-FR"/>
        </w:rPr>
        <w:t>Chaque organisme utilisant les communications radio doit disposer de sa propre fréquence, et chaque membre du personnel/chaque fonction se verra attribuer un indicatif d’appel. Si un organisme des Nations unies est présent dans le pays (généralement le Programme alimentaire mondial), il affectera les indicatifs, les numéros d'appels, les fréquences et l'équipement du programme pour tous les organismes utilisant des communications radio. Si ce n'est pas le cas, les organismes qui utilisent des communications radio pourront se coordonner pour l'affectation des indicatifs d’appel ou les autorités s'en chargeront.</w:t>
      </w:r>
    </w:p>
    <w:p w14:paraId="2BA4D993" w14:textId="77777777" w:rsidR="00ED1FEE" w:rsidRPr="006F4F71" w:rsidRDefault="00ED1FEE" w:rsidP="00ED1FEE">
      <w:pPr>
        <w:rPr>
          <w:lang w:val="fr-FR"/>
        </w:rPr>
      </w:pPr>
    </w:p>
    <w:p w14:paraId="6E3B9D96" w14:textId="4B80E438" w:rsidR="00ED1FEE" w:rsidRPr="006F4F71" w:rsidRDefault="00ED1FEE" w:rsidP="00ED1FEE">
      <w:pPr>
        <w:rPr>
          <w:lang w:val="fr-FR"/>
        </w:rPr>
      </w:pPr>
      <w:r w:rsidRPr="006F4F71">
        <w:rPr>
          <w:lang w:val="fr-FR"/>
        </w:rPr>
        <w:t xml:space="preserve">Les indicatifs d’appel issus par les organismes des Nations unies sont souvent compliqués et, dans des zones où les Nations unies ne sont pas présentes, une procédure plus simple pourra être utilisée avec, par exemple, l'utilisation d'une abréviation pour le nom de l'organisme, par ex. DCA Delta Charlie Alpha. Le </w:t>
      </w:r>
      <w:r w:rsidR="00FD6CC8">
        <w:rPr>
          <w:lang w:val="fr-FR"/>
        </w:rPr>
        <w:t>Programme Manager</w:t>
      </w:r>
      <w:r w:rsidRPr="006F4F71">
        <w:rPr>
          <w:lang w:val="fr-FR"/>
        </w:rPr>
        <w:t xml:space="preserve"> pourrait être Delta Charlie Alpha 1. Si de nombreux membres du personnel sont en possession de radios, un système d'unités pourrait être utilisé, par ex. le Responsable de l'unité Logistique s'appellera Delta Charlie Alpha 3.1, son subalterne direct Delta Charlie Alpha 3.2, et ainsi de suite.</w:t>
      </w:r>
    </w:p>
    <w:p w14:paraId="001984BF" w14:textId="77777777" w:rsidR="007905DA" w:rsidRPr="006F4F71" w:rsidRDefault="007905DA" w:rsidP="007905DA">
      <w:pPr>
        <w:rPr>
          <w:lang w:val="fr-FR"/>
        </w:rPr>
      </w:pPr>
    </w:p>
    <w:p w14:paraId="6E065399" w14:textId="77777777" w:rsidR="007905DA" w:rsidRPr="006F4F71" w:rsidRDefault="007905DA" w:rsidP="007905DA">
      <w:pPr>
        <w:rPr>
          <w:b/>
          <w:bCs/>
          <w:lang w:val="fr-FR"/>
        </w:rPr>
      </w:pPr>
      <w:r w:rsidRPr="006F4F71">
        <w:rPr>
          <w:b/>
          <w:bCs/>
          <w:color w:val="000000" w:themeColor="text1"/>
          <w:lang w:val="fr-FR"/>
        </w:rPr>
        <w:lastRenderedPageBreak/>
        <w:t>Procédures relatives aux radios HF et VHF</w:t>
      </w:r>
    </w:p>
    <w:p w14:paraId="03C207FA" w14:textId="77777777" w:rsidR="00ED1FEE" w:rsidRPr="006F4F71" w:rsidRDefault="00ED1FEE" w:rsidP="00ED1FEE">
      <w:pPr>
        <w:pStyle w:val="Punktopstilling-opremsning"/>
        <w:rPr>
          <w:lang w:val="fr-FR"/>
        </w:rPr>
      </w:pPr>
      <w:r w:rsidRPr="006F4F71">
        <w:rPr>
          <w:lang w:val="fr-FR"/>
        </w:rPr>
        <w:t>Les communications qui s'effectuent via les radios VHF et HF doivent se faire en langue anglaise.</w:t>
      </w:r>
    </w:p>
    <w:p w14:paraId="45B8B898" w14:textId="77777777" w:rsidR="00ED1FEE" w:rsidRPr="006F4F71" w:rsidRDefault="00ED1FEE" w:rsidP="00ED1FEE">
      <w:pPr>
        <w:pStyle w:val="Punktopstilling-opremsning"/>
        <w:rPr>
          <w:lang w:val="fr-FR"/>
        </w:rPr>
      </w:pPr>
      <w:r w:rsidRPr="006F4F71">
        <w:rPr>
          <w:lang w:val="fr-FR"/>
        </w:rPr>
        <w:t>Les termes de procédure et la phonétique doivent être utilisés dans des environnements multilingues afin de minimiser les malentendus.</w:t>
      </w:r>
    </w:p>
    <w:p w14:paraId="5A8E7097" w14:textId="77777777" w:rsidR="00ED1FEE" w:rsidRPr="006F4F71" w:rsidRDefault="00ED1FEE" w:rsidP="00ED1FEE">
      <w:pPr>
        <w:pStyle w:val="Punktopstilling-opremsning"/>
        <w:rPr>
          <w:lang w:val="fr-FR"/>
        </w:rPr>
      </w:pPr>
      <w:r w:rsidRPr="006F4F71">
        <w:rPr>
          <w:lang w:val="fr-FR"/>
        </w:rPr>
        <w:t>Des opérateurs radio doivent être recrutés partout où le programme est très dépendant des communications radio VHF et HF.</w:t>
      </w:r>
    </w:p>
    <w:p w14:paraId="258234BD" w14:textId="77777777" w:rsidR="00ED1FEE" w:rsidRPr="006F4F71" w:rsidRDefault="00052DF9" w:rsidP="00052DF9">
      <w:pPr>
        <w:pStyle w:val="Punktopstilling-opremsning"/>
        <w:rPr>
          <w:b/>
          <w:lang w:val="fr-FR"/>
        </w:rPr>
      </w:pPr>
      <w:r w:rsidRPr="006F4F71">
        <w:rPr>
          <w:b/>
          <w:bCs/>
          <w:lang w:val="fr-FR"/>
        </w:rPr>
        <w:t xml:space="preserve">Une feuille du Journal radio et de communications quotidien (Annexe 6.02) </w:t>
      </w:r>
      <w:r w:rsidRPr="006F4F71">
        <w:rPr>
          <w:lang w:val="fr-FR"/>
        </w:rPr>
        <w:t xml:space="preserve">doit être mise en place afin d'enregistrer tous les appels entrants et sortants. </w:t>
      </w:r>
    </w:p>
    <w:p w14:paraId="0F2DEF02" w14:textId="77777777" w:rsidR="00ED1FEE" w:rsidRPr="006F4F71" w:rsidRDefault="00ED1FEE" w:rsidP="00ED1FEE">
      <w:pPr>
        <w:pStyle w:val="Punktopstilling-opremsning"/>
        <w:rPr>
          <w:b/>
          <w:lang w:val="fr-FR"/>
        </w:rPr>
      </w:pPr>
      <w:r w:rsidRPr="006F4F71">
        <w:rPr>
          <w:lang w:val="fr-FR"/>
        </w:rPr>
        <w:t>Établir un protocole/une politique radio pour le pays et veiller à la formation appropriée de tous les utilisateurs d'équipement radio.</w:t>
      </w:r>
    </w:p>
    <w:p w14:paraId="7036E9FA" w14:textId="77777777" w:rsidR="00ED1FEE" w:rsidRPr="006F4F71" w:rsidRDefault="00ED1FEE" w:rsidP="00ED1FEE">
      <w:pPr>
        <w:pStyle w:val="Punktopstilling-opremsning"/>
        <w:rPr>
          <w:lang w:val="fr-FR"/>
        </w:rPr>
      </w:pPr>
      <w:r w:rsidRPr="006F4F71">
        <w:rPr>
          <w:lang w:val="fr-FR"/>
        </w:rPr>
        <w:t>S'assurer que les copies de toutes les autorisations des équipements radio sont disponibles dans les véhicules.</w:t>
      </w:r>
    </w:p>
    <w:p w14:paraId="05BB1C40" w14:textId="77777777" w:rsidR="00ED1FEE" w:rsidRPr="006F4F71" w:rsidRDefault="00ED1FEE" w:rsidP="00ED1FEE">
      <w:pPr>
        <w:pStyle w:val="Punktopstilling-opremsning"/>
        <w:rPr>
          <w:lang w:val="fr-FR"/>
        </w:rPr>
      </w:pPr>
      <w:r w:rsidRPr="006F4F71">
        <w:rPr>
          <w:lang w:val="fr-FR"/>
        </w:rPr>
        <w:t xml:space="preserve">Utiliser </w:t>
      </w:r>
      <w:r w:rsidR="00C4504A" w:rsidRPr="006F4F71">
        <w:rPr>
          <w:lang w:val="fr-FR"/>
        </w:rPr>
        <w:t>uniqu</w:t>
      </w:r>
      <w:r w:rsidRPr="006F4F71">
        <w:rPr>
          <w:lang w:val="fr-FR"/>
        </w:rPr>
        <w:t>ement des indicatifs d’appel dédiés et uniques pour identifier les membres du personnel, les véhicules et les localisations sur la radio.</w:t>
      </w:r>
    </w:p>
    <w:p w14:paraId="7637839C" w14:textId="77777777" w:rsidR="00052DF9" w:rsidRPr="006F4F71" w:rsidRDefault="00052DF9" w:rsidP="00ED1FEE">
      <w:pPr>
        <w:pStyle w:val="Punktopstilling-opremsning"/>
        <w:rPr>
          <w:lang w:val="fr-FR"/>
        </w:rPr>
      </w:pPr>
      <w:r w:rsidRPr="006F4F71">
        <w:rPr>
          <w:lang w:val="fr-FR"/>
        </w:rPr>
        <w:t xml:space="preserve">Utiliser l'Annexe 6.08 - Indicatifs et fréquences HF et VHF afin d'enregistrer tous les indicatifs d’appel et les numéros cellulaires des utilisateurs et des véhicules. </w:t>
      </w:r>
    </w:p>
    <w:p w14:paraId="4AC0F8FF" w14:textId="77777777" w:rsidR="00ED1FEE" w:rsidRPr="006F4F71" w:rsidRDefault="00ED1FEE" w:rsidP="00ED1FEE">
      <w:pPr>
        <w:pStyle w:val="Punktopstilling-opremsning"/>
        <w:rPr>
          <w:lang w:val="fr-FR"/>
        </w:rPr>
      </w:pPr>
      <w:r w:rsidRPr="006F4F71">
        <w:rPr>
          <w:lang w:val="fr-FR"/>
        </w:rPr>
        <w:t>Ne pas utiliser d'équipement radio sur des barrages ou à proximité de militaires ou de policiers.</w:t>
      </w:r>
    </w:p>
    <w:p w14:paraId="681D3C41" w14:textId="77777777" w:rsidR="00ED1FEE" w:rsidRPr="006F4F71" w:rsidRDefault="00ED1FEE" w:rsidP="00ED1FEE">
      <w:pPr>
        <w:pStyle w:val="Punktopstilling-opremsning"/>
        <w:rPr>
          <w:lang w:val="fr-FR"/>
        </w:rPr>
      </w:pPr>
      <w:r w:rsidRPr="006F4F71">
        <w:rPr>
          <w:lang w:val="fr-FR"/>
        </w:rPr>
        <w:t xml:space="preserve">Ne pas oublier que les communications radio ne sont pas privées. Les informations sensibles, les mouvements d'argent, de fournitures et de véhicules ne doivent pas être discutés ouvertement mais à l'aide de codes préétablis. </w:t>
      </w:r>
    </w:p>
    <w:p w14:paraId="449D7FDA" w14:textId="77777777" w:rsidR="007905DA" w:rsidRPr="006F4F71" w:rsidRDefault="007905DA" w:rsidP="00ED5CEC">
      <w:pPr>
        <w:pStyle w:val="Punktopstilling-opremsning"/>
        <w:numPr>
          <w:ilvl w:val="0"/>
          <w:numId w:val="0"/>
        </w:numPr>
        <w:ind w:left="227" w:hanging="227"/>
        <w:rPr>
          <w:lang w:val="fr-FR"/>
        </w:rPr>
      </w:pPr>
    </w:p>
    <w:p w14:paraId="693E99CC" w14:textId="77777777" w:rsidR="007905DA" w:rsidRPr="006F4F71" w:rsidRDefault="007905DA" w:rsidP="007905DA">
      <w:pPr>
        <w:rPr>
          <w:b/>
          <w:bCs/>
          <w:lang w:val="fr-FR"/>
        </w:rPr>
      </w:pPr>
      <w:r w:rsidRPr="006F4F71">
        <w:rPr>
          <w:b/>
          <w:bCs/>
          <w:lang w:val="fr-FR"/>
        </w:rPr>
        <w:t>Prononciation des chiffres Annexe 6.03</w:t>
      </w:r>
    </w:p>
    <w:p w14:paraId="219F0B84" w14:textId="77777777" w:rsidR="00ED1FEE" w:rsidRPr="006F4F71" w:rsidRDefault="00ED1FEE" w:rsidP="00ED1FEE">
      <w:pPr>
        <w:rPr>
          <w:lang w:val="fr-FR"/>
        </w:rPr>
      </w:pPr>
      <w:r w:rsidRPr="006F4F71">
        <w:rPr>
          <w:lang w:val="fr-FR"/>
        </w:rPr>
        <w:t>Lors de la transmission de chiffres, ceux-ci doivent être prononcés selon les indications ci-dessous. Lorsque des confusions sont possibles ou dangereuses, les chiffres doivent être énoncés un par un et précédés du terme de procédure « FIGURES » (CHIFFRES). Ce terme de procédure indique qu'un chiffre va suivre immédiatement, ce qui aidera à le distinguer de mots qui se prononcent de façon similaire.</w:t>
      </w:r>
    </w:p>
    <w:p w14:paraId="6D8989B6" w14:textId="77777777" w:rsidR="00ED5CEC" w:rsidRPr="006F4F71" w:rsidRDefault="00ED5CEC" w:rsidP="00ED1FEE">
      <w:pPr>
        <w:rPr>
          <w:lang w:val="fr-FR"/>
        </w:rPr>
      </w:pPr>
    </w:p>
    <w:tbl>
      <w:tblPr>
        <w:tblStyle w:val="TableGrid"/>
        <w:tblW w:w="0" w:type="auto"/>
        <w:tblLook w:val="04A0" w:firstRow="1" w:lastRow="0" w:firstColumn="1" w:lastColumn="0" w:noHBand="0" w:noVBand="1"/>
      </w:tblPr>
      <w:tblGrid>
        <w:gridCol w:w="1097"/>
        <w:gridCol w:w="1592"/>
      </w:tblGrid>
      <w:tr w:rsidR="007905DA" w:rsidRPr="006F4F71" w14:paraId="34574516" w14:textId="77777777" w:rsidTr="007905DA">
        <w:tc>
          <w:tcPr>
            <w:tcW w:w="2689" w:type="dxa"/>
            <w:gridSpan w:val="2"/>
          </w:tcPr>
          <w:p w14:paraId="50750540" w14:textId="77777777" w:rsidR="007905DA" w:rsidRPr="006F4F71" w:rsidRDefault="007905DA" w:rsidP="007905DA">
            <w:pPr>
              <w:rPr>
                <w:b/>
                <w:bCs/>
                <w:lang w:val="fr-FR"/>
              </w:rPr>
            </w:pPr>
            <w:r w:rsidRPr="006F4F71">
              <w:rPr>
                <w:b/>
                <w:bCs/>
                <w:lang w:val="fr-FR"/>
              </w:rPr>
              <w:t>Annexe 6.03 - Prononciations numériques</w:t>
            </w:r>
          </w:p>
        </w:tc>
      </w:tr>
      <w:tr w:rsidR="007905DA" w:rsidRPr="006F4F71" w14:paraId="1865062A" w14:textId="77777777" w:rsidTr="007905DA">
        <w:tc>
          <w:tcPr>
            <w:tcW w:w="1097" w:type="dxa"/>
          </w:tcPr>
          <w:p w14:paraId="130238DB" w14:textId="77777777" w:rsidR="007905DA" w:rsidRPr="006F4F71" w:rsidRDefault="007905DA" w:rsidP="007905DA">
            <w:pPr>
              <w:rPr>
                <w:b/>
                <w:bCs/>
                <w:lang w:val="fr-FR"/>
              </w:rPr>
            </w:pPr>
            <w:r w:rsidRPr="006F4F71">
              <w:rPr>
                <w:b/>
                <w:bCs/>
                <w:lang w:val="fr-FR"/>
              </w:rPr>
              <w:t>Chiffre</w:t>
            </w:r>
          </w:p>
        </w:tc>
        <w:tc>
          <w:tcPr>
            <w:tcW w:w="1592" w:type="dxa"/>
          </w:tcPr>
          <w:p w14:paraId="574BF78F" w14:textId="77777777" w:rsidR="007905DA" w:rsidRPr="006F4F71" w:rsidRDefault="007905DA" w:rsidP="007905DA">
            <w:pPr>
              <w:rPr>
                <w:b/>
                <w:bCs/>
                <w:lang w:val="fr-FR"/>
              </w:rPr>
            </w:pPr>
            <w:r w:rsidRPr="006F4F71">
              <w:rPr>
                <w:b/>
                <w:bCs/>
                <w:lang w:val="fr-FR"/>
              </w:rPr>
              <w:t>Prononcé comme suit</w:t>
            </w:r>
          </w:p>
        </w:tc>
      </w:tr>
      <w:tr w:rsidR="007905DA" w:rsidRPr="006F4F71" w14:paraId="133C32D3" w14:textId="77777777" w:rsidTr="007905DA">
        <w:tc>
          <w:tcPr>
            <w:tcW w:w="1097" w:type="dxa"/>
          </w:tcPr>
          <w:p w14:paraId="76AA2B3B" w14:textId="77777777" w:rsidR="007905DA" w:rsidRPr="006F4F71" w:rsidRDefault="007905DA" w:rsidP="007905DA">
            <w:pPr>
              <w:rPr>
                <w:lang w:val="fr-FR"/>
              </w:rPr>
            </w:pPr>
            <w:r w:rsidRPr="006F4F71">
              <w:rPr>
                <w:lang w:val="fr-FR"/>
              </w:rPr>
              <w:t>0</w:t>
            </w:r>
          </w:p>
        </w:tc>
        <w:tc>
          <w:tcPr>
            <w:tcW w:w="1592" w:type="dxa"/>
          </w:tcPr>
          <w:p w14:paraId="79497C8D" w14:textId="77777777" w:rsidR="007905DA" w:rsidRPr="006F4F71" w:rsidRDefault="007905DA" w:rsidP="007905DA">
            <w:pPr>
              <w:rPr>
                <w:lang w:val="fr-FR"/>
              </w:rPr>
            </w:pPr>
            <w:r w:rsidRPr="006F4F71">
              <w:rPr>
                <w:lang w:val="fr-FR"/>
              </w:rPr>
              <w:t>ZE-RO</w:t>
            </w:r>
          </w:p>
        </w:tc>
      </w:tr>
      <w:tr w:rsidR="007905DA" w:rsidRPr="006F4F71" w14:paraId="226B3F39" w14:textId="77777777" w:rsidTr="007905DA">
        <w:tc>
          <w:tcPr>
            <w:tcW w:w="1097" w:type="dxa"/>
          </w:tcPr>
          <w:p w14:paraId="07767709" w14:textId="77777777" w:rsidR="007905DA" w:rsidRPr="006F4F71" w:rsidRDefault="007905DA" w:rsidP="007905DA">
            <w:pPr>
              <w:rPr>
                <w:lang w:val="fr-FR"/>
              </w:rPr>
            </w:pPr>
            <w:r w:rsidRPr="006F4F71">
              <w:rPr>
                <w:lang w:val="fr-FR"/>
              </w:rPr>
              <w:t>1</w:t>
            </w:r>
          </w:p>
        </w:tc>
        <w:tc>
          <w:tcPr>
            <w:tcW w:w="1592" w:type="dxa"/>
          </w:tcPr>
          <w:p w14:paraId="66C15874" w14:textId="77777777" w:rsidR="007905DA" w:rsidRPr="006F4F71" w:rsidRDefault="007905DA" w:rsidP="007905DA">
            <w:pPr>
              <w:rPr>
                <w:lang w:val="fr-FR"/>
              </w:rPr>
            </w:pPr>
            <w:r w:rsidRPr="006F4F71">
              <w:rPr>
                <w:lang w:val="fr-FR"/>
              </w:rPr>
              <w:t>WUN</w:t>
            </w:r>
          </w:p>
        </w:tc>
      </w:tr>
      <w:tr w:rsidR="007905DA" w:rsidRPr="006F4F71" w14:paraId="4D7955EB" w14:textId="77777777" w:rsidTr="007905DA">
        <w:tc>
          <w:tcPr>
            <w:tcW w:w="1097" w:type="dxa"/>
          </w:tcPr>
          <w:p w14:paraId="07652276" w14:textId="77777777" w:rsidR="007905DA" w:rsidRPr="006F4F71" w:rsidRDefault="007905DA" w:rsidP="007905DA">
            <w:pPr>
              <w:rPr>
                <w:lang w:val="fr-FR"/>
              </w:rPr>
            </w:pPr>
            <w:r w:rsidRPr="006F4F71">
              <w:rPr>
                <w:lang w:val="fr-FR"/>
              </w:rPr>
              <w:t>2</w:t>
            </w:r>
          </w:p>
        </w:tc>
        <w:tc>
          <w:tcPr>
            <w:tcW w:w="1592" w:type="dxa"/>
          </w:tcPr>
          <w:p w14:paraId="4DE7B78C" w14:textId="77777777" w:rsidR="007905DA" w:rsidRPr="006F4F71" w:rsidRDefault="007905DA" w:rsidP="007905DA">
            <w:pPr>
              <w:rPr>
                <w:lang w:val="fr-FR"/>
              </w:rPr>
            </w:pPr>
            <w:r w:rsidRPr="006F4F71">
              <w:rPr>
                <w:lang w:val="fr-FR"/>
              </w:rPr>
              <w:t>TOO</w:t>
            </w:r>
          </w:p>
        </w:tc>
      </w:tr>
      <w:tr w:rsidR="007905DA" w:rsidRPr="006F4F71" w14:paraId="4616A2ED" w14:textId="77777777" w:rsidTr="007905DA">
        <w:tc>
          <w:tcPr>
            <w:tcW w:w="1097" w:type="dxa"/>
          </w:tcPr>
          <w:p w14:paraId="42E1ECF7" w14:textId="77777777" w:rsidR="007905DA" w:rsidRPr="006F4F71" w:rsidRDefault="007905DA" w:rsidP="007905DA">
            <w:pPr>
              <w:rPr>
                <w:lang w:val="fr-FR"/>
              </w:rPr>
            </w:pPr>
            <w:r w:rsidRPr="006F4F71">
              <w:rPr>
                <w:lang w:val="fr-FR"/>
              </w:rPr>
              <w:t>3</w:t>
            </w:r>
          </w:p>
        </w:tc>
        <w:tc>
          <w:tcPr>
            <w:tcW w:w="1592" w:type="dxa"/>
          </w:tcPr>
          <w:p w14:paraId="704C9C57" w14:textId="77777777" w:rsidR="007905DA" w:rsidRPr="006F4F71" w:rsidRDefault="007905DA" w:rsidP="007905DA">
            <w:pPr>
              <w:rPr>
                <w:lang w:val="fr-FR"/>
              </w:rPr>
            </w:pPr>
            <w:r w:rsidRPr="006F4F71">
              <w:rPr>
                <w:lang w:val="fr-FR"/>
              </w:rPr>
              <w:t>TREE</w:t>
            </w:r>
          </w:p>
        </w:tc>
      </w:tr>
      <w:tr w:rsidR="007905DA" w:rsidRPr="006F4F71" w14:paraId="2F6CF796" w14:textId="77777777" w:rsidTr="007905DA">
        <w:tc>
          <w:tcPr>
            <w:tcW w:w="1097" w:type="dxa"/>
          </w:tcPr>
          <w:p w14:paraId="6D753889" w14:textId="77777777" w:rsidR="007905DA" w:rsidRPr="006F4F71" w:rsidRDefault="007905DA" w:rsidP="007905DA">
            <w:pPr>
              <w:rPr>
                <w:lang w:val="fr-FR"/>
              </w:rPr>
            </w:pPr>
            <w:r w:rsidRPr="006F4F71">
              <w:rPr>
                <w:lang w:val="fr-FR"/>
              </w:rPr>
              <w:t>4</w:t>
            </w:r>
          </w:p>
        </w:tc>
        <w:tc>
          <w:tcPr>
            <w:tcW w:w="1592" w:type="dxa"/>
          </w:tcPr>
          <w:p w14:paraId="4506C2D3" w14:textId="77777777" w:rsidR="007905DA" w:rsidRPr="006F4F71" w:rsidRDefault="007905DA" w:rsidP="007905DA">
            <w:pPr>
              <w:rPr>
                <w:lang w:val="fr-FR"/>
              </w:rPr>
            </w:pPr>
            <w:r w:rsidRPr="006F4F71">
              <w:rPr>
                <w:lang w:val="fr-FR"/>
              </w:rPr>
              <w:t>FOW-ER</w:t>
            </w:r>
          </w:p>
        </w:tc>
      </w:tr>
      <w:tr w:rsidR="007905DA" w:rsidRPr="006F4F71" w14:paraId="06DFB5DB" w14:textId="77777777" w:rsidTr="007905DA">
        <w:tc>
          <w:tcPr>
            <w:tcW w:w="1097" w:type="dxa"/>
          </w:tcPr>
          <w:p w14:paraId="026314A8" w14:textId="77777777" w:rsidR="007905DA" w:rsidRPr="006F4F71" w:rsidRDefault="007905DA" w:rsidP="007905DA">
            <w:pPr>
              <w:rPr>
                <w:lang w:val="fr-FR"/>
              </w:rPr>
            </w:pPr>
            <w:r w:rsidRPr="006F4F71">
              <w:rPr>
                <w:lang w:val="fr-FR"/>
              </w:rPr>
              <w:t>5</w:t>
            </w:r>
          </w:p>
        </w:tc>
        <w:tc>
          <w:tcPr>
            <w:tcW w:w="1592" w:type="dxa"/>
          </w:tcPr>
          <w:p w14:paraId="2E1C185F" w14:textId="77777777" w:rsidR="007905DA" w:rsidRPr="006F4F71" w:rsidRDefault="007905DA" w:rsidP="007905DA">
            <w:pPr>
              <w:rPr>
                <w:lang w:val="fr-FR"/>
              </w:rPr>
            </w:pPr>
            <w:r w:rsidRPr="006F4F71">
              <w:rPr>
                <w:lang w:val="fr-FR"/>
              </w:rPr>
              <w:t>FIFE</w:t>
            </w:r>
          </w:p>
        </w:tc>
      </w:tr>
      <w:tr w:rsidR="007905DA" w:rsidRPr="006F4F71" w14:paraId="25E71D7D" w14:textId="77777777" w:rsidTr="007905DA">
        <w:tc>
          <w:tcPr>
            <w:tcW w:w="1097" w:type="dxa"/>
          </w:tcPr>
          <w:p w14:paraId="4F5045A9" w14:textId="77777777" w:rsidR="007905DA" w:rsidRPr="006F4F71" w:rsidRDefault="007905DA" w:rsidP="007905DA">
            <w:pPr>
              <w:rPr>
                <w:lang w:val="fr-FR"/>
              </w:rPr>
            </w:pPr>
            <w:r w:rsidRPr="006F4F71">
              <w:rPr>
                <w:lang w:val="fr-FR"/>
              </w:rPr>
              <w:t>6</w:t>
            </w:r>
          </w:p>
        </w:tc>
        <w:tc>
          <w:tcPr>
            <w:tcW w:w="1592" w:type="dxa"/>
          </w:tcPr>
          <w:p w14:paraId="558D3996" w14:textId="77777777" w:rsidR="007905DA" w:rsidRPr="006F4F71" w:rsidRDefault="007905DA" w:rsidP="007905DA">
            <w:pPr>
              <w:rPr>
                <w:lang w:val="fr-FR"/>
              </w:rPr>
            </w:pPr>
            <w:r w:rsidRPr="006F4F71">
              <w:rPr>
                <w:lang w:val="fr-FR"/>
              </w:rPr>
              <w:t>SIX</w:t>
            </w:r>
          </w:p>
        </w:tc>
      </w:tr>
      <w:tr w:rsidR="007905DA" w:rsidRPr="006F4F71" w14:paraId="373A18CE" w14:textId="77777777" w:rsidTr="007905DA">
        <w:tc>
          <w:tcPr>
            <w:tcW w:w="1097" w:type="dxa"/>
          </w:tcPr>
          <w:p w14:paraId="2E6310C3" w14:textId="77777777" w:rsidR="007905DA" w:rsidRPr="006F4F71" w:rsidRDefault="007905DA" w:rsidP="007905DA">
            <w:pPr>
              <w:rPr>
                <w:lang w:val="fr-FR"/>
              </w:rPr>
            </w:pPr>
            <w:r w:rsidRPr="006F4F71">
              <w:rPr>
                <w:lang w:val="fr-FR"/>
              </w:rPr>
              <w:t>7</w:t>
            </w:r>
          </w:p>
        </w:tc>
        <w:tc>
          <w:tcPr>
            <w:tcW w:w="1592" w:type="dxa"/>
          </w:tcPr>
          <w:p w14:paraId="2986E634" w14:textId="77777777" w:rsidR="007905DA" w:rsidRPr="006F4F71" w:rsidRDefault="007905DA" w:rsidP="007905DA">
            <w:pPr>
              <w:rPr>
                <w:lang w:val="fr-FR"/>
              </w:rPr>
            </w:pPr>
            <w:r w:rsidRPr="006F4F71">
              <w:rPr>
                <w:lang w:val="fr-FR"/>
              </w:rPr>
              <w:t>SET</w:t>
            </w:r>
          </w:p>
        </w:tc>
      </w:tr>
      <w:tr w:rsidR="007905DA" w:rsidRPr="006F4F71" w14:paraId="00EEEB19" w14:textId="77777777" w:rsidTr="007905DA">
        <w:tc>
          <w:tcPr>
            <w:tcW w:w="1097" w:type="dxa"/>
          </w:tcPr>
          <w:p w14:paraId="4AD66E5A" w14:textId="77777777" w:rsidR="007905DA" w:rsidRPr="006F4F71" w:rsidRDefault="007905DA" w:rsidP="007905DA">
            <w:pPr>
              <w:rPr>
                <w:lang w:val="fr-FR"/>
              </w:rPr>
            </w:pPr>
            <w:r w:rsidRPr="006F4F71">
              <w:rPr>
                <w:lang w:val="fr-FR"/>
              </w:rPr>
              <w:t>8</w:t>
            </w:r>
          </w:p>
        </w:tc>
        <w:tc>
          <w:tcPr>
            <w:tcW w:w="1592" w:type="dxa"/>
          </w:tcPr>
          <w:p w14:paraId="1F545288" w14:textId="77777777" w:rsidR="007905DA" w:rsidRPr="006F4F71" w:rsidRDefault="007905DA" w:rsidP="007905DA">
            <w:pPr>
              <w:rPr>
                <w:lang w:val="fr-FR"/>
              </w:rPr>
            </w:pPr>
            <w:r w:rsidRPr="006F4F71">
              <w:rPr>
                <w:lang w:val="fr-FR"/>
              </w:rPr>
              <w:t>AIT</w:t>
            </w:r>
          </w:p>
        </w:tc>
      </w:tr>
      <w:tr w:rsidR="007905DA" w:rsidRPr="006F4F71" w14:paraId="5ED54287" w14:textId="77777777" w:rsidTr="007905DA">
        <w:tc>
          <w:tcPr>
            <w:tcW w:w="1097" w:type="dxa"/>
          </w:tcPr>
          <w:p w14:paraId="68BDE0B1" w14:textId="77777777" w:rsidR="007905DA" w:rsidRPr="006F4F71" w:rsidRDefault="007905DA" w:rsidP="007905DA">
            <w:pPr>
              <w:rPr>
                <w:lang w:val="fr-FR"/>
              </w:rPr>
            </w:pPr>
            <w:r w:rsidRPr="006F4F71">
              <w:rPr>
                <w:lang w:val="fr-FR"/>
              </w:rPr>
              <w:t>9</w:t>
            </w:r>
          </w:p>
        </w:tc>
        <w:tc>
          <w:tcPr>
            <w:tcW w:w="1592" w:type="dxa"/>
          </w:tcPr>
          <w:p w14:paraId="5761D27F" w14:textId="77777777" w:rsidR="007905DA" w:rsidRPr="006F4F71" w:rsidRDefault="007905DA" w:rsidP="007905DA">
            <w:pPr>
              <w:rPr>
                <w:lang w:val="fr-FR"/>
              </w:rPr>
            </w:pPr>
            <w:r w:rsidRPr="006F4F71">
              <w:rPr>
                <w:lang w:val="fr-FR"/>
              </w:rPr>
              <w:t>NIN-ER</w:t>
            </w:r>
          </w:p>
        </w:tc>
      </w:tr>
    </w:tbl>
    <w:p w14:paraId="36662091" w14:textId="77777777" w:rsidR="007905DA" w:rsidRDefault="007905DA" w:rsidP="007905DA">
      <w:pPr>
        <w:rPr>
          <w:lang w:val="fr-FR"/>
        </w:rPr>
      </w:pPr>
    </w:p>
    <w:p w14:paraId="06FC2742" w14:textId="77777777" w:rsidR="007905DA" w:rsidRPr="006F4F71" w:rsidRDefault="00C4504A" w:rsidP="000B7F3F">
      <w:pPr>
        <w:rPr>
          <w:b/>
          <w:bCs/>
          <w:lang w:val="fr-FR"/>
        </w:rPr>
      </w:pPr>
      <w:r w:rsidRPr="006F4F71">
        <w:rPr>
          <w:b/>
          <w:bCs/>
          <w:lang w:val="fr-FR"/>
        </w:rPr>
        <w:t xml:space="preserve">Annexe 6.04 </w:t>
      </w:r>
      <w:r w:rsidR="007905DA" w:rsidRPr="006F4F71">
        <w:rPr>
          <w:b/>
          <w:bCs/>
          <w:lang w:val="fr-FR"/>
        </w:rPr>
        <w:t>Intensité du signal/de la réception radio</w:t>
      </w:r>
    </w:p>
    <w:tbl>
      <w:tblPr>
        <w:tblStyle w:val="TableGrid"/>
        <w:tblW w:w="0" w:type="auto"/>
        <w:tblInd w:w="-5" w:type="dxa"/>
        <w:tblLook w:val="04A0" w:firstRow="1" w:lastRow="0" w:firstColumn="1" w:lastColumn="0" w:noHBand="0" w:noVBand="1"/>
      </w:tblPr>
      <w:tblGrid>
        <w:gridCol w:w="3108"/>
        <w:gridCol w:w="2982"/>
        <w:gridCol w:w="2976"/>
      </w:tblGrid>
      <w:tr w:rsidR="007905DA" w:rsidRPr="00D472CF" w14:paraId="6AA76226" w14:textId="77777777" w:rsidTr="00733DC7">
        <w:tc>
          <w:tcPr>
            <w:tcW w:w="3108" w:type="dxa"/>
          </w:tcPr>
          <w:p w14:paraId="127AB485" w14:textId="77777777" w:rsidR="007905DA" w:rsidRPr="006F4F71" w:rsidRDefault="007905DA" w:rsidP="007905DA">
            <w:pPr>
              <w:rPr>
                <w:b/>
                <w:bCs/>
                <w:lang w:val="fr-FR"/>
              </w:rPr>
            </w:pPr>
            <w:r w:rsidRPr="006F4F71">
              <w:rPr>
                <w:b/>
                <w:bCs/>
                <w:lang w:val="fr-FR"/>
              </w:rPr>
              <w:t>Réponses numériques</w:t>
            </w:r>
          </w:p>
        </w:tc>
        <w:tc>
          <w:tcPr>
            <w:tcW w:w="2982" w:type="dxa"/>
          </w:tcPr>
          <w:p w14:paraId="086C05DF" w14:textId="77777777" w:rsidR="007905DA" w:rsidRPr="006F4F71" w:rsidRDefault="007905DA" w:rsidP="007905DA">
            <w:pPr>
              <w:rPr>
                <w:b/>
                <w:bCs/>
                <w:lang w:val="fr-FR"/>
              </w:rPr>
            </w:pPr>
            <w:r w:rsidRPr="006F4F71">
              <w:rPr>
                <w:b/>
                <w:bCs/>
                <w:lang w:val="fr-FR"/>
              </w:rPr>
              <w:t>Réponses verbales</w:t>
            </w:r>
          </w:p>
        </w:tc>
        <w:tc>
          <w:tcPr>
            <w:tcW w:w="2976" w:type="dxa"/>
          </w:tcPr>
          <w:p w14:paraId="3329EE4A" w14:textId="77777777" w:rsidR="007905DA" w:rsidRPr="006F4F71" w:rsidRDefault="007905DA" w:rsidP="007905DA">
            <w:pPr>
              <w:rPr>
                <w:b/>
                <w:bCs/>
                <w:lang w:val="fr-FR"/>
              </w:rPr>
            </w:pPr>
            <w:r w:rsidRPr="006F4F71">
              <w:rPr>
                <w:b/>
                <w:bCs/>
                <w:lang w:val="fr-FR"/>
              </w:rPr>
              <w:t>Intensité du signal/de la réception</w:t>
            </w:r>
          </w:p>
        </w:tc>
      </w:tr>
      <w:tr w:rsidR="007905DA" w:rsidRPr="006F4F71" w14:paraId="04A0493A" w14:textId="77777777" w:rsidTr="00733DC7">
        <w:tc>
          <w:tcPr>
            <w:tcW w:w="3108" w:type="dxa"/>
          </w:tcPr>
          <w:p w14:paraId="326D40C5" w14:textId="77777777" w:rsidR="007905DA" w:rsidRPr="006F4F71" w:rsidRDefault="007905DA" w:rsidP="007905DA">
            <w:pPr>
              <w:rPr>
                <w:lang w:val="fr-FR"/>
              </w:rPr>
            </w:pPr>
            <w:r w:rsidRPr="006F4F71">
              <w:rPr>
                <w:lang w:val="fr-FR"/>
              </w:rPr>
              <w:t>1 sur 5</w:t>
            </w:r>
          </w:p>
        </w:tc>
        <w:tc>
          <w:tcPr>
            <w:tcW w:w="2982" w:type="dxa"/>
          </w:tcPr>
          <w:p w14:paraId="245A8DCD" w14:textId="77777777" w:rsidR="007905DA" w:rsidRPr="006F4F71" w:rsidRDefault="007905DA" w:rsidP="007905DA">
            <w:pPr>
              <w:rPr>
                <w:lang w:val="fr-FR"/>
              </w:rPr>
            </w:pPr>
            <w:r w:rsidRPr="006F4F71">
              <w:rPr>
                <w:lang w:val="fr-FR"/>
              </w:rPr>
              <w:t>Illisible</w:t>
            </w:r>
          </w:p>
        </w:tc>
        <w:tc>
          <w:tcPr>
            <w:tcW w:w="2976" w:type="dxa"/>
          </w:tcPr>
          <w:p w14:paraId="40FEA8D8" w14:textId="77777777" w:rsidR="007905DA" w:rsidRPr="006F4F71" w:rsidRDefault="007905DA" w:rsidP="007905DA">
            <w:pPr>
              <w:rPr>
                <w:lang w:val="fr-FR"/>
              </w:rPr>
            </w:pPr>
            <w:r w:rsidRPr="006F4F71">
              <w:rPr>
                <w:lang w:val="fr-FR"/>
              </w:rPr>
              <w:t>Mauvais</w:t>
            </w:r>
          </w:p>
        </w:tc>
      </w:tr>
      <w:tr w:rsidR="007905DA" w:rsidRPr="006F4F71" w14:paraId="0F2CB51C" w14:textId="77777777" w:rsidTr="00733DC7">
        <w:tc>
          <w:tcPr>
            <w:tcW w:w="3108" w:type="dxa"/>
          </w:tcPr>
          <w:p w14:paraId="1425F8FC" w14:textId="77777777" w:rsidR="007905DA" w:rsidRPr="006F4F71" w:rsidRDefault="007905DA" w:rsidP="007905DA">
            <w:pPr>
              <w:rPr>
                <w:lang w:val="fr-FR"/>
              </w:rPr>
            </w:pPr>
            <w:r w:rsidRPr="006F4F71">
              <w:rPr>
                <w:lang w:val="fr-FR"/>
              </w:rPr>
              <w:t>2 sur 5</w:t>
            </w:r>
          </w:p>
        </w:tc>
        <w:tc>
          <w:tcPr>
            <w:tcW w:w="2982" w:type="dxa"/>
          </w:tcPr>
          <w:p w14:paraId="0FCD96E5" w14:textId="77777777" w:rsidR="007905DA" w:rsidRPr="006F4F71" w:rsidRDefault="007905DA" w:rsidP="007905DA">
            <w:pPr>
              <w:rPr>
                <w:lang w:val="fr-FR"/>
              </w:rPr>
            </w:pPr>
            <w:r w:rsidRPr="006F4F71">
              <w:rPr>
                <w:lang w:val="fr-FR"/>
              </w:rPr>
              <w:t>Occasionnel</w:t>
            </w:r>
          </w:p>
        </w:tc>
        <w:tc>
          <w:tcPr>
            <w:tcW w:w="2976" w:type="dxa"/>
          </w:tcPr>
          <w:p w14:paraId="5D227D45" w14:textId="77777777" w:rsidR="007905DA" w:rsidRPr="006F4F71" w:rsidRDefault="007905DA" w:rsidP="007905DA">
            <w:pPr>
              <w:rPr>
                <w:lang w:val="fr-FR"/>
              </w:rPr>
            </w:pPr>
            <w:r w:rsidRPr="006F4F71">
              <w:rPr>
                <w:lang w:val="fr-FR"/>
              </w:rPr>
              <w:t>Médiocre</w:t>
            </w:r>
          </w:p>
        </w:tc>
      </w:tr>
      <w:tr w:rsidR="007905DA" w:rsidRPr="006F4F71" w14:paraId="4CBBB00D" w14:textId="77777777" w:rsidTr="00733DC7">
        <w:tc>
          <w:tcPr>
            <w:tcW w:w="3108" w:type="dxa"/>
          </w:tcPr>
          <w:p w14:paraId="412C9C02" w14:textId="77777777" w:rsidR="007905DA" w:rsidRPr="006F4F71" w:rsidRDefault="007905DA" w:rsidP="007905DA">
            <w:pPr>
              <w:rPr>
                <w:lang w:val="fr-FR"/>
              </w:rPr>
            </w:pPr>
            <w:r w:rsidRPr="006F4F71">
              <w:rPr>
                <w:lang w:val="fr-FR"/>
              </w:rPr>
              <w:t>3 sur 5</w:t>
            </w:r>
          </w:p>
        </w:tc>
        <w:tc>
          <w:tcPr>
            <w:tcW w:w="2982" w:type="dxa"/>
          </w:tcPr>
          <w:p w14:paraId="6769D257" w14:textId="77777777" w:rsidR="007905DA" w:rsidRPr="006F4F71" w:rsidRDefault="007905DA" w:rsidP="007905DA">
            <w:pPr>
              <w:rPr>
                <w:lang w:val="fr-FR"/>
              </w:rPr>
            </w:pPr>
            <w:r w:rsidRPr="006F4F71">
              <w:rPr>
                <w:lang w:val="fr-FR"/>
              </w:rPr>
              <w:t>Difficile</w:t>
            </w:r>
          </w:p>
        </w:tc>
        <w:tc>
          <w:tcPr>
            <w:tcW w:w="2976" w:type="dxa"/>
          </w:tcPr>
          <w:p w14:paraId="61B736BC" w14:textId="77777777" w:rsidR="007905DA" w:rsidRPr="006F4F71" w:rsidRDefault="007905DA" w:rsidP="007905DA">
            <w:pPr>
              <w:rPr>
                <w:lang w:val="fr-FR"/>
              </w:rPr>
            </w:pPr>
            <w:r w:rsidRPr="006F4F71">
              <w:rPr>
                <w:lang w:val="fr-FR"/>
              </w:rPr>
              <w:t>Correct</w:t>
            </w:r>
          </w:p>
        </w:tc>
      </w:tr>
      <w:tr w:rsidR="007905DA" w:rsidRPr="006F4F71" w14:paraId="405527F1" w14:textId="77777777" w:rsidTr="00733DC7">
        <w:tc>
          <w:tcPr>
            <w:tcW w:w="3108" w:type="dxa"/>
          </w:tcPr>
          <w:p w14:paraId="575DAFD3" w14:textId="77777777" w:rsidR="007905DA" w:rsidRPr="006F4F71" w:rsidRDefault="007905DA" w:rsidP="007905DA">
            <w:pPr>
              <w:rPr>
                <w:lang w:val="fr-FR"/>
              </w:rPr>
            </w:pPr>
            <w:r w:rsidRPr="006F4F71">
              <w:rPr>
                <w:lang w:val="fr-FR"/>
              </w:rPr>
              <w:t>4 sur 5</w:t>
            </w:r>
          </w:p>
        </w:tc>
        <w:tc>
          <w:tcPr>
            <w:tcW w:w="2982" w:type="dxa"/>
          </w:tcPr>
          <w:p w14:paraId="402F07F8" w14:textId="77777777" w:rsidR="007905DA" w:rsidRPr="006F4F71" w:rsidRDefault="007905DA" w:rsidP="007905DA">
            <w:pPr>
              <w:rPr>
                <w:lang w:val="fr-FR"/>
              </w:rPr>
            </w:pPr>
            <w:r w:rsidRPr="006F4F71">
              <w:rPr>
                <w:lang w:val="fr-FR"/>
              </w:rPr>
              <w:t>Lisible</w:t>
            </w:r>
          </w:p>
        </w:tc>
        <w:tc>
          <w:tcPr>
            <w:tcW w:w="2976" w:type="dxa"/>
          </w:tcPr>
          <w:p w14:paraId="67519886" w14:textId="77777777" w:rsidR="007905DA" w:rsidRPr="006F4F71" w:rsidRDefault="007905DA" w:rsidP="007905DA">
            <w:pPr>
              <w:rPr>
                <w:lang w:val="fr-FR"/>
              </w:rPr>
            </w:pPr>
            <w:r w:rsidRPr="006F4F71">
              <w:rPr>
                <w:lang w:val="fr-FR"/>
              </w:rPr>
              <w:t>Bon</w:t>
            </w:r>
          </w:p>
        </w:tc>
      </w:tr>
      <w:tr w:rsidR="007905DA" w:rsidRPr="006F4F71" w14:paraId="7168404A" w14:textId="77777777" w:rsidTr="00733DC7">
        <w:tc>
          <w:tcPr>
            <w:tcW w:w="3108" w:type="dxa"/>
          </w:tcPr>
          <w:p w14:paraId="1DEA2B89" w14:textId="77777777" w:rsidR="007905DA" w:rsidRPr="006F4F71" w:rsidRDefault="007905DA" w:rsidP="007905DA">
            <w:pPr>
              <w:rPr>
                <w:lang w:val="fr-FR"/>
              </w:rPr>
            </w:pPr>
            <w:r w:rsidRPr="006F4F71">
              <w:rPr>
                <w:lang w:val="fr-FR"/>
              </w:rPr>
              <w:t>5 sur 5</w:t>
            </w:r>
          </w:p>
        </w:tc>
        <w:tc>
          <w:tcPr>
            <w:tcW w:w="2982" w:type="dxa"/>
          </w:tcPr>
          <w:p w14:paraId="3B94D839" w14:textId="77777777" w:rsidR="007905DA" w:rsidRPr="006F4F71" w:rsidRDefault="007905DA" w:rsidP="007905DA">
            <w:pPr>
              <w:rPr>
                <w:lang w:val="fr-FR"/>
              </w:rPr>
            </w:pPr>
            <w:r w:rsidRPr="006F4F71">
              <w:rPr>
                <w:lang w:val="fr-FR"/>
              </w:rPr>
              <w:t>Parfait</w:t>
            </w:r>
          </w:p>
        </w:tc>
        <w:tc>
          <w:tcPr>
            <w:tcW w:w="2976" w:type="dxa"/>
          </w:tcPr>
          <w:p w14:paraId="5837D80D" w14:textId="77777777" w:rsidR="007905DA" w:rsidRPr="006F4F71" w:rsidRDefault="007905DA" w:rsidP="007905DA">
            <w:pPr>
              <w:rPr>
                <w:lang w:val="fr-FR"/>
              </w:rPr>
            </w:pPr>
            <w:r w:rsidRPr="006F4F71">
              <w:rPr>
                <w:lang w:val="fr-FR"/>
              </w:rPr>
              <w:t>Excellent</w:t>
            </w:r>
          </w:p>
        </w:tc>
      </w:tr>
    </w:tbl>
    <w:p w14:paraId="4777415B" w14:textId="77777777" w:rsidR="0041297A" w:rsidRDefault="0041297A" w:rsidP="000B7F3F">
      <w:pPr>
        <w:rPr>
          <w:b/>
          <w:bCs/>
          <w:lang w:val="fr-FR"/>
        </w:rPr>
      </w:pPr>
    </w:p>
    <w:p w14:paraId="45131E3E" w14:textId="77777777" w:rsidR="00683113" w:rsidRPr="006F4F71" w:rsidRDefault="00C4504A" w:rsidP="000B7F3F">
      <w:pPr>
        <w:rPr>
          <w:b/>
          <w:bCs/>
          <w:spacing w:val="17"/>
          <w:lang w:val="fr-FR"/>
        </w:rPr>
      </w:pPr>
      <w:r w:rsidRPr="006F4F71">
        <w:rPr>
          <w:b/>
          <w:bCs/>
          <w:lang w:val="fr-FR"/>
        </w:rPr>
        <w:lastRenderedPageBreak/>
        <w:t xml:space="preserve">Annexe 6.05 </w:t>
      </w:r>
      <w:r w:rsidR="007905DA" w:rsidRPr="006F4F71">
        <w:rPr>
          <w:b/>
          <w:bCs/>
          <w:lang w:val="fr-FR"/>
        </w:rPr>
        <w:t>Alphabet phonétique international</w:t>
      </w:r>
    </w:p>
    <w:tbl>
      <w:tblPr>
        <w:tblStyle w:val="TableGrid"/>
        <w:tblW w:w="0" w:type="auto"/>
        <w:tblInd w:w="-5" w:type="dxa"/>
        <w:tblLook w:val="04A0" w:firstRow="1" w:lastRow="0" w:firstColumn="1" w:lastColumn="0" w:noHBand="0" w:noVBand="1"/>
      </w:tblPr>
      <w:tblGrid>
        <w:gridCol w:w="1594"/>
        <w:gridCol w:w="4111"/>
        <w:gridCol w:w="3361"/>
      </w:tblGrid>
      <w:tr w:rsidR="007905DA" w:rsidRPr="006F4F71" w14:paraId="7880AE1D" w14:textId="77777777" w:rsidTr="00733DC7">
        <w:trPr>
          <w:trHeight w:val="298"/>
        </w:trPr>
        <w:tc>
          <w:tcPr>
            <w:tcW w:w="9066" w:type="dxa"/>
            <w:gridSpan w:val="3"/>
            <w:vAlign w:val="bottom"/>
          </w:tcPr>
          <w:p w14:paraId="097C16BB" w14:textId="77777777" w:rsidR="007905DA" w:rsidRPr="006F4F71" w:rsidRDefault="007905DA" w:rsidP="00683113">
            <w:pPr>
              <w:rPr>
                <w:lang w:val="fr-FR"/>
              </w:rPr>
            </w:pPr>
            <w:r w:rsidRPr="006F4F71">
              <w:rPr>
                <w:lang w:val="fr-FR"/>
              </w:rPr>
              <w:t>Alphabet phonétique</w:t>
            </w:r>
          </w:p>
        </w:tc>
      </w:tr>
      <w:tr w:rsidR="007905DA" w:rsidRPr="006F4F71" w14:paraId="6B7CAC64" w14:textId="77777777" w:rsidTr="00733DC7">
        <w:tc>
          <w:tcPr>
            <w:tcW w:w="1594" w:type="dxa"/>
          </w:tcPr>
          <w:p w14:paraId="7BA498D9" w14:textId="77777777" w:rsidR="007905DA" w:rsidRPr="006F4F71" w:rsidRDefault="007905DA" w:rsidP="00683113">
            <w:pPr>
              <w:rPr>
                <w:lang w:val="fr-FR"/>
              </w:rPr>
            </w:pPr>
            <w:r w:rsidRPr="006F4F71">
              <w:rPr>
                <w:lang w:val="fr-FR"/>
              </w:rPr>
              <w:t>Lettre</w:t>
            </w:r>
          </w:p>
        </w:tc>
        <w:tc>
          <w:tcPr>
            <w:tcW w:w="4111" w:type="dxa"/>
          </w:tcPr>
          <w:p w14:paraId="7488C905" w14:textId="77777777" w:rsidR="007905DA" w:rsidRPr="006F4F71" w:rsidRDefault="007905DA" w:rsidP="00683113">
            <w:pPr>
              <w:rPr>
                <w:lang w:val="fr-FR"/>
              </w:rPr>
            </w:pPr>
            <w:r w:rsidRPr="006F4F71">
              <w:rPr>
                <w:lang w:val="fr-FR"/>
              </w:rPr>
              <w:t>Équivalent phonétique</w:t>
            </w:r>
          </w:p>
        </w:tc>
        <w:tc>
          <w:tcPr>
            <w:tcW w:w="3361" w:type="dxa"/>
          </w:tcPr>
          <w:p w14:paraId="3E94BF53" w14:textId="77777777" w:rsidR="007905DA" w:rsidRPr="006F4F71" w:rsidRDefault="007905DA" w:rsidP="00683113">
            <w:pPr>
              <w:rPr>
                <w:lang w:val="fr-FR"/>
              </w:rPr>
            </w:pPr>
            <w:r w:rsidRPr="006F4F71">
              <w:rPr>
                <w:lang w:val="fr-FR"/>
              </w:rPr>
              <w:t>Prononciation</w:t>
            </w:r>
          </w:p>
        </w:tc>
      </w:tr>
      <w:tr w:rsidR="007905DA" w:rsidRPr="006F4F71" w14:paraId="20FDD4E6" w14:textId="77777777" w:rsidTr="00733DC7">
        <w:tc>
          <w:tcPr>
            <w:tcW w:w="1594" w:type="dxa"/>
          </w:tcPr>
          <w:p w14:paraId="28EE5EFB" w14:textId="77777777" w:rsidR="007905DA" w:rsidRPr="006F4F71" w:rsidRDefault="007905DA" w:rsidP="00683113">
            <w:pPr>
              <w:rPr>
                <w:lang w:val="fr-FR"/>
              </w:rPr>
            </w:pPr>
            <w:r w:rsidRPr="006F4F71">
              <w:rPr>
                <w:lang w:val="fr-FR"/>
              </w:rPr>
              <w:t>A</w:t>
            </w:r>
          </w:p>
        </w:tc>
        <w:tc>
          <w:tcPr>
            <w:tcW w:w="4111" w:type="dxa"/>
          </w:tcPr>
          <w:p w14:paraId="5BBE9754" w14:textId="77777777" w:rsidR="007905DA" w:rsidRPr="006F4F71" w:rsidRDefault="007905DA" w:rsidP="00683113">
            <w:pPr>
              <w:rPr>
                <w:lang w:val="fr-FR"/>
              </w:rPr>
            </w:pPr>
            <w:r w:rsidRPr="006F4F71">
              <w:rPr>
                <w:lang w:val="fr-FR"/>
              </w:rPr>
              <w:t>Alpha</w:t>
            </w:r>
          </w:p>
        </w:tc>
        <w:tc>
          <w:tcPr>
            <w:tcW w:w="3361" w:type="dxa"/>
          </w:tcPr>
          <w:p w14:paraId="39C04AAE" w14:textId="77777777" w:rsidR="007905DA" w:rsidRPr="006F4F71" w:rsidRDefault="007905DA" w:rsidP="00683113">
            <w:pPr>
              <w:rPr>
                <w:lang w:val="fr-FR"/>
              </w:rPr>
            </w:pPr>
            <w:r w:rsidRPr="006F4F71">
              <w:rPr>
                <w:lang w:val="fr-FR"/>
              </w:rPr>
              <w:t>AL FA</w:t>
            </w:r>
          </w:p>
        </w:tc>
      </w:tr>
      <w:tr w:rsidR="007905DA" w:rsidRPr="006F4F71" w14:paraId="52FA323E" w14:textId="77777777" w:rsidTr="00733DC7">
        <w:tc>
          <w:tcPr>
            <w:tcW w:w="1594" w:type="dxa"/>
          </w:tcPr>
          <w:p w14:paraId="44DD2D4F" w14:textId="77777777" w:rsidR="007905DA" w:rsidRPr="006F4F71" w:rsidRDefault="007905DA" w:rsidP="00683113">
            <w:pPr>
              <w:rPr>
                <w:lang w:val="fr-FR"/>
              </w:rPr>
            </w:pPr>
            <w:r w:rsidRPr="006F4F71">
              <w:rPr>
                <w:lang w:val="fr-FR"/>
              </w:rPr>
              <w:t>B</w:t>
            </w:r>
          </w:p>
        </w:tc>
        <w:tc>
          <w:tcPr>
            <w:tcW w:w="4111" w:type="dxa"/>
          </w:tcPr>
          <w:p w14:paraId="741FFA8D" w14:textId="77777777" w:rsidR="007905DA" w:rsidRPr="006F4F71" w:rsidRDefault="007905DA" w:rsidP="00683113">
            <w:pPr>
              <w:rPr>
                <w:lang w:val="fr-FR"/>
              </w:rPr>
            </w:pPr>
            <w:r w:rsidRPr="006F4F71">
              <w:rPr>
                <w:lang w:val="fr-FR"/>
              </w:rPr>
              <w:t>Bravo</w:t>
            </w:r>
          </w:p>
        </w:tc>
        <w:tc>
          <w:tcPr>
            <w:tcW w:w="3361" w:type="dxa"/>
          </w:tcPr>
          <w:p w14:paraId="09DBDEAC" w14:textId="77777777" w:rsidR="007905DA" w:rsidRPr="006F4F71" w:rsidRDefault="007905DA" w:rsidP="00683113">
            <w:pPr>
              <w:rPr>
                <w:lang w:val="fr-FR"/>
              </w:rPr>
            </w:pPr>
            <w:r w:rsidRPr="006F4F71">
              <w:rPr>
                <w:lang w:val="fr-FR"/>
              </w:rPr>
              <w:t>BRAH VO</w:t>
            </w:r>
          </w:p>
        </w:tc>
      </w:tr>
      <w:tr w:rsidR="007905DA" w:rsidRPr="006F4F71" w14:paraId="5C71A691" w14:textId="77777777" w:rsidTr="00733DC7">
        <w:tc>
          <w:tcPr>
            <w:tcW w:w="1594" w:type="dxa"/>
          </w:tcPr>
          <w:p w14:paraId="6366527B" w14:textId="77777777" w:rsidR="007905DA" w:rsidRPr="006F4F71" w:rsidRDefault="007905DA" w:rsidP="00683113">
            <w:pPr>
              <w:rPr>
                <w:lang w:val="fr-FR"/>
              </w:rPr>
            </w:pPr>
            <w:r w:rsidRPr="006F4F71">
              <w:rPr>
                <w:lang w:val="fr-FR"/>
              </w:rPr>
              <w:t>C</w:t>
            </w:r>
          </w:p>
        </w:tc>
        <w:tc>
          <w:tcPr>
            <w:tcW w:w="4111" w:type="dxa"/>
          </w:tcPr>
          <w:p w14:paraId="67773058" w14:textId="77777777" w:rsidR="007905DA" w:rsidRPr="006F4F71" w:rsidRDefault="007905DA" w:rsidP="00683113">
            <w:pPr>
              <w:rPr>
                <w:lang w:val="fr-FR"/>
              </w:rPr>
            </w:pPr>
            <w:r w:rsidRPr="006F4F71">
              <w:rPr>
                <w:lang w:val="fr-FR"/>
              </w:rPr>
              <w:t>Charlie</w:t>
            </w:r>
          </w:p>
        </w:tc>
        <w:tc>
          <w:tcPr>
            <w:tcW w:w="3361" w:type="dxa"/>
          </w:tcPr>
          <w:p w14:paraId="62867CE1" w14:textId="77777777" w:rsidR="007905DA" w:rsidRPr="006F4F71" w:rsidRDefault="007905DA" w:rsidP="00683113">
            <w:pPr>
              <w:rPr>
                <w:lang w:val="fr-FR"/>
              </w:rPr>
            </w:pPr>
            <w:r w:rsidRPr="006F4F71">
              <w:rPr>
                <w:lang w:val="fr-FR"/>
              </w:rPr>
              <w:t>CHAR LI</w:t>
            </w:r>
          </w:p>
        </w:tc>
      </w:tr>
      <w:tr w:rsidR="007905DA" w:rsidRPr="006F4F71" w14:paraId="476174CE" w14:textId="77777777" w:rsidTr="00733DC7">
        <w:tc>
          <w:tcPr>
            <w:tcW w:w="1594" w:type="dxa"/>
          </w:tcPr>
          <w:p w14:paraId="0F0FF8EC" w14:textId="77777777" w:rsidR="007905DA" w:rsidRPr="006F4F71" w:rsidRDefault="007905DA" w:rsidP="00683113">
            <w:pPr>
              <w:rPr>
                <w:lang w:val="fr-FR"/>
              </w:rPr>
            </w:pPr>
            <w:r w:rsidRPr="006F4F71">
              <w:rPr>
                <w:lang w:val="fr-FR"/>
              </w:rPr>
              <w:t>D</w:t>
            </w:r>
          </w:p>
        </w:tc>
        <w:tc>
          <w:tcPr>
            <w:tcW w:w="4111" w:type="dxa"/>
          </w:tcPr>
          <w:p w14:paraId="72CD2CF4" w14:textId="77777777" w:rsidR="007905DA" w:rsidRPr="006F4F71" w:rsidRDefault="007905DA" w:rsidP="00683113">
            <w:pPr>
              <w:rPr>
                <w:lang w:val="fr-FR"/>
              </w:rPr>
            </w:pPr>
            <w:r w:rsidRPr="006F4F71">
              <w:rPr>
                <w:lang w:val="fr-FR"/>
              </w:rPr>
              <w:t>Delta</w:t>
            </w:r>
          </w:p>
        </w:tc>
        <w:tc>
          <w:tcPr>
            <w:tcW w:w="3361" w:type="dxa"/>
          </w:tcPr>
          <w:p w14:paraId="444287D3" w14:textId="77777777" w:rsidR="007905DA" w:rsidRPr="006F4F71" w:rsidRDefault="007905DA" w:rsidP="00683113">
            <w:pPr>
              <w:rPr>
                <w:lang w:val="fr-FR"/>
              </w:rPr>
            </w:pPr>
            <w:r w:rsidRPr="006F4F71">
              <w:rPr>
                <w:lang w:val="fr-FR"/>
              </w:rPr>
              <w:t>DELL TA</w:t>
            </w:r>
          </w:p>
        </w:tc>
      </w:tr>
      <w:tr w:rsidR="007905DA" w:rsidRPr="006F4F71" w14:paraId="0E7381BF" w14:textId="77777777" w:rsidTr="00733DC7">
        <w:tc>
          <w:tcPr>
            <w:tcW w:w="1594" w:type="dxa"/>
          </w:tcPr>
          <w:p w14:paraId="00CAE3CC" w14:textId="77777777" w:rsidR="007905DA" w:rsidRPr="006F4F71" w:rsidRDefault="007905DA" w:rsidP="00683113">
            <w:pPr>
              <w:rPr>
                <w:lang w:val="fr-FR"/>
              </w:rPr>
            </w:pPr>
            <w:r w:rsidRPr="006F4F71">
              <w:rPr>
                <w:lang w:val="fr-FR"/>
              </w:rPr>
              <w:t>E</w:t>
            </w:r>
          </w:p>
        </w:tc>
        <w:tc>
          <w:tcPr>
            <w:tcW w:w="4111" w:type="dxa"/>
          </w:tcPr>
          <w:p w14:paraId="0291BE3D" w14:textId="77777777" w:rsidR="007905DA" w:rsidRPr="006F4F71" w:rsidRDefault="007905DA" w:rsidP="00683113">
            <w:pPr>
              <w:rPr>
                <w:lang w:val="fr-FR"/>
              </w:rPr>
            </w:pPr>
            <w:r w:rsidRPr="006F4F71">
              <w:rPr>
                <w:lang w:val="fr-FR"/>
              </w:rPr>
              <w:t>Echo</w:t>
            </w:r>
          </w:p>
        </w:tc>
        <w:tc>
          <w:tcPr>
            <w:tcW w:w="3361" w:type="dxa"/>
          </w:tcPr>
          <w:p w14:paraId="2C3BD552" w14:textId="77777777" w:rsidR="007905DA" w:rsidRPr="006F4F71" w:rsidRDefault="007905DA" w:rsidP="00683113">
            <w:pPr>
              <w:rPr>
                <w:lang w:val="fr-FR"/>
              </w:rPr>
            </w:pPr>
            <w:r w:rsidRPr="006F4F71">
              <w:rPr>
                <w:lang w:val="fr-FR"/>
              </w:rPr>
              <w:t>ECK O</w:t>
            </w:r>
          </w:p>
        </w:tc>
      </w:tr>
      <w:tr w:rsidR="007905DA" w:rsidRPr="006F4F71" w14:paraId="6FEBD9AE" w14:textId="77777777" w:rsidTr="00733DC7">
        <w:tc>
          <w:tcPr>
            <w:tcW w:w="1594" w:type="dxa"/>
          </w:tcPr>
          <w:p w14:paraId="00452424" w14:textId="77777777" w:rsidR="007905DA" w:rsidRPr="006F4F71" w:rsidRDefault="007905DA" w:rsidP="00683113">
            <w:pPr>
              <w:rPr>
                <w:lang w:val="fr-FR"/>
              </w:rPr>
            </w:pPr>
            <w:r w:rsidRPr="006F4F71">
              <w:rPr>
                <w:lang w:val="fr-FR"/>
              </w:rPr>
              <w:t>F</w:t>
            </w:r>
          </w:p>
        </w:tc>
        <w:tc>
          <w:tcPr>
            <w:tcW w:w="4111" w:type="dxa"/>
          </w:tcPr>
          <w:p w14:paraId="77882732" w14:textId="77777777" w:rsidR="007905DA" w:rsidRPr="006F4F71" w:rsidRDefault="007905DA" w:rsidP="00683113">
            <w:pPr>
              <w:rPr>
                <w:lang w:val="fr-FR"/>
              </w:rPr>
            </w:pPr>
            <w:r w:rsidRPr="006F4F71">
              <w:rPr>
                <w:lang w:val="fr-FR"/>
              </w:rPr>
              <w:t>Foxtrot</w:t>
            </w:r>
          </w:p>
        </w:tc>
        <w:tc>
          <w:tcPr>
            <w:tcW w:w="3361" w:type="dxa"/>
          </w:tcPr>
          <w:p w14:paraId="3D548E82" w14:textId="77777777" w:rsidR="007905DA" w:rsidRPr="006F4F71" w:rsidRDefault="007905DA" w:rsidP="00683113">
            <w:pPr>
              <w:rPr>
                <w:lang w:val="fr-FR"/>
              </w:rPr>
            </w:pPr>
            <w:r w:rsidRPr="006F4F71">
              <w:rPr>
                <w:lang w:val="fr-FR"/>
              </w:rPr>
              <w:t>FOKS TROT</w:t>
            </w:r>
          </w:p>
        </w:tc>
      </w:tr>
      <w:tr w:rsidR="007905DA" w:rsidRPr="006F4F71" w14:paraId="48ECB4C0" w14:textId="77777777" w:rsidTr="00733DC7">
        <w:tc>
          <w:tcPr>
            <w:tcW w:w="1594" w:type="dxa"/>
          </w:tcPr>
          <w:p w14:paraId="460ADADA" w14:textId="77777777" w:rsidR="007905DA" w:rsidRPr="006F4F71" w:rsidRDefault="007905DA" w:rsidP="00683113">
            <w:pPr>
              <w:rPr>
                <w:lang w:val="fr-FR"/>
              </w:rPr>
            </w:pPr>
            <w:r w:rsidRPr="006F4F71">
              <w:rPr>
                <w:lang w:val="fr-FR"/>
              </w:rPr>
              <w:t>G</w:t>
            </w:r>
          </w:p>
        </w:tc>
        <w:tc>
          <w:tcPr>
            <w:tcW w:w="4111" w:type="dxa"/>
          </w:tcPr>
          <w:p w14:paraId="297AB3BD" w14:textId="77777777" w:rsidR="007905DA" w:rsidRPr="006F4F71" w:rsidRDefault="007905DA" w:rsidP="00683113">
            <w:pPr>
              <w:rPr>
                <w:lang w:val="fr-FR"/>
              </w:rPr>
            </w:pPr>
            <w:r w:rsidRPr="006F4F71">
              <w:rPr>
                <w:lang w:val="fr-FR"/>
              </w:rPr>
              <w:t>Golf</w:t>
            </w:r>
          </w:p>
        </w:tc>
        <w:tc>
          <w:tcPr>
            <w:tcW w:w="3361" w:type="dxa"/>
          </w:tcPr>
          <w:p w14:paraId="634E2BA1" w14:textId="77777777" w:rsidR="007905DA" w:rsidRPr="006F4F71" w:rsidRDefault="007905DA" w:rsidP="00683113">
            <w:pPr>
              <w:rPr>
                <w:lang w:val="fr-FR"/>
              </w:rPr>
            </w:pPr>
            <w:r w:rsidRPr="006F4F71">
              <w:rPr>
                <w:lang w:val="fr-FR"/>
              </w:rPr>
              <w:t>GOLF</w:t>
            </w:r>
          </w:p>
        </w:tc>
      </w:tr>
      <w:tr w:rsidR="007905DA" w:rsidRPr="006F4F71" w14:paraId="09A2317B" w14:textId="77777777" w:rsidTr="00733DC7">
        <w:tc>
          <w:tcPr>
            <w:tcW w:w="1594" w:type="dxa"/>
          </w:tcPr>
          <w:p w14:paraId="3BDF0DDB" w14:textId="77777777" w:rsidR="007905DA" w:rsidRPr="006F4F71" w:rsidRDefault="007905DA" w:rsidP="00683113">
            <w:pPr>
              <w:rPr>
                <w:lang w:val="fr-FR"/>
              </w:rPr>
            </w:pPr>
            <w:r w:rsidRPr="006F4F71">
              <w:rPr>
                <w:lang w:val="fr-FR"/>
              </w:rPr>
              <w:t>H</w:t>
            </w:r>
          </w:p>
        </w:tc>
        <w:tc>
          <w:tcPr>
            <w:tcW w:w="4111" w:type="dxa"/>
          </w:tcPr>
          <w:p w14:paraId="772357CE" w14:textId="77777777" w:rsidR="007905DA" w:rsidRPr="006F4F71" w:rsidRDefault="007905DA" w:rsidP="00683113">
            <w:pPr>
              <w:rPr>
                <w:lang w:val="fr-FR"/>
              </w:rPr>
            </w:pPr>
            <w:r w:rsidRPr="006F4F71">
              <w:rPr>
                <w:lang w:val="fr-FR"/>
              </w:rPr>
              <w:t>Hotel</w:t>
            </w:r>
          </w:p>
        </w:tc>
        <w:tc>
          <w:tcPr>
            <w:tcW w:w="3361" w:type="dxa"/>
          </w:tcPr>
          <w:p w14:paraId="21EC8475" w14:textId="77777777" w:rsidR="007905DA" w:rsidRPr="006F4F71" w:rsidRDefault="007905DA" w:rsidP="00683113">
            <w:pPr>
              <w:rPr>
                <w:lang w:val="fr-FR"/>
              </w:rPr>
            </w:pPr>
            <w:r w:rsidRPr="006F4F71">
              <w:rPr>
                <w:lang w:val="fr-FR"/>
              </w:rPr>
              <w:t>HO TELL</w:t>
            </w:r>
          </w:p>
        </w:tc>
      </w:tr>
      <w:tr w:rsidR="007905DA" w:rsidRPr="006F4F71" w14:paraId="487C4AFF" w14:textId="77777777" w:rsidTr="00733DC7">
        <w:tc>
          <w:tcPr>
            <w:tcW w:w="1594" w:type="dxa"/>
          </w:tcPr>
          <w:p w14:paraId="2E50FF45" w14:textId="77777777" w:rsidR="007905DA" w:rsidRPr="006F4F71" w:rsidRDefault="007905DA" w:rsidP="00683113">
            <w:pPr>
              <w:rPr>
                <w:lang w:val="fr-FR"/>
              </w:rPr>
            </w:pPr>
            <w:r w:rsidRPr="006F4F71">
              <w:rPr>
                <w:lang w:val="fr-FR"/>
              </w:rPr>
              <w:t>I</w:t>
            </w:r>
          </w:p>
        </w:tc>
        <w:tc>
          <w:tcPr>
            <w:tcW w:w="4111" w:type="dxa"/>
          </w:tcPr>
          <w:p w14:paraId="745DCDC2" w14:textId="77777777" w:rsidR="007905DA" w:rsidRPr="006F4F71" w:rsidRDefault="007905DA" w:rsidP="00683113">
            <w:pPr>
              <w:rPr>
                <w:lang w:val="fr-FR"/>
              </w:rPr>
            </w:pPr>
            <w:r w:rsidRPr="006F4F71">
              <w:rPr>
                <w:lang w:val="fr-FR"/>
              </w:rPr>
              <w:t>India</w:t>
            </w:r>
          </w:p>
        </w:tc>
        <w:tc>
          <w:tcPr>
            <w:tcW w:w="3361" w:type="dxa"/>
          </w:tcPr>
          <w:p w14:paraId="4DAB878F" w14:textId="77777777" w:rsidR="007905DA" w:rsidRPr="006F4F71" w:rsidRDefault="007905DA" w:rsidP="00683113">
            <w:pPr>
              <w:rPr>
                <w:lang w:val="fr-FR"/>
              </w:rPr>
            </w:pPr>
            <w:r w:rsidRPr="006F4F71">
              <w:rPr>
                <w:lang w:val="fr-FR"/>
              </w:rPr>
              <w:t>IN DI A</w:t>
            </w:r>
          </w:p>
        </w:tc>
      </w:tr>
      <w:tr w:rsidR="007905DA" w:rsidRPr="006F4F71" w14:paraId="500BAD3C" w14:textId="77777777" w:rsidTr="00733DC7">
        <w:tc>
          <w:tcPr>
            <w:tcW w:w="1594" w:type="dxa"/>
          </w:tcPr>
          <w:p w14:paraId="6355EE81" w14:textId="77777777" w:rsidR="007905DA" w:rsidRPr="006F4F71" w:rsidRDefault="007905DA" w:rsidP="00683113">
            <w:pPr>
              <w:rPr>
                <w:lang w:val="fr-FR"/>
              </w:rPr>
            </w:pPr>
            <w:r w:rsidRPr="006F4F71">
              <w:rPr>
                <w:lang w:val="fr-FR"/>
              </w:rPr>
              <w:t>J</w:t>
            </w:r>
          </w:p>
        </w:tc>
        <w:tc>
          <w:tcPr>
            <w:tcW w:w="4111" w:type="dxa"/>
          </w:tcPr>
          <w:p w14:paraId="72ABAAD8" w14:textId="77777777" w:rsidR="007905DA" w:rsidRPr="006F4F71" w:rsidRDefault="007905DA" w:rsidP="00683113">
            <w:pPr>
              <w:rPr>
                <w:lang w:val="fr-FR"/>
              </w:rPr>
            </w:pPr>
            <w:r w:rsidRPr="006F4F71">
              <w:rPr>
                <w:lang w:val="fr-FR"/>
              </w:rPr>
              <w:t>Juliet</w:t>
            </w:r>
          </w:p>
        </w:tc>
        <w:tc>
          <w:tcPr>
            <w:tcW w:w="3361" w:type="dxa"/>
          </w:tcPr>
          <w:p w14:paraId="3EC61475" w14:textId="77777777" w:rsidR="007905DA" w:rsidRPr="006F4F71" w:rsidRDefault="007905DA" w:rsidP="00683113">
            <w:pPr>
              <w:rPr>
                <w:lang w:val="fr-FR"/>
              </w:rPr>
            </w:pPr>
            <w:r w:rsidRPr="006F4F71">
              <w:rPr>
                <w:lang w:val="fr-FR"/>
              </w:rPr>
              <w:t>JOU LI ETTE</w:t>
            </w:r>
          </w:p>
        </w:tc>
      </w:tr>
      <w:tr w:rsidR="007905DA" w:rsidRPr="006F4F71" w14:paraId="4294CA5C" w14:textId="77777777" w:rsidTr="00733DC7">
        <w:tc>
          <w:tcPr>
            <w:tcW w:w="1594" w:type="dxa"/>
          </w:tcPr>
          <w:p w14:paraId="6B01C3BE" w14:textId="77777777" w:rsidR="007905DA" w:rsidRPr="006F4F71" w:rsidRDefault="007905DA" w:rsidP="00683113">
            <w:pPr>
              <w:rPr>
                <w:lang w:val="fr-FR"/>
              </w:rPr>
            </w:pPr>
            <w:r w:rsidRPr="006F4F71">
              <w:rPr>
                <w:lang w:val="fr-FR"/>
              </w:rPr>
              <w:t>K</w:t>
            </w:r>
          </w:p>
        </w:tc>
        <w:tc>
          <w:tcPr>
            <w:tcW w:w="4111" w:type="dxa"/>
          </w:tcPr>
          <w:p w14:paraId="3DBF2DE9" w14:textId="77777777" w:rsidR="007905DA" w:rsidRPr="006F4F71" w:rsidRDefault="007905DA" w:rsidP="00683113">
            <w:pPr>
              <w:rPr>
                <w:lang w:val="fr-FR"/>
              </w:rPr>
            </w:pPr>
            <w:r w:rsidRPr="006F4F71">
              <w:rPr>
                <w:lang w:val="fr-FR"/>
              </w:rPr>
              <w:t>Kilo</w:t>
            </w:r>
          </w:p>
        </w:tc>
        <w:tc>
          <w:tcPr>
            <w:tcW w:w="3361" w:type="dxa"/>
          </w:tcPr>
          <w:p w14:paraId="6A510E0C" w14:textId="77777777" w:rsidR="007905DA" w:rsidRPr="006F4F71" w:rsidRDefault="007905DA" w:rsidP="00683113">
            <w:pPr>
              <w:rPr>
                <w:lang w:val="fr-FR"/>
              </w:rPr>
            </w:pPr>
            <w:r w:rsidRPr="006F4F71">
              <w:rPr>
                <w:lang w:val="fr-FR"/>
              </w:rPr>
              <w:t>KI LO</w:t>
            </w:r>
          </w:p>
        </w:tc>
      </w:tr>
      <w:tr w:rsidR="007905DA" w:rsidRPr="006F4F71" w14:paraId="20197A14" w14:textId="77777777" w:rsidTr="00733DC7">
        <w:tc>
          <w:tcPr>
            <w:tcW w:w="1594" w:type="dxa"/>
          </w:tcPr>
          <w:p w14:paraId="612409C1" w14:textId="77777777" w:rsidR="007905DA" w:rsidRPr="006F4F71" w:rsidRDefault="007905DA" w:rsidP="00683113">
            <w:pPr>
              <w:rPr>
                <w:lang w:val="fr-FR"/>
              </w:rPr>
            </w:pPr>
            <w:r w:rsidRPr="006F4F71">
              <w:rPr>
                <w:lang w:val="fr-FR"/>
              </w:rPr>
              <w:t>L</w:t>
            </w:r>
          </w:p>
        </w:tc>
        <w:tc>
          <w:tcPr>
            <w:tcW w:w="4111" w:type="dxa"/>
          </w:tcPr>
          <w:p w14:paraId="3E972541" w14:textId="77777777" w:rsidR="007905DA" w:rsidRPr="006F4F71" w:rsidRDefault="007905DA" w:rsidP="00683113">
            <w:pPr>
              <w:rPr>
                <w:lang w:val="fr-FR"/>
              </w:rPr>
            </w:pPr>
            <w:r w:rsidRPr="006F4F71">
              <w:rPr>
                <w:lang w:val="fr-FR"/>
              </w:rPr>
              <w:t>Lima</w:t>
            </w:r>
          </w:p>
        </w:tc>
        <w:tc>
          <w:tcPr>
            <w:tcW w:w="3361" w:type="dxa"/>
          </w:tcPr>
          <w:p w14:paraId="477CF6EB" w14:textId="77777777" w:rsidR="007905DA" w:rsidRPr="006F4F71" w:rsidRDefault="007905DA" w:rsidP="00683113">
            <w:pPr>
              <w:rPr>
                <w:lang w:val="fr-FR"/>
              </w:rPr>
            </w:pPr>
            <w:r w:rsidRPr="006F4F71">
              <w:rPr>
                <w:lang w:val="fr-FR"/>
              </w:rPr>
              <w:t>LAY MA</w:t>
            </w:r>
          </w:p>
        </w:tc>
      </w:tr>
      <w:tr w:rsidR="007905DA" w:rsidRPr="006F4F71" w14:paraId="63B0D049" w14:textId="77777777" w:rsidTr="00733DC7">
        <w:tc>
          <w:tcPr>
            <w:tcW w:w="1594" w:type="dxa"/>
          </w:tcPr>
          <w:p w14:paraId="0C6D098A" w14:textId="77777777" w:rsidR="007905DA" w:rsidRPr="006F4F71" w:rsidRDefault="007905DA" w:rsidP="00683113">
            <w:pPr>
              <w:rPr>
                <w:lang w:val="fr-FR"/>
              </w:rPr>
            </w:pPr>
            <w:r w:rsidRPr="006F4F71">
              <w:rPr>
                <w:lang w:val="fr-FR"/>
              </w:rPr>
              <w:t>M</w:t>
            </w:r>
          </w:p>
        </w:tc>
        <w:tc>
          <w:tcPr>
            <w:tcW w:w="4111" w:type="dxa"/>
          </w:tcPr>
          <w:p w14:paraId="4E13B66B" w14:textId="77777777" w:rsidR="007905DA" w:rsidRPr="006F4F71" w:rsidRDefault="007905DA" w:rsidP="00683113">
            <w:pPr>
              <w:rPr>
                <w:lang w:val="fr-FR"/>
              </w:rPr>
            </w:pPr>
            <w:r w:rsidRPr="006F4F71">
              <w:rPr>
                <w:lang w:val="fr-FR"/>
              </w:rPr>
              <w:t>Mike</w:t>
            </w:r>
          </w:p>
        </w:tc>
        <w:tc>
          <w:tcPr>
            <w:tcW w:w="3361" w:type="dxa"/>
          </w:tcPr>
          <w:p w14:paraId="654A050E" w14:textId="77777777" w:rsidR="007905DA" w:rsidRPr="006F4F71" w:rsidRDefault="007905DA" w:rsidP="00683113">
            <w:pPr>
              <w:rPr>
                <w:lang w:val="fr-FR"/>
              </w:rPr>
            </w:pPr>
            <w:r w:rsidRPr="006F4F71">
              <w:rPr>
                <w:lang w:val="fr-FR"/>
              </w:rPr>
              <w:t>MIKE</w:t>
            </w:r>
          </w:p>
        </w:tc>
      </w:tr>
      <w:tr w:rsidR="007905DA" w:rsidRPr="006F4F71" w14:paraId="14436E26" w14:textId="77777777" w:rsidTr="00733DC7">
        <w:tc>
          <w:tcPr>
            <w:tcW w:w="1594" w:type="dxa"/>
          </w:tcPr>
          <w:p w14:paraId="1133776F" w14:textId="77777777" w:rsidR="007905DA" w:rsidRPr="006F4F71" w:rsidRDefault="007905DA" w:rsidP="00683113">
            <w:pPr>
              <w:rPr>
                <w:lang w:val="fr-FR"/>
              </w:rPr>
            </w:pPr>
            <w:r w:rsidRPr="006F4F71">
              <w:rPr>
                <w:lang w:val="fr-FR"/>
              </w:rPr>
              <w:t>N</w:t>
            </w:r>
          </w:p>
        </w:tc>
        <w:tc>
          <w:tcPr>
            <w:tcW w:w="4111" w:type="dxa"/>
          </w:tcPr>
          <w:p w14:paraId="7E799AE9" w14:textId="77777777" w:rsidR="007905DA" w:rsidRPr="006F4F71" w:rsidRDefault="007905DA" w:rsidP="00683113">
            <w:pPr>
              <w:rPr>
                <w:lang w:val="fr-FR"/>
              </w:rPr>
            </w:pPr>
            <w:r w:rsidRPr="006F4F71">
              <w:rPr>
                <w:lang w:val="fr-FR"/>
              </w:rPr>
              <w:t>November</w:t>
            </w:r>
          </w:p>
        </w:tc>
        <w:tc>
          <w:tcPr>
            <w:tcW w:w="3361" w:type="dxa"/>
          </w:tcPr>
          <w:p w14:paraId="1A38E8B0" w14:textId="77777777" w:rsidR="007905DA" w:rsidRPr="006F4F71" w:rsidRDefault="007905DA" w:rsidP="00683113">
            <w:pPr>
              <w:rPr>
                <w:lang w:val="fr-FR"/>
              </w:rPr>
            </w:pPr>
            <w:r w:rsidRPr="006F4F71">
              <w:rPr>
                <w:lang w:val="fr-FR"/>
              </w:rPr>
              <w:t>NO VEM BER</w:t>
            </w:r>
          </w:p>
        </w:tc>
      </w:tr>
      <w:tr w:rsidR="007905DA" w:rsidRPr="006F4F71" w14:paraId="506EC86E" w14:textId="77777777" w:rsidTr="00733DC7">
        <w:tc>
          <w:tcPr>
            <w:tcW w:w="1594" w:type="dxa"/>
          </w:tcPr>
          <w:p w14:paraId="79E562D8" w14:textId="77777777" w:rsidR="007905DA" w:rsidRPr="006F4F71" w:rsidRDefault="007905DA" w:rsidP="00683113">
            <w:pPr>
              <w:rPr>
                <w:lang w:val="fr-FR"/>
              </w:rPr>
            </w:pPr>
            <w:r w:rsidRPr="006F4F71">
              <w:rPr>
                <w:lang w:val="fr-FR"/>
              </w:rPr>
              <w:t>O</w:t>
            </w:r>
          </w:p>
        </w:tc>
        <w:tc>
          <w:tcPr>
            <w:tcW w:w="4111" w:type="dxa"/>
          </w:tcPr>
          <w:p w14:paraId="700DFDC3" w14:textId="77777777" w:rsidR="007905DA" w:rsidRPr="006F4F71" w:rsidRDefault="007905DA" w:rsidP="00683113">
            <w:pPr>
              <w:rPr>
                <w:lang w:val="fr-FR"/>
              </w:rPr>
            </w:pPr>
            <w:r w:rsidRPr="006F4F71">
              <w:rPr>
                <w:lang w:val="fr-FR"/>
              </w:rPr>
              <w:t>Oscar</w:t>
            </w:r>
          </w:p>
        </w:tc>
        <w:tc>
          <w:tcPr>
            <w:tcW w:w="3361" w:type="dxa"/>
          </w:tcPr>
          <w:p w14:paraId="63CD276F" w14:textId="77777777" w:rsidR="007905DA" w:rsidRPr="006F4F71" w:rsidRDefault="007905DA" w:rsidP="00683113">
            <w:pPr>
              <w:rPr>
                <w:lang w:val="fr-FR"/>
              </w:rPr>
            </w:pPr>
            <w:r w:rsidRPr="006F4F71">
              <w:rPr>
                <w:lang w:val="fr-FR"/>
              </w:rPr>
              <w:t>OSS CA</w:t>
            </w:r>
          </w:p>
        </w:tc>
      </w:tr>
      <w:tr w:rsidR="007905DA" w:rsidRPr="006F4F71" w14:paraId="392235D2" w14:textId="77777777" w:rsidTr="00733DC7">
        <w:tc>
          <w:tcPr>
            <w:tcW w:w="1594" w:type="dxa"/>
          </w:tcPr>
          <w:p w14:paraId="450C0E82" w14:textId="77777777" w:rsidR="007905DA" w:rsidRPr="006F4F71" w:rsidRDefault="007905DA" w:rsidP="00683113">
            <w:pPr>
              <w:rPr>
                <w:lang w:val="fr-FR"/>
              </w:rPr>
            </w:pPr>
            <w:r w:rsidRPr="006F4F71">
              <w:rPr>
                <w:lang w:val="fr-FR"/>
              </w:rPr>
              <w:t>P</w:t>
            </w:r>
          </w:p>
        </w:tc>
        <w:tc>
          <w:tcPr>
            <w:tcW w:w="4111" w:type="dxa"/>
          </w:tcPr>
          <w:p w14:paraId="7A95764D" w14:textId="77777777" w:rsidR="007905DA" w:rsidRPr="006F4F71" w:rsidRDefault="007905DA" w:rsidP="00683113">
            <w:pPr>
              <w:rPr>
                <w:lang w:val="fr-FR"/>
              </w:rPr>
            </w:pPr>
            <w:r w:rsidRPr="006F4F71">
              <w:rPr>
                <w:lang w:val="fr-FR"/>
              </w:rPr>
              <w:t>Papa</w:t>
            </w:r>
          </w:p>
        </w:tc>
        <w:tc>
          <w:tcPr>
            <w:tcW w:w="3361" w:type="dxa"/>
          </w:tcPr>
          <w:p w14:paraId="52E86973" w14:textId="77777777" w:rsidR="007905DA" w:rsidRPr="006F4F71" w:rsidRDefault="007905DA" w:rsidP="00683113">
            <w:pPr>
              <w:rPr>
                <w:lang w:val="fr-FR"/>
              </w:rPr>
            </w:pPr>
            <w:r w:rsidRPr="006F4F71">
              <w:rPr>
                <w:lang w:val="fr-FR"/>
              </w:rPr>
              <w:t>PA PA</w:t>
            </w:r>
          </w:p>
        </w:tc>
      </w:tr>
      <w:tr w:rsidR="007905DA" w:rsidRPr="006F4F71" w14:paraId="5568C3F2" w14:textId="77777777" w:rsidTr="00733DC7">
        <w:tc>
          <w:tcPr>
            <w:tcW w:w="1594" w:type="dxa"/>
          </w:tcPr>
          <w:p w14:paraId="70779958" w14:textId="77777777" w:rsidR="007905DA" w:rsidRPr="006F4F71" w:rsidRDefault="007905DA" w:rsidP="00683113">
            <w:pPr>
              <w:rPr>
                <w:lang w:val="fr-FR"/>
              </w:rPr>
            </w:pPr>
            <w:r w:rsidRPr="006F4F71">
              <w:rPr>
                <w:lang w:val="fr-FR"/>
              </w:rPr>
              <w:t>Q</w:t>
            </w:r>
          </w:p>
        </w:tc>
        <w:tc>
          <w:tcPr>
            <w:tcW w:w="4111" w:type="dxa"/>
          </w:tcPr>
          <w:p w14:paraId="3742BFED" w14:textId="77777777" w:rsidR="007905DA" w:rsidRPr="006F4F71" w:rsidRDefault="007905DA" w:rsidP="00683113">
            <w:pPr>
              <w:rPr>
                <w:lang w:val="fr-FR"/>
              </w:rPr>
            </w:pPr>
            <w:r w:rsidRPr="006F4F71">
              <w:rPr>
                <w:lang w:val="fr-FR"/>
              </w:rPr>
              <w:t>Quebec</w:t>
            </w:r>
          </w:p>
        </w:tc>
        <w:tc>
          <w:tcPr>
            <w:tcW w:w="3361" w:type="dxa"/>
          </w:tcPr>
          <w:p w14:paraId="16C9C3C9" w14:textId="77777777" w:rsidR="007905DA" w:rsidRPr="006F4F71" w:rsidRDefault="007905DA" w:rsidP="00683113">
            <w:pPr>
              <w:rPr>
                <w:lang w:val="fr-FR"/>
              </w:rPr>
            </w:pPr>
            <w:r w:rsidRPr="006F4F71">
              <w:rPr>
                <w:lang w:val="fr-FR"/>
              </w:rPr>
              <w:t>KÉ BEC</w:t>
            </w:r>
          </w:p>
        </w:tc>
      </w:tr>
      <w:tr w:rsidR="007905DA" w:rsidRPr="006F4F71" w14:paraId="7221C1A2" w14:textId="77777777" w:rsidTr="00733DC7">
        <w:tc>
          <w:tcPr>
            <w:tcW w:w="1594" w:type="dxa"/>
          </w:tcPr>
          <w:p w14:paraId="2F31F128" w14:textId="77777777" w:rsidR="007905DA" w:rsidRPr="006F4F71" w:rsidRDefault="007905DA" w:rsidP="00683113">
            <w:pPr>
              <w:rPr>
                <w:lang w:val="fr-FR"/>
              </w:rPr>
            </w:pPr>
            <w:r w:rsidRPr="006F4F71">
              <w:rPr>
                <w:lang w:val="fr-FR"/>
              </w:rPr>
              <w:t>R</w:t>
            </w:r>
          </w:p>
        </w:tc>
        <w:tc>
          <w:tcPr>
            <w:tcW w:w="4111" w:type="dxa"/>
          </w:tcPr>
          <w:p w14:paraId="29FD67FF" w14:textId="77777777" w:rsidR="007905DA" w:rsidRPr="006F4F71" w:rsidRDefault="007905DA" w:rsidP="00683113">
            <w:pPr>
              <w:rPr>
                <w:lang w:val="fr-FR"/>
              </w:rPr>
            </w:pPr>
            <w:r w:rsidRPr="006F4F71">
              <w:rPr>
                <w:lang w:val="fr-FR"/>
              </w:rPr>
              <w:t>Romeo</w:t>
            </w:r>
          </w:p>
        </w:tc>
        <w:tc>
          <w:tcPr>
            <w:tcW w:w="3361" w:type="dxa"/>
          </w:tcPr>
          <w:p w14:paraId="798B5AA7" w14:textId="77777777" w:rsidR="007905DA" w:rsidRPr="006F4F71" w:rsidRDefault="007905DA" w:rsidP="00683113">
            <w:pPr>
              <w:rPr>
                <w:lang w:val="fr-FR"/>
              </w:rPr>
            </w:pPr>
            <w:r w:rsidRPr="006F4F71">
              <w:rPr>
                <w:lang w:val="fr-FR"/>
              </w:rPr>
              <w:t>RO MÉ O</w:t>
            </w:r>
          </w:p>
        </w:tc>
      </w:tr>
      <w:tr w:rsidR="007905DA" w:rsidRPr="006F4F71" w14:paraId="4866CDD2" w14:textId="77777777" w:rsidTr="00733DC7">
        <w:tc>
          <w:tcPr>
            <w:tcW w:w="1594" w:type="dxa"/>
          </w:tcPr>
          <w:p w14:paraId="140E658E" w14:textId="77777777" w:rsidR="007905DA" w:rsidRPr="006F4F71" w:rsidRDefault="007905DA" w:rsidP="00683113">
            <w:pPr>
              <w:rPr>
                <w:lang w:val="fr-FR"/>
              </w:rPr>
            </w:pPr>
            <w:r w:rsidRPr="006F4F71">
              <w:rPr>
                <w:lang w:val="fr-FR"/>
              </w:rPr>
              <w:t>S</w:t>
            </w:r>
          </w:p>
        </w:tc>
        <w:tc>
          <w:tcPr>
            <w:tcW w:w="4111" w:type="dxa"/>
          </w:tcPr>
          <w:p w14:paraId="075ABC40" w14:textId="77777777" w:rsidR="007905DA" w:rsidRPr="006F4F71" w:rsidRDefault="007905DA" w:rsidP="00683113">
            <w:pPr>
              <w:rPr>
                <w:lang w:val="fr-FR"/>
              </w:rPr>
            </w:pPr>
            <w:r w:rsidRPr="006F4F71">
              <w:rPr>
                <w:lang w:val="fr-FR"/>
              </w:rPr>
              <w:t>Sierra</w:t>
            </w:r>
          </w:p>
        </w:tc>
        <w:tc>
          <w:tcPr>
            <w:tcW w:w="3361" w:type="dxa"/>
          </w:tcPr>
          <w:p w14:paraId="3EF4978D" w14:textId="77777777" w:rsidR="007905DA" w:rsidRPr="006F4F71" w:rsidRDefault="007905DA" w:rsidP="00683113">
            <w:pPr>
              <w:rPr>
                <w:lang w:val="fr-FR"/>
              </w:rPr>
            </w:pPr>
            <w:r w:rsidRPr="006F4F71">
              <w:rPr>
                <w:lang w:val="fr-FR"/>
              </w:rPr>
              <w:t>SI AIR RA</w:t>
            </w:r>
          </w:p>
        </w:tc>
      </w:tr>
      <w:tr w:rsidR="007905DA" w:rsidRPr="006F4F71" w14:paraId="0D4CF72D" w14:textId="77777777" w:rsidTr="00733DC7">
        <w:tc>
          <w:tcPr>
            <w:tcW w:w="1594" w:type="dxa"/>
          </w:tcPr>
          <w:p w14:paraId="2AF2C3B6" w14:textId="77777777" w:rsidR="007905DA" w:rsidRPr="006F4F71" w:rsidRDefault="007905DA" w:rsidP="00683113">
            <w:pPr>
              <w:rPr>
                <w:lang w:val="fr-FR"/>
              </w:rPr>
            </w:pPr>
            <w:r w:rsidRPr="006F4F71">
              <w:rPr>
                <w:lang w:val="fr-FR"/>
              </w:rPr>
              <w:t>T</w:t>
            </w:r>
          </w:p>
        </w:tc>
        <w:tc>
          <w:tcPr>
            <w:tcW w:w="4111" w:type="dxa"/>
          </w:tcPr>
          <w:p w14:paraId="3E4AEF77" w14:textId="77777777" w:rsidR="007905DA" w:rsidRPr="006F4F71" w:rsidRDefault="007905DA" w:rsidP="00683113">
            <w:pPr>
              <w:rPr>
                <w:lang w:val="fr-FR"/>
              </w:rPr>
            </w:pPr>
            <w:r w:rsidRPr="006F4F71">
              <w:rPr>
                <w:lang w:val="fr-FR"/>
              </w:rPr>
              <w:t>Tango</w:t>
            </w:r>
          </w:p>
        </w:tc>
        <w:tc>
          <w:tcPr>
            <w:tcW w:w="3361" w:type="dxa"/>
          </w:tcPr>
          <w:p w14:paraId="5BD1739B" w14:textId="77777777" w:rsidR="007905DA" w:rsidRPr="006F4F71" w:rsidRDefault="007905DA" w:rsidP="00683113">
            <w:pPr>
              <w:rPr>
                <w:lang w:val="fr-FR"/>
              </w:rPr>
            </w:pPr>
            <w:r w:rsidRPr="006F4F71">
              <w:rPr>
                <w:lang w:val="fr-FR"/>
              </w:rPr>
              <w:t>TANG GO</w:t>
            </w:r>
          </w:p>
        </w:tc>
      </w:tr>
      <w:tr w:rsidR="007905DA" w:rsidRPr="006F4F71" w14:paraId="1EFA26BA" w14:textId="77777777" w:rsidTr="00733DC7">
        <w:tc>
          <w:tcPr>
            <w:tcW w:w="1594" w:type="dxa"/>
          </w:tcPr>
          <w:p w14:paraId="5CB3221B" w14:textId="77777777" w:rsidR="007905DA" w:rsidRPr="006F4F71" w:rsidRDefault="007905DA" w:rsidP="00683113">
            <w:pPr>
              <w:rPr>
                <w:lang w:val="fr-FR"/>
              </w:rPr>
            </w:pPr>
            <w:r w:rsidRPr="006F4F71">
              <w:rPr>
                <w:lang w:val="fr-FR"/>
              </w:rPr>
              <w:t>U</w:t>
            </w:r>
          </w:p>
        </w:tc>
        <w:tc>
          <w:tcPr>
            <w:tcW w:w="4111" w:type="dxa"/>
          </w:tcPr>
          <w:p w14:paraId="5F305ED1" w14:textId="77777777" w:rsidR="007905DA" w:rsidRPr="006F4F71" w:rsidRDefault="007905DA" w:rsidP="00683113">
            <w:pPr>
              <w:rPr>
                <w:lang w:val="fr-FR"/>
              </w:rPr>
            </w:pPr>
            <w:r w:rsidRPr="006F4F71">
              <w:rPr>
                <w:lang w:val="fr-FR"/>
              </w:rPr>
              <w:t>Uniform</w:t>
            </w:r>
          </w:p>
        </w:tc>
        <w:tc>
          <w:tcPr>
            <w:tcW w:w="3361" w:type="dxa"/>
          </w:tcPr>
          <w:p w14:paraId="5DB25F2D" w14:textId="77777777" w:rsidR="007905DA" w:rsidRPr="006F4F71" w:rsidRDefault="007905DA" w:rsidP="00683113">
            <w:pPr>
              <w:rPr>
                <w:lang w:val="fr-FR"/>
              </w:rPr>
            </w:pPr>
            <w:r w:rsidRPr="006F4F71">
              <w:rPr>
                <w:lang w:val="fr-FR"/>
              </w:rPr>
              <w:t>IOU NI FORM</w:t>
            </w:r>
          </w:p>
        </w:tc>
      </w:tr>
      <w:tr w:rsidR="007905DA" w:rsidRPr="006F4F71" w14:paraId="06393F96" w14:textId="77777777" w:rsidTr="00733DC7">
        <w:tc>
          <w:tcPr>
            <w:tcW w:w="1594" w:type="dxa"/>
          </w:tcPr>
          <w:p w14:paraId="7DAC7E31" w14:textId="77777777" w:rsidR="007905DA" w:rsidRPr="006F4F71" w:rsidRDefault="007905DA" w:rsidP="00683113">
            <w:pPr>
              <w:rPr>
                <w:lang w:val="fr-FR"/>
              </w:rPr>
            </w:pPr>
            <w:r w:rsidRPr="006F4F71">
              <w:rPr>
                <w:lang w:val="fr-FR"/>
              </w:rPr>
              <w:t>V</w:t>
            </w:r>
          </w:p>
        </w:tc>
        <w:tc>
          <w:tcPr>
            <w:tcW w:w="4111" w:type="dxa"/>
          </w:tcPr>
          <w:p w14:paraId="5D7208B9" w14:textId="77777777" w:rsidR="007905DA" w:rsidRPr="006F4F71" w:rsidRDefault="007905DA" w:rsidP="00683113">
            <w:pPr>
              <w:rPr>
                <w:lang w:val="fr-FR"/>
              </w:rPr>
            </w:pPr>
            <w:r w:rsidRPr="006F4F71">
              <w:rPr>
                <w:lang w:val="fr-FR"/>
              </w:rPr>
              <w:t>Victor</w:t>
            </w:r>
          </w:p>
        </w:tc>
        <w:tc>
          <w:tcPr>
            <w:tcW w:w="3361" w:type="dxa"/>
          </w:tcPr>
          <w:p w14:paraId="7AC582D6" w14:textId="77777777" w:rsidR="007905DA" w:rsidRPr="006F4F71" w:rsidRDefault="007905DA" w:rsidP="00683113">
            <w:pPr>
              <w:rPr>
                <w:lang w:val="fr-FR"/>
              </w:rPr>
            </w:pPr>
            <w:r w:rsidRPr="006F4F71">
              <w:rPr>
                <w:lang w:val="fr-FR"/>
              </w:rPr>
              <w:t>VIK TO</w:t>
            </w:r>
          </w:p>
        </w:tc>
      </w:tr>
      <w:tr w:rsidR="007905DA" w:rsidRPr="006F4F71" w14:paraId="2AD77DCA" w14:textId="77777777" w:rsidTr="00733DC7">
        <w:tc>
          <w:tcPr>
            <w:tcW w:w="1594" w:type="dxa"/>
          </w:tcPr>
          <w:p w14:paraId="5D490A13" w14:textId="77777777" w:rsidR="007905DA" w:rsidRPr="006F4F71" w:rsidRDefault="007905DA" w:rsidP="00683113">
            <w:pPr>
              <w:rPr>
                <w:lang w:val="fr-FR"/>
              </w:rPr>
            </w:pPr>
            <w:r w:rsidRPr="006F4F71">
              <w:rPr>
                <w:lang w:val="fr-FR"/>
              </w:rPr>
              <w:t>W</w:t>
            </w:r>
          </w:p>
        </w:tc>
        <w:tc>
          <w:tcPr>
            <w:tcW w:w="4111" w:type="dxa"/>
          </w:tcPr>
          <w:p w14:paraId="561457AA" w14:textId="77777777" w:rsidR="007905DA" w:rsidRPr="006F4F71" w:rsidRDefault="007905DA" w:rsidP="00683113">
            <w:pPr>
              <w:rPr>
                <w:lang w:val="fr-FR"/>
              </w:rPr>
            </w:pPr>
            <w:r w:rsidRPr="006F4F71">
              <w:rPr>
                <w:lang w:val="fr-FR"/>
              </w:rPr>
              <w:t>Whisky</w:t>
            </w:r>
          </w:p>
        </w:tc>
        <w:tc>
          <w:tcPr>
            <w:tcW w:w="3361" w:type="dxa"/>
          </w:tcPr>
          <w:p w14:paraId="6573E9A6" w14:textId="77777777" w:rsidR="007905DA" w:rsidRPr="006F4F71" w:rsidRDefault="007905DA" w:rsidP="00683113">
            <w:pPr>
              <w:rPr>
                <w:lang w:val="fr-FR"/>
              </w:rPr>
            </w:pPr>
            <w:r w:rsidRPr="006F4F71">
              <w:rPr>
                <w:lang w:val="fr-FR"/>
              </w:rPr>
              <w:t>WISS KI</w:t>
            </w:r>
          </w:p>
        </w:tc>
      </w:tr>
      <w:tr w:rsidR="007905DA" w:rsidRPr="006F4F71" w14:paraId="4788F4D3" w14:textId="77777777" w:rsidTr="00733DC7">
        <w:tc>
          <w:tcPr>
            <w:tcW w:w="1594" w:type="dxa"/>
          </w:tcPr>
          <w:p w14:paraId="28018B39" w14:textId="77777777" w:rsidR="007905DA" w:rsidRPr="006F4F71" w:rsidRDefault="007905DA" w:rsidP="00683113">
            <w:pPr>
              <w:rPr>
                <w:lang w:val="fr-FR"/>
              </w:rPr>
            </w:pPr>
            <w:r w:rsidRPr="006F4F71">
              <w:rPr>
                <w:lang w:val="fr-FR"/>
              </w:rPr>
              <w:t>X</w:t>
            </w:r>
          </w:p>
        </w:tc>
        <w:tc>
          <w:tcPr>
            <w:tcW w:w="4111" w:type="dxa"/>
          </w:tcPr>
          <w:p w14:paraId="5E46BF34" w14:textId="77777777" w:rsidR="007905DA" w:rsidRPr="006F4F71" w:rsidRDefault="007905DA" w:rsidP="00683113">
            <w:pPr>
              <w:rPr>
                <w:lang w:val="fr-FR"/>
              </w:rPr>
            </w:pPr>
            <w:r w:rsidRPr="006F4F71">
              <w:rPr>
                <w:lang w:val="fr-FR"/>
              </w:rPr>
              <w:t>X-ray</w:t>
            </w:r>
          </w:p>
        </w:tc>
        <w:tc>
          <w:tcPr>
            <w:tcW w:w="3361" w:type="dxa"/>
          </w:tcPr>
          <w:p w14:paraId="5B222241" w14:textId="77777777" w:rsidR="007905DA" w:rsidRPr="006F4F71" w:rsidRDefault="007905DA" w:rsidP="00683113">
            <w:pPr>
              <w:rPr>
                <w:lang w:val="fr-FR"/>
              </w:rPr>
            </w:pPr>
            <w:r w:rsidRPr="006F4F71">
              <w:rPr>
                <w:lang w:val="fr-FR"/>
              </w:rPr>
              <w:t>ICKS RAY</w:t>
            </w:r>
          </w:p>
        </w:tc>
      </w:tr>
      <w:tr w:rsidR="007905DA" w:rsidRPr="006F4F71" w14:paraId="1312B5C0" w14:textId="77777777" w:rsidTr="00733DC7">
        <w:tc>
          <w:tcPr>
            <w:tcW w:w="1594" w:type="dxa"/>
          </w:tcPr>
          <w:p w14:paraId="6C251AFE" w14:textId="77777777" w:rsidR="007905DA" w:rsidRPr="006F4F71" w:rsidRDefault="007905DA" w:rsidP="00683113">
            <w:pPr>
              <w:rPr>
                <w:lang w:val="fr-FR"/>
              </w:rPr>
            </w:pPr>
            <w:r w:rsidRPr="006F4F71">
              <w:rPr>
                <w:lang w:val="fr-FR"/>
              </w:rPr>
              <w:t>Y</w:t>
            </w:r>
          </w:p>
        </w:tc>
        <w:tc>
          <w:tcPr>
            <w:tcW w:w="4111" w:type="dxa"/>
          </w:tcPr>
          <w:p w14:paraId="66896208" w14:textId="77777777" w:rsidR="007905DA" w:rsidRPr="006F4F71" w:rsidRDefault="007905DA" w:rsidP="00683113">
            <w:pPr>
              <w:rPr>
                <w:lang w:val="fr-FR"/>
              </w:rPr>
            </w:pPr>
            <w:r w:rsidRPr="006F4F71">
              <w:rPr>
                <w:lang w:val="fr-FR"/>
              </w:rPr>
              <w:t>Yankee</w:t>
            </w:r>
          </w:p>
        </w:tc>
        <w:tc>
          <w:tcPr>
            <w:tcW w:w="3361" w:type="dxa"/>
          </w:tcPr>
          <w:p w14:paraId="3F82AC24" w14:textId="77777777" w:rsidR="007905DA" w:rsidRPr="006F4F71" w:rsidRDefault="007905DA" w:rsidP="00683113">
            <w:pPr>
              <w:rPr>
                <w:lang w:val="fr-FR"/>
              </w:rPr>
            </w:pPr>
            <w:r w:rsidRPr="006F4F71">
              <w:rPr>
                <w:lang w:val="fr-FR"/>
              </w:rPr>
              <w:t>YANG KI</w:t>
            </w:r>
          </w:p>
        </w:tc>
      </w:tr>
      <w:tr w:rsidR="007905DA" w:rsidRPr="006F4F71" w14:paraId="4D59692B" w14:textId="77777777" w:rsidTr="00733DC7">
        <w:trPr>
          <w:trHeight w:val="256"/>
        </w:trPr>
        <w:tc>
          <w:tcPr>
            <w:tcW w:w="1594" w:type="dxa"/>
          </w:tcPr>
          <w:p w14:paraId="4FD343F7" w14:textId="77777777" w:rsidR="007905DA" w:rsidRPr="006F4F71" w:rsidRDefault="007905DA" w:rsidP="00683113">
            <w:pPr>
              <w:rPr>
                <w:lang w:val="fr-FR"/>
              </w:rPr>
            </w:pPr>
            <w:r w:rsidRPr="006F4F71">
              <w:rPr>
                <w:lang w:val="fr-FR"/>
              </w:rPr>
              <w:t>Z</w:t>
            </w:r>
          </w:p>
        </w:tc>
        <w:tc>
          <w:tcPr>
            <w:tcW w:w="4111" w:type="dxa"/>
          </w:tcPr>
          <w:p w14:paraId="76E343ED" w14:textId="77777777" w:rsidR="007905DA" w:rsidRPr="006F4F71" w:rsidRDefault="007905DA" w:rsidP="00683113">
            <w:pPr>
              <w:rPr>
                <w:lang w:val="fr-FR"/>
              </w:rPr>
            </w:pPr>
            <w:r w:rsidRPr="006F4F71">
              <w:rPr>
                <w:lang w:val="fr-FR"/>
              </w:rPr>
              <w:t>Zulu</w:t>
            </w:r>
          </w:p>
        </w:tc>
        <w:tc>
          <w:tcPr>
            <w:tcW w:w="3361" w:type="dxa"/>
          </w:tcPr>
          <w:p w14:paraId="07B1DC34" w14:textId="77777777" w:rsidR="007905DA" w:rsidRPr="006F4F71" w:rsidRDefault="007905DA" w:rsidP="00683113">
            <w:pPr>
              <w:rPr>
                <w:lang w:val="fr-FR"/>
              </w:rPr>
            </w:pPr>
            <w:r w:rsidRPr="006F4F71">
              <w:rPr>
                <w:lang w:val="fr-FR"/>
              </w:rPr>
              <w:t>ZOO LOO</w:t>
            </w:r>
          </w:p>
        </w:tc>
      </w:tr>
    </w:tbl>
    <w:p w14:paraId="7A246BE3" w14:textId="77777777" w:rsidR="00ED5CEC" w:rsidRPr="006F4F71" w:rsidRDefault="00ED5CEC" w:rsidP="007905DA">
      <w:pPr>
        <w:rPr>
          <w:spacing w:val="-2"/>
          <w:lang w:val="fr-FR"/>
        </w:rPr>
      </w:pPr>
    </w:p>
    <w:p w14:paraId="624BD86D" w14:textId="77777777" w:rsidR="007905DA" w:rsidRPr="006F4F71" w:rsidRDefault="00C4504A" w:rsidP="00ED5CEC">
      <w:pPr>
        <w:rPr>
          <w:b/>
          <w:bCs/>
          <w:lang w:val="fr-FR"/>
        </w:rPr>
      </w:pPr>
      <w:r w:rsidRPr="006F4F71">
        <w:rPr>
          <w:b/>
          <w:bCs/>
          <w:lang w:val="fr-FR"/>
        </w:rPr>
        <w:t xml:space="preserve">Annexe 6.06 </w:t>
      </w:r>
      <w:r w:rsidR="007905DA" w:rsidRPr="006F4F71">
        <w:rPr>
          <w:b/>
          <w:bCs/>
          <w:lang w:val="fr-FR"/>
        </w:rPr>
        <w:t>Termes de procédure standard (Prowords)</w:t>
      </w:r>
    </w:p>
    <w:p w14:paraId="12BABC45" w14:textId="77777777" w:rsidR="00BB6CAE" w:rsidRDefault="00BB6CAE" w:rsidP="00BB6CAE">
      <w:pPr>
        <w:rPr>
          <w:lang w:val="fr-FR"/>
        </w:rPr>
      </w:pPr>
      <w:r w:rsidRPr="006F4F71">
        <w:rPr>
          <w:lang w:val="fr-FR"/>
        </w:rPr>
        <w:t>Vous trouverez ci-dessous les Termes de procédure fréquemment utilisés pour préciser la teneur des échanges entre le personnel de DCA et les autres organisations</w:t>
      </w:r>
    </w:p>
    <w:p w14:paraId="20D56169" w14:textId="77777777" w:rsidR="0041297A" w:rsidRPr="006F4F71" w:rsidRDefault="0041297A" w:rsidP="00BB6CAE">
      <w:pPr>
        <w:rPr>
          <w:lang w:val="fr-FR"/>
        </w:rPr>
      </w:pPr>
    </w:p>
    <w:tbl>
      <w:tblPr>
        <w:tblStyle w:val="TableGrid"/>
        <w:tblW w:w="0" w:type="auto"/>
        <w:tblLook w:val="04A0" w:firstRow="1" w:lastRow="0" w:firstColumn="1" w:lastColumn="0" w:noHBand="0" w:noVBand="1"/>
      </w:tblPr>
      <w:tblGrid>
        <w:gridCol w:w="2122"/>
        <w:gridCol w:w="6894"/>
      </w:tblGrid>
      <w:tr w:rsidR="00BB6CAE" w:rsidRPr="006F4F71" w14:paraId="5CBEF1B7" w14:textId="77777777" w:rsidTr="007905DA">
        <w:tc>
          <w:tcPr>
            <w:tcW w:w="2122" w:type="dxa"/>
          </w:tcPr>
          <w:p w14:paraId="3506B16B" w14:textId="77777777" w:rsidR="00BB6CAE" w:rsidRPr="006F4F71" w:rsidRDefault="00BB6CAE" w:rsidP="00BB6CAE">
            <w:pPr>
              <w:rPr>
                <w:b/>
                <w:bCs/>
                <w:lang w:val="fr-FR"/>
              </w:rPr>
            </w:pPr>
            <w:r w:rsidRPr="006F4F71">
              <w:rPr>
                <w:b/>
                <w:bCs/>
                <w:lang w:val="fr-FR"/>
              </w:rPr>
              <w:t>Terme de procédure (Proword)</w:t>
            </w:r>
          </w:p>
        </w:tc>
        <w:tc>
          <w:tcPr>
            <w:tcW w:w="6894" w:type="dxa"/>
          </w:tcPr>
          <w:p w14:paraId="5CD11928" w14:textId="77777777" w:rsidR="00BB6CAE" w:rsidRPr="006F4F71" w:rsidRDefault="00BB6CAE" w:rsidP="00BB6CAE">
            <w:pPr>
              <w:rPr>
                <w:b/>
                <w:bCs/>
                <w:lang w:val="fr-FR"/>
              </w:rPr>
            </w:pPr>
            <w:r w:rsidRPr="006F4F71">
              <w:rPr>
                <w:b/>
                <w:bCs/>
                <w:lang w:val="fr-FR"/>
              </w:rPr>
              <w:t>Définition</w:t>
            </w:r>
          </w:p>
        </w:tc>
      </w:tr>
      <w:tr w:rsidR="00BB6CAE" w:rsidRPr="00FD6CC8" w14:paraId="27F14238" w14:textId="77777777" w:rsidTr="007905DA">
        <w:tc>
          <w:tcPr>
            <w:tcW w:w="2122" w:type="dxa"/>
          </w:tcPr>
          <w:p w14:paraId="244BDFAF" w14:textId="77777777" w:rsidR="00BB6CAE" w:rsidRPr="006F4F71" w:rsidRDefault="00BB6CAE" w:rsidP="00BB6CAE">
            <w:pPr>
              <w:rPr>
                <w:b/>
                <w:bCs/>
                <w:lang w:val="fr-FR"/>
              </w:rPr>
            </w:pPr>
            <w:r w:rsidRPr="006F4F71">
              <w:rPr>
                <w:b/>
                <w:bCs/>
                <w:lang w:val="fr-FR"/>
              </w:rPr>
              <w:t>Acknowledge (accusez réception)</w:t>
            </w:r>
          </w:p>
        </w:tc>
        <w:tc>
          <w:tcPr>
            <w:tcW w:w="6894" w:type="dxa"/>
          </w:tcPr>
          <w:p w14:paraId="0DD10D20" w14:textId="77777777" w:rsidR="00BB6CAE" w:rsidRPr="006F4F71" w:rsidRDefault="00BB6CAE" w:rsidP="00BB6CAE">
            <w:pPr>
              <w:rPr>
                <w:lang w:val="fr-FR"/>
              </w:rPr>
            </w:pPr>
            <w:r w:rsidRPr="006F4F71">
              <w:rPr>
                <w:color w:val="222222"/>
                <w:shd w:val="clear" w:color="auto" w:fill="FFFFFF"/>
                <w:lang w:val="fr-FR"/>
              </w:rPr>
              <w:t>Une instruction au destinataire d'un message d'accuser réception de ce message</w:t>
            </w:r>
          </w:p>
        </w:tc>
      </w:tr>
      <w:tr w:rsidR="00BB6CAE" w:rsidRPr="00FD6CC8" w14:paraId="4463EF7B" w14:textId="77777777" w:rsidTr="007905DA">
        <w:tc>
          <w:tcPr>
            <w:tcW w:w="2122" w:type="dxa"/>
          </w:tcPr>
          <w:p w14:paraId="6D861DA8" w14:textId="77777777" w:rsidR="00BB6CAE" w:rsidRPr="006F4F71" w:rsidRDefault="00BB6CAE" w:rsidP="00BB6CAE">
            <w:pPr>
              <w:rPr>
                <w:b/>
                <w:bCs/>
                <w:lang w:val="fr-FR"/>
              </w:rPr>
            </w:pPr>
            <w:r w:rsidRPr="006F4F71">
              <w:rPr>
                <w:b/>
                <w:bCs/>
                <w:lang w:val="fr-FR"/>
              </w:rPr>
              <w:t>Affirmative (affirmatif)</w:t>
            </w:r>
          </w:p>
        </w:tc>
        <w:tc>
          <w:tcPr>
            <w:tcW w:w="6894" w:type="dxa"/>
          </w:tcPr>
          <w:p w14:paraId="4D2CA287" w14:textId="77777777" w:rsidR="00BB6CAE" w:rsidRPr="006F4F71" w:rsidRDefault="00BB6CAE" w:rsidP="00BB6CAE">
            <w:pPr>
              <w:rPr>
                <w:lang w:val="fr-FR"/>
              </w:rPr>
            </w:pPr>
            <w:r w:rsidRPr="006F4F71">
              <w:rPr>
                <w:lang w:val="fr-FR"/>
              </w:rPr>
              <w:t>Oui, j'ai bien compris le message</w:t>
            </w:r>
          </w:p>
        </w:tc>
      </w:tr>
      <w:tr w:rsidR="00BB6CAE" w:rsidRPr="00FD6CC8" w14:paraId="5569F7A3" w14:textId="77777777" w:rsidTr="007905DA">
        <w:tc>
          <w:tcPr>
            <w:tcW w:w="2122" w:type="dxa"/>
          </w:tcPr>
          <w:p w14:paraId="48E724BD" w14:textId="77777777" w:rsidR="00BB6CAE" w:rsidRPr="006F4F71" w:rsidRDefault="00BB6CAE" w:rsidP="00BB6CAE">
            <w:pPr>
              <w:rPr>
                <w:b/>
                <w:bCs/>
                <w:lang w:val="fr-FR"/>
              </w:rPr>
            </w:pPr>
            <w:r w:rsidRPr="006F4F71">
              <w:rPr>
                <w:b/>
                <w:bCs/>
                <w:lang w:val="fr-FR"/>
              </w:rPr>
              <w:t>Break- Break - Break (urgent)</w:t>
            </w:r>
          </w:p>
        </w:tc>
        <w:tc>
          <w:tcPr>
            <w:tcW w:w="6894" w:type="dxa"/>
          </w:tcPr>
          <w:p w14:paraId="66794571" w14:textId="77777777" w:rsidR="00BB6CAE" w:rsidRPr="006F4F71" w:rsidRDefault="00BB6CAE" w:rsidP="00BB6CAE">
            <w:pPr>
              <w:rPr>
                <w:lang w:val="fr-FR"/>
              </w:rPr>
            </w:pPr>
            <w:r w:rsidRPr="006F4F71">
              <w:rPr>
                <w:lang w:val="fr-FR"/>
              </w:rPr>
              <w:t>J'ai un message URGENT, tous les autres utilisateurs doivent s'interrompre et libérer la chaîne</w:t>
            </w:r>
          </w:p>
        </w:tc>
      </w:tr>
      <w:tr w:rsidR="00BB6CAE" w:rsidRPr="00FD6CC8" w14:paraId="17BCFD8E" w14:textId="77777777" w:rsidTr="007905DA">
        <w:tc>
          <w:tcPr>
            <w:tcW w:w="2122" w:type="dxa"/>
          </w:tcPr>
          <w:p w14:paraId="5D4DFE28" w14:textId="77777777" w:rsidR="00BB6CAE" w:rsidRPr="006F4F71" w:rsidRDefault="00BB6CAE" w:rsidP="00BB6CAE">
            <w:pPr>
              <w:rPr>
                <w:b/>
                <w:bCs/>
                <w:lang w:val="fr-FR"/>
              </w:rPr>
            </w:pPr>
            <w:r w:rsidRPr="006F4F71">
              <w:rPr>
                <w:b/>
                <w:bCs/>
                <w:lang w:val="fr-FR"/>
              </w:rPr>
              <w:t>Break (séparatif)</w:t>
            </w:r>
          </w:p>
        </w:tc>
        <w:tc>
          <w:tcPr>
            <w:tcW w:w="6894" w:type="dxa"/>
          </w:tcPr>
          <w:p w14:paraId="141C2B7C" w14:textId="77777777" w:rsidR="00BB6CAE" w:rsidRPr="006F4F71" w:rsidRDefault="00BB6CAE" w:rsidP="00BB6CAE">
            <w:pPr>
              <w:rPr>
                <w:lang w:val="fr-FR"/>
              </w:rPr>
            </w:pPr>
            <w:r w:rsidRPr="006F4F71">
              <w:rPr>
                <w:lang w:val="fr-FR"/>
              </w:rPr>
              <w:t>Je sépare mon texte d'autres sections du message</w:t>
            </w:r>
          </w:p>
        </w:tc>
      </w:tr>
      <w:tr w:rsidR="00BB6CAE" w:rsidRPr="00FD6CC8" w14:paraId="46D48CD5" w14:textId="77777777" w:rsidTr="007905DA">
        <w:tc>
          <w:tcPr>
            <w:tcW w:w="2122" w:type="dxa"/>
          </w:tcPr>
          <w:p w14:paraId="4857EB54" w14:textId="77777777" w:rsidR="00BB6CAE" w:rsidRPr="006F4F71" w:rsidRDefault="00BB6CAE" w:rsidP="00BB6CAE">
            <w:pPr>
              <w:rPr>
                <w:b/>
                <w:bCs/>
                <w:lang w:val="fr-FR"/>
              </w:rPr>
            </w:pPr>
            <w:r w:rsidRPr="006F4F71">
              <w:rPr>
                <w:b/>
                <w:bCs/>
                <w:lang w:val="fr-FR"/>
              </w:rPr>
              <w:t>Correct</w:t>
            </w:r>
          </w:p>
        </w:tc>
        <w:tc>
          <w:tcPr>
            <w:tcW w:w="6894" w:type="dxa"/>
          </w:tcPr>
          <w:p w14:paraId="6FEBDEF0" w14:textId="77777777" w:rsidR="00BB6CAE" w:rsidRPr="006F4F71" w:rsidRDefault="00BB6CAE" w:rsidP="00BB6CAE">
            <w:pPr>
              <w:rPr>
                <w:lang w:val="fr-FR"/>
              </w:rPr>
            </w:pPr>
            <w:r w:rsidRPr="006F4F71">
              <w:rPr>
                <w:lang w:val="fr-FR"/>
              </w:rPr>
              <w:t>Ce que vous dites ou transmettez est correct</w:t>
            </w:r>
          </w:p>
        </w:tc>
      </w:tr>
      <w:tr w:rsidR="00BB6CAE" w:rsidRPr="00FD6CC8" w14:paraId="40620586" w14:textId="77777777" w:rsidTr="007905DA">
        <w:tc>
          <w:tcPr>
            <w:tcW w:w="2122" w:type="dxa"/>
          </w:tcPr>
          <w:p w14:paraId="632B93BB" w14:textId="77777777" w:rsidR="00BB6CAE" w:rsidRPr="006F4F71" w:rsidRDefault="00BB6CAE" w:rsidP="00461909">
            <w:pPr>
              <w:jc w:val="left"/>
              <w:rPr>
                <w:b/>
                <w:bCs/>
                <w:lang w:val="fr-FR"/>
              </w:rPr>
            </w:pPr>
            <w:r w:rsidRPr="006F4F71">
              <w:rPr>
                <w:b/>
                <w:bCs/>
                <w:lang w:val="fr-FR"/>
              </w:rPr>
              <w:t>Correction (rectification)</w:t>
            </w:r>
          </w:p>
        </w:tc>
        <w:tc>
          <w:tcPr>
            <w:tcW w:w="6894" w:type="dxa"/>
          </w:tcPr>
          <w:p w14:paraId="19CF4A4C" w14:textId="77777777" w:rsidR="00BB6CAE" w:rsidRPr="006F4F71" w:rsidRDefault="00BB6CAE" w:rsidP="00BB6CAE">
            <w:pPr>
              <w:rPr>
                <w:lang w:val="fr-FR"/>
              </w:rPr>
            </w:pPr>
            <w:r w:rsidRPr="006F4F71">
              <w:rPr>
                <w:lang w:val="fr-FR"/>
              </w:rPr>
              <w:t>Cette transmission contient une erreur. La transmission reprendra par le dernier mot correctement transmis.</w:t>
            </w:r>
          </w:p>
        </w:tc>
      </w:tr>
      <w:tr w:rsidR="00BB6CAE" w:rsidRPr="00FD6CC8" w14:paraId="1B4E4AB1" w14:textId="77777777" w:rsidTr="007905DA">
        <w:tc>
          <w:tcPr>
            <w:tcW w:w="2122" w:type="dxa"/>
          </w:tcPr>
          <w:p w14:paraId="0B7ABD33" w14:textId="77777777" w:rsidR="00BB6CAE" w:rsidRPr="006F4F71" w:rsidRDefault="00BB6CAE" w:rsidP="00461909">
            <w:pPr>
              <w:jc w:val="left"/>
              <w:rPr>
                <w:b/>
                <w:bCs/>
                <w:lang w:val="fr-FR"/>
              </w:rPr>
            </w:pPr>
            <w:r w:rsidRPr="006F4F71">
              <w:rPr>
                <w:b/>
                <w:bCs/>
                <w:lang w:val="fr-FR"/>
              </w:rPr>
              <w:t>Copy (reçu)</w:t>
            </w:r>
          </w:p>
        </w:tc>
        <w:tc>
          <w:tcPr>
            <w:tcW w:w="6894" w:type="dxa"/>
          </w:tcPr>
          <w:p w14:paraId="7EB906FE" w14:textId="77777777" w:rsidR="00BB6CAE" w:rsidRPr="006F4F71" w:rsidRDefault="00BB6CAE" w:rsidP="00BB6CAE">
            <w:pPr>
              <w:rPr>
                <w:lang w:val="fr-FR"/>
              </w:rPr>
            </w:pPr>
            <w:r w:rsidRPr="006F4F71">
              <w:rPr>
                <w:lang w:val="fr-FR"/>
              </w:rPr>
              <w:t>J'ai compris l'ensemble du message que vous avez envoyé</w:t>
            </w:r>
          </w:p>
        </w:tc>
      </w:tr>
      <w:tr w:rsidR="00BB6CAE" w:rsidRPr="00FD6CC8" w14:paraId="2C35A8D1" w14:textId="77777777" w:rsidTr="007905DA">
        <w:tc>
          <w:tcPr>
            <w:tcW w:w="2122" w:type="dxa"/>
          </w:tcPr>
          <w:p w14:paraId="25942B10" w14:textId="77777777" w:rsidR="00BB6CAE" w:rsidRPr="006F4F71" w:rsidRDefault="00BB6CAE" w:rsidP="00461909">
            <w:pPr>
              <w:jc w:val="left"/>
              <w:rPr>
                <w:b/>
                <w:bCs/>
                <w:lang w:val="fr-FR"/>
              </w:rPr>
            </w:pPr>
            <w:r w:rsidRPr="006F4F71">
              <w:rPr>
                <w:b/>
                <w:bCs/>
                <w:lang w:val="fr-FR"/>
              </w:rPr>
              <w:t>Decimal (décimal)</w:t>
            </w:r>
          </w:p>
        </w:tc>
        <w:tc>
          <w:tcPr>
            <w:tcW w:w="6894" w:type="dxa"/>
          </w:tcPr>
          <w:p w14:paraId="4044D895" w14:textId="77777777" w:rsidR="00BB6CAE" w:rsidRPr="006F4F71" w:rsidRDefault="00BB6CAE" w:rsidP="00BB6CAE">
            <w:pPr>
              <w:rPr>
                <w:lang w:val="fr-FR"/>
              </w:rPr>
            </w:pPr>
            <w:r w:rsidRPr="006F4F71">
              <w:rPr>
                <w:lang w:val="fr-FR"/>
              </w:rPr>
              <w:t>À utiliser lors de la transmission de chiffres ou de nombres à la place de point</w:t>
            </w:r>
          </w:p>
        </w:tc>
      </w:tr>
      <w:tr w:rsidR="00BB6CAE" w:rsidRPr="006F4F71" w14:paraId="059F2127" w14:textId="77777777" w:rsidTr="007905DA">
        <w:tc>
          <w:tcPr>
            <w:tcW w:w="2122" w:type="dxa"/>
          </w:tcPr>
          <w:p w14:paraId="219A27DA" w14:textId="77777777" w:rsidR="00BB6CAE" w:rsidRPr="006F4F71" w:rsidRDefault="00BB6CAE" w:rsidP="00461909">
            <w:pPr>
              <w:jc w:val="left"/>
              <w:rPr>
                <w:b/>
                <w:bCs/>
                <w:lang w:val="fr-FR"/>
              </w:rPr>
            </w:pPr>
            <w:r w:rsidRPr="006F4F71">
              <w:rPr>
                <w:b/>
                <w:bCs/>
                <w:lang w:val="fr-FR"/>
              </w:rPr>
              <w:t>Disregard Last or This Transmission (ignorez le dernier message/ignorez cette transmission)</w:t>
            </w:r>
          </w:p>
        </w:tc>
        <w:tc>
          <w:tcPr>
            <w:tcW w:w="6894" w:type="dxa"/>
          </w:tcPr>
          <w:p w14:paraId="31F7AC70" w14:textId="77777777" w:rsidR="00BB6CAE" w:rsidRPr="006F4F71" w:rsidRDefault="00BB6CAE" w:rsidP="00BB6CAE">
            <w:pPr>
              <w:rPr>
                <w:lang w:val="fr-FR"/>
              </w:rPr>
            </w:pPr>
            <w:r w:rsidRPr="006F4F71">
              <w:rPr>
                <w:lang w:val="fr-FR"/>
              </w:rPr>
              <w:t>Cette transmission a été envoyée par erreur. Merci de l'ignorer.</w:t>
            </w:r>
          </w:p>
        </w:tc>
      </w:tr>
      <w:tr w:rsidR="00BB6CAE" w:rsidRPr="00FD6CC8" w14:paraId="32D64356" w14:textId="77777777" w:rsidTr="007905DA">
        <w:tc>
          <w:tcPr>
            <w:tcW w:w="2122" w:type="dxa"/>
          </w:tcPr>
          <w:p w14:paraId="44C78E30" w14:textId="77777777" w:rsidR="00BB6CAE" w:rsidRPr="006F4F71" w:rsidRDefault="00BB6CAE" w:rsidP="00461909">
            <w:pPr>
              <w:jc w:val="left"/>
              <w:rPr>
                <w:b/>
                <w:bCs/>
                <w:lang w:val="fr-FR"/>
              </w:rPr>
            </w:pPr>
            <w:r w:rsidRPr="006F4F71">
              <w:rPr>
                <w:b/>
                <w:bCs/>
                <w:lang w:val="fr-FR"/>
              </w:rPr>
              <w:lastRenderedPageBreak/>
              <w:t>Figures (chiffres)</w:t>
            </w:r>
          </w:p>
        </w:tc>
        <w:tc>
          <w:tcPr>
            <w:tcW w:w="6894" w:type="dxa"/>
          </w:tcPr>
          <w:p w14:paraId="36A6AA0B" w14:textId="77777777" w:rsidR="00BB6CAE" w:rsidRPr="006F4F71" w:rsidRDefault="00BB6CAE" w:rsidP="00BB6CAE">
            <w:pPr>
              <w:rPr>
                <w:lang w:val="fr-FR"/>
              </w:rPr>
            </w:pPr>
            <w:r w:rsidRPr="006F4F71">
              <w:rPr>
                <w:lang w:val="fr-FR"/>
              </w:rPr>
              <w:t>Des chiffres ou des nombres suivent</w:t>
            </w:r>
          </w:p>
        </w:tc>
      </w:tr>
      <w:tr w:rsidR="00BB6CAE" w:rsidRPr="00FD6CC8" w14:paraId="4523F8D6" w14:textId="77777777" w:rsidTr="007905DA">
        <w:tc>
          <w:tcPr>
            <w:tcW w:w="2122" w:type="dxa"/>
          </w:tcPr>
          <w:p w14:paraId="60E1FDD3" w14:textId="77777777" w:rsidR="00BB6CAE" w:rsidRPr="006F4F71" w:rsidRDefault="00BB6CAE" w:rsidP="00461909">
            <w:pPr>
              <w:jc w:val="left"/>
              <w:rPr>
                <w:b/>
                <w:bCs/>
                <w:lang w:val="fr-FR"/>
              </w:rPr>
            </w:pPr>
            <w:r w:rsidRPr="006F4F71">
              <w:rPr>
                <w:b/>
                <w:bCs/>
                <w:lang w:val="fr-FR"/>
              </w:rPr>
              <w:t>Go Ahead (poursuivez)</w:t>
            </w:r>
          </w:p>
        </w:tc>
        <w:tc>
          <w:tcPr>
            <w:tcW w:w="6894" w:type="dxa"/>
          </w:tcPr>
          <w:p w14:paraId="58D381B6" w14:textId="77777777" w:rsidR="00BB6CAE" w:rsidRPr="006F4F71" w:rsidRDefault="00BB6CAE" w:rsidP="00BB6CAE">
            <w:pPr>
              <w:rPr>
                <w:lang w:val="fr-FR"/>
              </w:rPr>
            </w:pPr>
            <w:r w:rsidRPr="006F4F71">
              <w:rPr>
                <w:lang w:val="fr-FR"/>
              </w:rPr>
              <w:t>J'ai fini de parler, j'attends maintenant une réponse</w:t>
            </w:r>
          </w:p>
        </w:tc>
      </w:tr>
      <w:tr w:rsidR="00BB6CAE" w:rsidRPr="00D472CF" w14:paraId="120A593C" w14:textId="77777777" w:rsidTr="007905DA">
        <w:tc>
          <w:tcPr>
            <w:tcW w:w="2122" w:type="dxa"/>
          </w:tcPr>
          <w:p w14:paraId="100DFBCB" w14:textId="77777777" w:rsidR="00BB6CAE" w:rsidRPr="006F4F71" w:rsidRDefault="00BB6CAE" w:rsidP="00461909">
            <w:pPr>
              <w:jc w:val="left"/>
              <w:rPr>
                <w:b/>
                <w:bCs/>
                <w:lang w:val="fr-FR"/>
              </w:rPr>
            </w:pPr>
            <w:r w:rsidRPr="006F4F71">
              <w:rPr>
                <w:b/>
                <w:bCs/>
                <w:lang w:val="fr-FR"/>
              </w:rPr>
              <w:t>Good Copy (bien reçu)</w:t>
            </w:r>
          </w:p>
        </w:tc>
        <w:tc>
          <w:tcPr>
            <w:tcW w:w="6894" w:type="dxa"/>
          </w:tcPr>
          <w:p w14:paraId="03814A41" w14:textId="77777777" w:rsidR="00BB6CAE" w:rsidRPr="006F4F71" w:rsidRDefault="00BB6CAE" w:rsidP="00BB6CAE">
            <w:pPr>
              <w:rPr>
                <w:lang w:val="fr-FR"/>
              </w:rPr>
            </w:pPr>
            <w:r w:rsidRPr="006F4F71">
              <w:rPr>
                <w:lang w:val="fr-FR"/>
              </w:rPr>
              <w:t>J'ai reçu le message et j'ai tout compris</w:t>
            </w:r>
          </w:p>
        </w:tc>
      </w:tr>
      <w:tr w:rsidR="00BB6CAE" w:rsidRPr="00FD6CC8" w14:paraId="5FB183AD" w14:textId="77777777" w:rsidTr="007905DA">
        <w:tc>
          <w:tcPr>
            <w:tcW w:w="2122" w:type="dxa"/>
          </w:tcPr>
          <w:p w14:paraId="320E206C" w14:textId="77777777" w:rsidR="00BB6CAE" w:rsidRPr="00E26D81" w:rsidRDefault="00BB6CAE" w:rsidP="00461909">
            <w:pPr>
              <w:jc w:val="left"/>
              <w:rPr>
                <w:b/>
                <w:bCs/>
              </w:rPr>
            </w:pPr>
            <w:r w:rsidRPr="00E26D81">
              <w:rPr>
                <w:b/>
                <w:bCs/>
              </w:rPr>
              <w:t>I Read Back (je collationne)</w:t>
            </w:r>
          </w:p>
        </w:tc>
        <w:tc>
          <w:tcPr>
            <w:tcW w:w="6894" w:type="dxa"/>
          </w:tcPr>
          <w:p w14:paraId="62FEAFF7" w14:textId="77777777" w:rsidR="00BB6CAE" w:rsidRPr="006F4F71" w:rsidRDefault="00BB6CAE" w:rsidP="00BB6CAE">
            <w:pPr>
              <w:rPr>
                <w:lang w:val="fr-FR"/>
              </w:rPr>
            </w:pPr>
            <w:r w:rsidRPr="006F4F71">
              <w:rPr>
                <w:lang w:val="fr-FR"/>
              </w:rPr>
              <w:t>Ce qui suit est ma réponse à votre demande de collationner</w:t>
            </w:r>
          </w:p>
        </w:tc>
      </w:tr>
      <w:tr w:rsidR="00BB6CAE" w:rsidRPr="006F4F71" w14:paraId="3DF06228" w14:textId="77777777" w:rsidTr="007905DA">
        <w:tc>
          <w:tcPr>
            <w:tcW w:w="2122" w:type="dxa"/>
          </w:tcPr>
          <w:p w14:paraId="381561BC" w14:textId="77777777" w:rsidR="00BB6CAE" w:rsidRPr="006F4F71" w:rsidRDefault="00BB6CAE" w:rsidP="00C4504A">
            <w:pPr>
              <w:jc w:val="left"/>
              <w:rPr>
                <w:b/>
                <w:bCs/>
                <w:lang w:val="fr-FR"/>
              </w:rPr>
            </w:pPr>
            <w:r w:rsidRPr="006F4F71">
              <w:rPr>
                <w:b/>
                <w:bCs/>
                <w:lang w:val="fr-FR"/>
              </w:rPr>
              <w:t>I Read you (je vous entends)</w:t>
            </w:r>
          </w:p>
        </w:tc>
        <w:tc>
          <w:tcPr>
            <w:tcW w:w="6894" w:type="dxa"/>
          </w:tcPr>
          <w:p w14:paraId="275333A1" w14:textId="77777777" w:rsidR="00BB6CAE" w:rsidRPr="006F4F71" w:rsidRDefault="00BB6CAE" w:rsidP="00C4504A">
            <w:pPr>
              <w:rPr>
                <w:lang w:val="fr-FR"/>
              </w:rPr>
            </w:pPr>
            <w:r w:rsidRPr="006F4F71">
              <w:rPr>
                <w:lang w:val="fr-FR"/>
              </w:rPr>
              <w:t>Réponse à l'essai radio</w:t>
            </w:r>
          </w:p>
        </w:tc>
      </w:tr>
      <w:tr w:rsidR="00BB6CAE" w:rsidRPr="00FD6CC8" w14:paraId="1D230DE4" w14:textId="77777777" w:rsidTr="007905DA">
        <w:tc>
          <w:tcPr>
            <w:tcW w:w="2122" w:type="dxa"/>
          </w:tcPr>
          <w:p w14:paraId="49F27AFD" w14:textId="77777777" w:rsidR="00BB6CAE" w:rsidRPr="00E26D81" w:rsidRDefault="00BB6CAE" w:rsidP="00461909">
            <w:pPr>
              <w:jc w:val="left"/>
              <w:rPr>
                <w:b/>
                <w:bCs/>
              </w:rPr>
            </w:pPr>
            <w:r w:rsidRPr="00E26D81">
              <w:rPr>
                <w:b/>
                <w:bCs/>
              </w:rPr>
              <w:t>I Say Again (je répète)</w:t>
            </w:r>
          </w:p>
        </w:tc>
        <w:tc>
          <w:tcPr>
            <w:tcW w:w="6894" w:type="dxa"/>
          </w:tcPr>
          <w:p w14:paraId="7665094F" w14:textId="77777777" w:rsidR="00BB6CAE" w:rsidRPr="006F4F71" w:rsidRDefault="00BB6CAE" w:rsidP="00BB6CAE">
            <w:pPr>
              <w:rPr>
                <w:lang w:val="fr-FR"/>
              </w:rPr>
            </w:pPr>
            <w:r w:rsidRPr="006F4F71">
              <w:rPr>
                <w:lang w:val="fr-FR"/>
              </w:rPr>
              <w:t>Je répète la transmission ou la section transmise</w:t>
            </w:r>
          </w:p>
        </w:tc>
      </w:tr>
      <w:tr w:rsidR="00BB6CAE" w:rsidRPr="00FD6CC8" w14:paraId="404FA932" w14:textId="77777777" w:rsidTr="007905DA">
        <w:tc>
          <w:tcPr>
            <w:tcW w:w="2122" w:type="dxa"/>
          </w:tcPr>
          <w:p w14:paraId="64D8B6C6" w14:textId="77777777" w:rsidR="00BB6CAE" w:rsidRPr="006F4F71" w:rsidRDefault="00BB6CAE" w:rsidP="00461909">
            <w:pPr>
              <w:jc w:val="left"/>
              <w:rPr>
                <w:b/>
                <w:bCs/>
                <w:lang w:val="fr-FR"/>
              </w:rPr>
            </w:pPr>
            <w:r w:rsidRPr="006F4F71">
              <w:rPr>
                <w:b/>
                <w:bCs/>
                <w:lang w:val="fr-FR"/>
              </w:rPr>
              <w:t>I Spell (j'épelle)</w:t>
            </w:r>
          </w:p>
        </w:tc>
        <w:tc>
          <w:tcPr>
            <w:tcW w:w="6894" w:type="dxa"/>
          </w:tcPr>
          <w:p w14:paraId="68E8A6B0" w14:textId="77777777" w:rsidR="00BB6CAE" w:rsidRPr="006F4F71" w:rsidRDefault="00BB6CAE" w:rsidP="00BB6CAE">
            <w:pPr>
              <w:rPr>
                <w:lang w:val="fr-FR"/>
              </w:rPr>
            </w:pPr>
            <w:r w:rsidRPr="006F4F71">
              <w:rPr>
                <w:lang w:val="fr-FR"/>
              </w:rPr>
              <w:t>Je vais épeler phonétiquement le prochain mot</w:t>
            </w:r>
          </w:p>
        </w:tc>
      </w:tr>
      <w:tr w:rsidR="00BB6CAE" w:rsidRPr="006F4F71" w14:paraId="35C714EC" w14:textId="77777777" w:rsidTr="007905DA">
        <w:tc>
          <w:tcPr>
            <w:tcW w:w="2122" w:type="dxa"/>
          </w:tcPr>
          <w:p w14:paraId="4B1AB549" w14:textId="77777777" w:rsidR="00BB6CAE" w:rsidRPr="006F4F71" w:rsidRDefault="00BB6CAE" w:rsidP="00461909">
            <w:pPr>
              <w:jc w:val="left"/>
              <w:rPr>
                <w:b/>
                <w:bCs/>
                <w:lang w:val="fr-FR"/>
              </w:rPr>
            </w:pPr>
            <w:r w:rsidRPr="006F4F71">
              <w:rPr>
                <w:b/>
                <w:bCs/>
                <w:lang w:val="fr-FR"/>
              </w:rPr>
              <w:t>Message Follows (message suit)</w:t>
            </w:r>
          </w:p>
        </w:tc>
        <w:tc>
          <w:tcPr>
            <w:tcW w:w="6894" w:type="dxa"/>
          </w:tcPr>
          <w:p w14:paraId="5AA98E5B" w14:textId="77777777" w:rsidR="00BB6CAE" w:rsidRPr="006F4F71" w:rsidRDefault="00BB6CAE" w:rsidP="00BB6CAE">
            <w:pPr>
              <w:rPr>
                <w:lang w:val="fr-FR"/>
              </w:rPr>
            </w:pPr>
            <w:r w:rsidRPr="006F4F71">
              <w:rPr>
                <w:lang w:val="fr-FR"/>
              </w:rPr>
              <w:t>J'ai un message formel à transmettre. Veuillez le noter.</w:t>
            </w:r>
          </w:p>
        </w:tc>
      </w:tr>
      <w:tr w:rsidR="00BB6CAE" w:rsidRPr="00FD6CC8" w14:paraId="1E72BF92" w14:textId="77777777" w:rsidTr="007905DA">
        <w:tc>
          <w:tcPr>
            <w:tcW w:w="2122" w:type="dxa"/>
          </w:tcPr>
          <w:p w14:paraId="317A6FBC" w14:textId="77777777" w:rsidR="00BB6CAE" w:rsidRPr="007E2115" w:rsidRDefault="00BB6CAE" w:rsidP="00461909">
            <w:pPr>
              <w:jc w:val="left"/>
              <w:rPr>
                <w:b/>
                <w:bCs/>
              </w:rPr>
            </w:pPr>
            <w:r w:rsidRPr="007E2115">
              <w:rPr>
                <w:b/>
                <w:bCs/>
              </w:rPr>
              <w:t>More to Follow (d'autres messages suivent)</w:t>
            </w:r>
          </w:p>
        </w:tc>
        <w:tc>
          <w:tcPr>
            <w:tcW w:w="6894" w:type="dxa"/>
          </w:tcPr>
          <w:p w14:paraId="411D5C82" w14:textId="77777777" w:rsidR="00BB6CAE" w:rsidRPr="006F4F71" w:rsidRDefault="00BB6CAE" w:rsidP="00BB6CAE">
            <w:pPr>
              <w:rPr>
                <w:lang w:val="fr-FR"/>
              </w:rPr>
            </w:pPr>
            <w:r w:rsidRPr="006F4F71">
              <w:rPr>
                <w:lang w:val="fr-FR"/>
              </w:rPr>
              <w:t xml:space="preserve">La station de transmission a d'autres messages à transmettre à la station de réception. </w:t>
            </w:r>
          </w:p>
        </w:tc>
      </w:tr>
      <w:tr w:rsidR="00BB6CAE" w:rsidRPr="006F4F71" w14:paraId="404D04E1" w14:textId="77777777" w:rsidTr="007905DA">
        <w:tc>
          <w:tcPr>
            <w:tcW w:w="2122" w:type="dxa"/>
          </w:tcPr>
          <w:p w14:paraId="332BFD6F" w14:textId="77777777" w:rsidR="00BB6CAE" w:rsidRPr="006F4F71" w:rsidRDefault="00BB6CAE" w:rsidP="00461909">
            <w:pPr>
              <w:jc w:val="left"/>
              <w:rPr>
                <w:b/>
                <w:bCs/>
                <w:lang w:val="fr-FR"/>
              </w:rPr>
            </w:pPr>
            <w:r w:rsidRPr="006F4F71">
              <w:rPr>
                <w:b/>
                <w:bCs/>
                <w:lang w:val="fr-FR"/>
              </w:rPr>
              <w:t>Negative (négatif)</w:t>
            </w:r>
          </w:p>
        </w:tc>
        <w:tc>
          <w:tcPr>
            <w:tcW w:w="6894" w:type="dxa"/>
          </w:tcPr>
          <w:p w14:paraId="39A66A69" w14:textId="77777777" w:rsidR="00BB6CAE" w:rsidRPr="006F4F71" w:rsidRDefault="00BB6CAE" w:rsidP="00BB6CAE">
            <w:pPr>
              <w:rPr>
                <w:lang w:val="fr-FR"/>
              </w:rPr>
            </w:pPr>
            <w:r w:rsidRPr="006F4F71">
              <w:rPr>
                <w:lang w:val="fr-FR"/>
              </w:rPr>
              <w:t>Non</w:t>
            </w:r>
          </w:p>
        </w:tc>
      </w:tr>
      <w:tr w:rsidR="00BB6CAE" w:rsidRPr="006F4F71" w14:paraId="1E1BAFD2" w14:textId="77777777" w:rsidTr="007905DA">
        <w:tc>
          <w:tcPr>
            <w:tcW w:w="2122" w:type="dxa"/>
          </w:tcPr>
          <w:p w14:paraId="65C0F132" w14:textId="77777777" w:rsidR="00BB6CAE" w:rsidRPr="006F4F71" w:rsidRDefault="00BB6CAE" w:rsidP="00461909">
            <w:pPr>
              <w:jc w:val="left"/>
              <w:rPr>
                <w:b/>
                <w:bCs/>
                <w:lang w:val="fr-FR"/>
              </w:rPr>
            </w:pPr>
            <w:r w:rsidRPr="006F4F71">
              <w:rPr>
                <w:b/>
                <w:bCs/>
                <w:lang w:val="fr-FR"/>
              </w:rPr>
              <w:t>Negative Copy (réception négative)</w:t>
            </w:r>
          </w:p>
        </w:tc>
        <w:tc>
          <w:tcPr>
            <w:tcW w:w="6894" w:type="dxa"/>
          </w:tcPr>
          <w:p w14:paraId="35F1F39D" w14:textId="77777777" w:rsidR="00BB6CAE" w:rsidRPr="006F4F71" w:rsidRDefault="00BB6CAE" w:rsidP="00BB6CAE">
            <w:pPr>
              <w:rPr>
                <w:lang w:val="fr-FR"/>
              </w:rPr>
            </w:pPr>
            <w:r w:rsidRPr="006F4F71">
              <w:rPr>
                <w:lang w:val="fr-FR"/>
              </w:rPr>
              <w:t>Message NON compris</w:t>
            </w:r>
          </w:p>
        </w:tc>
      </w:tr>
      <w:tr w:rsidR="00BB6CAE" w:rsidRPr="00FD6CC8" w14:paraId="4317B878" w14:textId="77777777" w:rsidTr="007905DA">
        <w:tc>
          <w:tcPr>
            <w:tcW w:w="2122" w:type="dxa"/>
          </w:tcPr>
          <w:p w14:paraId="2734C057" w14:textId="77777777" w:rsidR="00BB6CAE" w:rsidRPr="006F4F71" w:rsidRDefault="00BB6CAE" w:rsidP="00461909">
            <w:pPr>
              <w:jc w:val="left"/>
              <w:rPr>
                <w:b/>
                <w:bCs/>
                <w:lang w:val="fr-FR"/>
              </w:rPr>
            </w:pPr>
            <w:r w:rsidRPr="006F4F71">
              <w:rPr>
                <w:b/>
                <w:bCs/>
                <w:lang w:val="fr-FR"/>
              </w:rPr>
              <w:t>Out (terminé)</w:t>
            </w:r>
          </w:p>
        </w:tc>
        <w:tc>
          <w:tcPr>
            <w:tcW w:w="6894" w:type="dxa"/>
          </w:tcPr>
          <w:p w14:paraId="2DC39429" w14:textId="77777777" w:rsidR="00BB6CAE" w:rsidRPr="006F4F71" w:rsidRDefault="00BB6CAE" w:rsidP="00C4504A">
            <w:pPr>
              <w:rPr>
                <w:lang w:val="fr-FR"/>
              </w:rPr>
            </w:pPr>
            <w:r w:rsidRPr="006F4F71">
              <w:rPr>
                <w:lang w:val="fr-FR"/>
              </w:rPr>
              <w:t>C'est la fin de ma transmission et je ne demande ou n'attends aucune réponse. (Étant donné que « </w:t>
            </w:r>
            <w:r w:rsidR="00C4504A" w:rsidRPr="006F4F71">
              <w:rPr>
                <w:lang w:val="fr-FR"/>
              </w:rPr>
              <w:t>Out</w:t>
            </w:r>
            <w:r w:rsidRPr="006F4F71">
              <w:rPr>
                <w:lang w:val="fr-FR"/>
              </w:rPr>
              <w:t xml:space="preserve"> » </w:t>
            </w:r>
            <w:r w:rsidR="00C4504A" w:rsidRPr="006F4F71">
              <w:rPr>
                <w:lang w:val="fr-FR"/>
              </w:rPr>
              <w:t xml:space="preserve">(terminé) </w:t>
            </w:r>
            <w:r w:rsidRPr="006F4F71">
              <w:rPr>
                <w:lang w:val="fr-FR"/>
              </w:rPr>
              <w:t>et « </w:t>
            </w:r>
            <w:r w:rsidR="00C4504A" w:rsidRPr="006F4F71">
              <w:rPr>
                <w:lang w:val="fr-FR"/>
              </w:rPr>
              <w:t>Over</w:t>
            </w:r>
            <w:r w:rsidRPr="006F4F71">
              <w:rPr>
                <w:lang w:val="fr-FR"/>
              </w:rPr>
              <w:t xml:space="preserve"> » </w:t>
            </w:r>
            <w:r w:rsidR="00C4504A" w:rsidRPr="006F4F71">
              <w:rPr>
                <w:lang w:val="fr-FR"/>
              </w:rPr>
              <w:t xml:space="preserve">(à vous) </w:t>
            </w:r>
            <w:r w:rsidRPr="006F4F71">
              <w:rPr>
                <w:lang w:val="fr-FR"/>
              </w:rPr>
              <w:t xml:space="preserve">ont des significations opposées, ils ne sont jamais utilisés ensemble.)  </w:t>
            </w:r>
          </w:p>
        </w:tc>
      </w:tr>
      <w:tr w:rsidR="00BB6CAE" w:rsidRPr="00FD6CC8" w14:paraId="42E3FD7F" w14:textId="77777777" w:rsidTr="007905DA">
        <w:tc>
          <w:tcPr>
            <w:tcW w:w="2122" w:type="dxa"/>
          </w:tcPr>
          <w:p w14:paraId="000CA9B1" w14:textId="77777777" w:rsidR="00BB6CAE" w:rsidRPr="006F4F71" w:rsidRDefault="00BB6CAE" w:rsidP="00461909">
            <w:pPr>
              <w:jc w:val="left"/>
              <w:rPr>
                <w:b/>
                <w:bCs/>
                <w:lang w:val="fr-FR"/>
              </w:rPr>
            </w:pPr>
            <w:r w:rsidRPr="006F4F71">
              <w:rPr>
                <w:b/>
                <w:bCs/>
                <w:lang w:val="fr-FR"/>
              </w:rPr>
              <w:t>Over (à vous)</w:t>
            </w:r>
          </w:p>
        </w:tc>
        <w:tc>
          <w:tcPr>
            <w:tcW w:w="6894" w:type="dxa"/>
          </w:tcPr>
          <w:p w14:paraId="00D69377" w14:textId="77777777" w:rsidR="00BB6CAE" w:rsidRPr="006F4F71" w:rsidRDefault="00BB6CAE" w:rsidP="00BB6CAE">
            <w:pPr>
              <w:rPr>
                <w:lang w:val="fr-FR"/>
              </w:rPr>
            </w:pPr>
            <w:r w:rsidRPr="006F4F71">
              <w:rPr>
                <w:lang w:val="fr-FR"/>
              </w:rPr>
              <w:t xml:space="preserve">C'est la fin de ma transmission et j'attends une réponse. Continuez à transmettre votre message. </w:t>
            </w:r>
          </w:p>
        </w:tc>
      </w:tr>
      <w:tr w:rsidR="00BB6CAE" w:rsidRPr="00FD6CC8" w14:paraId="24D755D7" w14:textId="77777777" w:rsidTr="007905DA">
        <w:tc>
          <w:tcPr>
            <w:tcW w:w="2122" w:type="dxa"/>
          </w:tcPr>
          <w:p w14:paraId="3F80BA49" w14:textId="77777777" w:rsidR="00BB6CAE" w:rsidRPr="006F4F71" w:rsidRDefault="00BB6CAE" w:rsidP="00461909">
            <w:pPr>
              <w:jc w:val="left"/>
              <w:rPr>
                <w:b/>
                <w:bCs/>
                <w:lang w:val="fr-FR"/>
              </w:rPr>
            </w:pPr>
            <w:r w:rsidRPr="006F4F71">
              <w:rPr>
                <w:b/>
                <w:bCs/>
                <w:lang w:val="fr-FR"/>
              </w:rPr>
              <w:t>Radio Check (essai radio)</w:t>
            </w:r>
          </w:p>
        </w:tc>
        <w:tc>
          <w:tcPr>
            <w:tcW w:w="6894" w:type="dxa"/>
          </w:tcPr>
          <w:p w14:paraId="487753D1" w14:textId="77777777" w:rsidR="00BB6CAE" w:rsidRPr="006F4F71" w:rsidRDefault="00BB6CAE" w:rsidP="00BB6CAE">
            <w:pPr>
              <w:rPr>
                <w:lang w:val="fr-FR"/>
              </w:rPr>
            </w:pPr>
            <w:r w:rsidRPr="006F4F71">
              <w:rPr>
                <w:lang w:val="fr-FR"/>
              </w:rPr>
              <w:t>Pouvez-vous lire ma transmission ?</w:t>
            </w:r>
          </w:p>
        </w:tc>
      </w:tr>
      <w:tr w:rsidR="00BB6CAE" w:rsidRPr="00FD6CC8" w14:paraId="35CFD1E4" w14:textId="77777777" w:rsidTr="007905DA">
        <w:tc>
          <w:tcPr>
            <w:tcW w:w="2122" w:type="dxa"/>
          </w:tcPr>
          <w:p w14:paraId="7404D592" w14:textId="77777777" w:rsidR="00BB6CAE" w:rsidRPr="006F4F71" w:rsidRDefault="00BB6CAE" w:rsidP="00461909">
            <w:pPr>
              <w:jc w:val="left"/>
              <w:rPr>
                <w:b/>
                <w:bCs/>
                <w:lang w:val="fr-FR"/>
              </w:rPr>
            </w:pPr>
            <w:r w:rsidRPr="006F4F71">
              <w:rPr>
                <w:b/>
                <w:bCs/>
                <w:lang w:val="fr-FR"/>
              </w:rPr>
              <w:t>Read Back (collationnez)</w:t>
            </w:r>
          </w:p>
        </w:tc>
        <w:tc>
          <w:tcPr>
            <w:tcW w:w="6894" w:type="dxa"/>
          </w:tcPr>
          <w:p w14:paraId="78823247" w14:textId="77777777" w:rsidR="00BB6CAE" w:rsidRPr="006F4F71" w:rsidRDefault="00BB6CAE" w:rsidP="00BB6CAE">
            <w:pPr>
              <w:rPr>
                <w:lang w:val="fr-FR"/>
              </w:rPr>
            </w:pPr>
            <w:r w:rsidRPr="006F4F71">
              <w:rPr>
                <w:lang w:val="fr-FR"/>
              </w:rPr>
              <w:t xml:space="preserve">Répétez l'intégralité du message que je viens de transmettre exactement tel que vous l'avez reçu </w:t>
            </w:r>
          </w:p>
        </w:tc>
      </w:tr>
      <w:tr w:rsidR="00BB6CAE" w:rsidRPr="006F4F71" w14:paraId="131F2E05" w14:textId="77777777" w:rsidTr="007905DA">
        <w:tc>
          <w:tcPr>
            <w:tcW w:w="2122" w:type="dxa"/>
          </w:tcPr>
          <w:p w14:paraId="00B3FAAA" w14:textId="77777777" w:rsidR="00BB6CAE" w:rsidRPr="006F4F71" w:rsidRDefault="00BB6CAE" w:rsidP="00461909">
            <w:pPr>
              <w:jc w:val="left"/>
              <w:rPr>
                <w:b/>
                <w:bCs/>
                <w:lang w:val="fr-FR"/>
              </w:rPr>
            </w:pPr>
            <w:r w:rsidRPr="006F4F71">
              <w:rPr>
                <w:b/>
                <w:bCs/>
                <w:lang w:val="fr-FR"/>
              </w:rPr>
              <w:t>Relay to (transférez à)</w:t>
            </w:r>
          </w:p>
        </w:tc>
        <w:tc>
          <w:tcPr>
            <w:tcW w:w="6894" w:type="dxa"/>
          </w:tcPr>
          <w:p w14:paraId="13A3EF47" w14:textId="77777777" w:rsidR="00BB6CAE" w:rsidRPr="006F4F71" w:rsidRDefault="00BB6CAE" w:rsidP="00BB6CAE">
            <w:pPr>
              <w:rPr>
                <w:lang w:val="fr-FR"/>
              </w:rPr>
            </w:pPr>
            <w:r w:rsidRPr="006F4F71">
              <w:rPr>
                <w:lang w:val="fr-FR"/>
              </w:rPr>
              <w:t>Transférez ce message à tous les destinataires (ou aux destinataires dont le nom suit directement ce terme de procédure). La composante d’adresse est obligatoire pour ce terme.</w:t>
            </w:r>
          </w:p>
        </w:tc>
      </w:tr>
      <w:tr w:rsidR="00BB6CAE" w:rsidRPr="00FD6CC8" w14:paraId="65CE1F4D" w14:textId="77777777" w:rsidTr="007905DA">
        <w:tc>
          <w:tcPr>
            <w:tcW w:w="2122" w:type="dxa"/>
          </w:tcPr>
          <w:p w14:paraId="2E352FC6" w14:textId="77777777" w:rsidR="00BB6CAE" w:rsidRPr="006F4F71" w:rsidRDefault="00BB6CAE" w:rsidP="00461909">
            <w:pPr>
              <w:jc w:val="left"/>
              <w:rPr>
                <w:b/>
                <w:bCs/>
                <w:lang w:val="fr-FR"/>
              </w:rPr>
            </w:pPr>
            <w:r w:rsidRPr="006F4F71">
              <w:rPr>
                <w:b/>
                <w:bCs/>
                <w:lang w:val="fr-FR"/>
              </w:rPr>
              <w:t>Roger (bien compris)</w:t>
            </w:r>
          </w:p>
        </w:tc>
        <w:tc>
          <w:tcPr>
            <w:tcW w:w="6894" w:type="dxa"/>
          </w:tcPr>
          <w:p w14:paraId="497698BB" w14:textId="77777777" w:rsidR="00BB6CAE" w:rsidRPr="006F4F71" w:rsidRDefault="00BB6CAE" w:rsidP="00BB6CAE">
            <w:pPr>
              <w:rPr>
                <w:lang w:val="fr-FR"/>
              </w:rPr>
            </w:pPr>
            <w:r w:rsidRPr="006F4F71">
              <w:rPr>
                <w:lang w:val="fr-FR"/>
              </w:rPr>
              <w:t>J'ai reçu et compris votre dernière transmission</w:t>
            </w:r>
          </w:p>
        </w:tc>
      </w:tr>
      <w:tr w:rsidR="00BB6CAE" w:rsidRPr="00FD6CC8" w14:paraId="0A4AA9E7" w14:textId="77777777" w:rsidTr="007905DA">
        <w:tc>
          <w:tcPr>
            <w:tcW w:w="2122" w:type="dxa"/>
          </w:tcPr>
          <w:p w14:paraId="2F93BB91" w14:textId="77777777" w:rsidR="00BB6CAE" w:rsidRPr="006F4F71" w:rsidRDefault="00BB6CAE" w:rsidP="00461909">
            <w:pPr>
              <w:jc w:val="left"/>
              <w:rPr>
                <w:b/>
                <w:bCs/>
                <w:lang w:val="fr-FR"/>
              </w:rPr>
            </w:pPr>
            <w:r w:rsidRPr="006F4F71">
              <w:rPr>
                <w:b/>
                <w:bCs/>
                <w:lang w:val="fr-FR"/>
              </w:rPr>
              <w:t>Say Again (répétez)</w:t>
            </w:r>
          </w:p>
        </w:tc>
        <w:tc>
          <w:tcPr>
            <w:tcW w:w="6894" w:type="dxa"/>
          </w:tcPr>
          <w:p w14:paraId="518F8769" w14:textId="77777777" w:rsidR="00BB6CAE" w:rsidRPr="006F4F71" w:rsidRDefault="00BB6CAE" w:rsidP="00BB6CAE">
            <w:pPr>
              <w:rPr>
                <w:lang w:val="fr-FR"/>
              </w:rPr>
            </w:pPr>
            <w:r w:rsidRPr="006F4F71">
              <w:rPr>
                <w:lang w:val="fr-FR"/>
              </w:rPr>
              <w:t xml:space="preserve">Répétez l'ensemble de votre dernière transmission. (Suivi d'une date d'identification, ce terme signifie « Répétez ___________________ (indication de section) ».) </w:t>
            </w:r>
          </w:p>
        </w:tc>
      </w:tr>
      <w:tr w:rsidR="00BB6CAE" w:rsidRPr="006F4F71" w14:paraId="5F9488A6" w14:textId="77777777" w:rsidTr="007905DA">
        <w:tc>
          <w:tcPr>
            <w:tcW w:w="2122" w:type="dxa"/>
          </w:tcPr>
          <w:p w14:paraId="6D64C5D4" w14:textId="77777777" w:rsidR="00BB6CAE" w:rsidRPr="006F4F71" w:rsidRDefault="00BB6CAE" w:rsidP="00461909">
            <w:pPr>
              <w:jc w:val="left"/>
              <w:rPr>
                <w:b/>
                <w:bCs/>
                <w:lang w:val="fr-FR"/>
              </w:rPr>
            </w:pPr>
            <w:r w:rsidRPr="006F4F71">
              <w:rPr>
                <w:b/>
                <w:bCs/>
                <w:lang w:val="fr-FR"/>
              </w:rPr>
              <w:t>Send (envoyez)</w:t>
            </w:r>
          </w:p>
        </w:tc>
        <w:tc>
          <w:tcPr>
            <w:tcW w:w="6894" w:type="dxa"/>
          </w:tcPr>
          <w:p w14:paraId="4E0637B9" w14:textId="77777777" w:rsidR="00BB6CAE" w:rsidRPr="006F4F71" w:rsidRDefault="00BB6CAE" w:rsidP="00BB6CAE">
            <w:pPr>
              <w:rPr>
                <w:lang w:val="fr-FR"/>
              </w:rPr>
            </w:pPr>
            <w:r w:rsidRPr="006F4F71">
              <w:rPr>
                <w:lang w:val="fr-FR"/>
              </w:rPr>
              <w:t>Envoyez votre message</w:t>
            </w:r>
          </w:p>
        </w:tc>
      </w:tr>
      <w:tr w:rsidR="00BB6CAE" w:rsidRPr="00D472CF" w14:paraId="797AD33B" w14:textId="77777777" w:rsidTr="007905DA">
        <w:tc>
          <w:tcPr>
            <w:tcW w:w="2122" w:type="dxa"/>
          </w:tcPr>
          <w:p w14:paraId="604B3D57" w14:textId="77777777" w:rsidR="00BB6CAE" w:rsidRPr="006F4F71" w:rsidRDefault="00BB6CAE" w:rsidP="00461909">
            <w:pPr>
              <w:jc w:val="left"/>
              <w:rPr>
                <w:b/>
                <w:bCs/>
                <w:lang w:val="fr-FR"/>
              </w:rPr>
            </w:pPr>
            <w:r w:rsidRPr="006F4F71">
              <w:rPr>
                <w:b/>
                <w:bCs/>
                <w:lang w:val="fr-FR"/>
              </w:rPr>
              <w:t>Send Message (envoyez message)</w:t>
            </w:r>
          </w:p>
        </w:tc>
        <w:tc>
          <w:tcPr>
            <w:tcW w:w="6894" w:type="dxa"/>
          </w:tcPr>
          <w:p w14:paraId="417D282B" w14:textId="77777777" w:rsidR="00BB6CAE" w:rsidRPr="006F4F71" w:rsidRDefault="00BB6CAE" w:rsidP="00BB6CAE">
            <w:pPr>
              <w:rPr>
                <w:lang w:val="fr-FR"/>
              </w:rPr>
            </w:pPr>
            <w:r w:rsidRPr="006F4F71">
              <w:rPr>
                <w:lang w:val="fr-FR"/>
              </w:rPr>
              <w:t>Poursuivez. Je suis prêt(e) à répéter.</w:t>
            </w:r>
          </w:p>
        </w:tc>
      </w:tr>
      <w:tr w:rsidR="00BB6CAE" w:rsidRPr="006F4F71" w14:paraId="73277C3D" w14:textId="77777777" w:rsidTr="007905DA">
        <w:tc>
          <w:tcPr>
            <w:tcW w:w="2122" w:type="dxa"/>
          </w:tcPr>
          <w:p w14:paraId="780687ED" w14:textId="77777777" w:rsidR="00BB6CAE" w:rsidRPr="006F4F71" w:rsidRDefault="00BB6CAE" w:rsidP="00461909">
            <w:pPr>
              <w:jc w:val="left"/>
              <w:rPr>
                <w:b/>
                <w:bCs/>
                <w:lang w:val="fr-FR"/>
              </w:rPr>
            </w:pPr>
            <w:r w:rsidRPr="006F4F71">
              <w:rPr>
                <w:b/>
                <w:bCs/>
                <w:lang w:val="fr-FR"/>
              </w:rPr>
              <w:t>Speak Slower (parlez plus lentement)</w:t>
            </w:r>
          </w:p>
        </w:tc>
        <w:tc>
          <w:tcPr>
            <w:tcW w:w="6894" w:type="dxa"/>
          </w:tcPr>
          <w:p w14:paraId="2D9974ED" w14:textId="77777777" w:rsidR="00BB6CAE" w:rsidRPr="006F4F71" w:rsidRDefault="00BB6CAE" w:rsidP="00BB6CAE">
            <w:pPr>
              <w:rPr>
                <w:lang w:val="fr-FR"/>
              </w:rPr>
            </w:pPr>
            <w:r w:rsidRPr="006F4F71">
              <w:rPr>
                <w:lang w:val="fr-FR"/>
              </w:rPr>
              <w:t>Vous transmettez votre message trop vite ; veuillez parler plus lentement. Réduisez la vitesse de la transmission.</w:t>
            </w:r>
          </w:p>
        </w:tc>
      </w:tr>
      <w:tr w:rsidR="00BB6CAE" w:rsidRPr="00FD6CC8" w14:paraId="51A4359E" w14:textId="77777777" w:rsidTr="007905DA">
        <w:tc>
          <w:tcPr>
            <w:tcW w:w="2122" w:type="dxa"/>
          </w:tcPr>
          <w:p w14:paraId="4CD62FB0" w14:textId="77777777" w:rsidR="00BB6CAE" w:rsidRPr="006F4F71" w:rsidRDefault="00BB6CAE" w:rsidP="00461909">
            <w:pPr>
              <w:jc w:val="left"/>
              <w:rPr>
                <w:b/>
                <w:bCs/>
                <w:lang w:val="fr-FR"/>
              </w:rPr>
            </w:pPr>
            <w:r w:rsidRPr="006F4F71">
              <w:rPr>
                <w:b/>
                <w:bCs/>
                <w:lang w:val="fr-FR"/>
              </w:rPr>
              <w:t>Stand By (attendez)</w:t>
            </w:r>
          </w:p>
        </w:tc>
        <w:tc>
          <w:tcPr>
            <w:tcW w:w="6894" w:type="dxa"/>
          </w:tcPr>
          <w:p w14:paraId="4FF052C5" w14:textId="77777777" w:rsidR="00BB6CAE" w:rsidRPr="006F4F71" w:rsidRDefault="00BB6CAE" w:rsidP="00BB6CAE">
            <w:pPr>
              <w:rPr>
                <w:lang w:val="fr-FR"/>
              </w:rPr>
            </w:pPr>
            <w:r w:rsidRPr="006F4F71">
              <w:rPr>
                <w:lang w:val="fr-FR"/>
              </w:rPr>
              <w:t>Veuillez attendre sur ce canal, j'ai d'autres messages à transmettre</w:t>
            </w:r>
          </w:p>
        </w:tc>
      </w:tr>
      <w:tr w:rsidR="00BB6CAE" w:rsidRPr="00FD6CC8" w14:paraId="490A5BAF" w14:textId="77777777" w:rsidTr="007905DA">
        <w:tc>
          <w:tcPr>
            <w:tcW w:w="2122" w:type="dxa"/>
          </w:tcPr>
          <w:p w14:paraId="23A9D760" w14:textId="77777777" w:rsidR="00BB6CAE" w:rsidRPr="006F4F71" w:rsidRDefault="00BB6CAE" w:rsidP="00461909">
            <w:pPr>
              <w:jc w:val="left"/>
              <w:rPr>
                <w:b/>
                <w:bCs/>
                <w:lang w:val="fr-FR"/>
              </w:rPr>
            </w:pPr>
            <w:r w:rsidRPr="006F4F71">
              <w:rPr>
                <w:b/>
                <w:bCs/>
                <w:lang w:val="fr-FR"/>
              </w:rPr>
              <w:t>This is (ici)</w:t>
            </w:r>
          </w:p>
        </w:tc>
        <w:tc>
          <w:tcPr>
            <w:tcW w:w="6894" w:type="dxa"/>
          </w:tcPr>
          <w:p w14:paraId="45B843B5" w14:textId="77777777" w:rsidR="00BB6CAE" w:rsidRPr="006F4F71" w:rsidRDefault="00BB6CAE" w:rsidP="00BB6CAE">
            <w:pPr>
              <w:rPr>
                <w:lang w:val="fr-FR"/>
              </w:rPr>
            </w:pPr>
            <w:r w:rsidRPr="006F4F71">
              <w:rPr>
                <w:lang w:val="fr-FR"/>
              </w:rPr>
              <w:t>Cette transmission provient de la station émettrice qui suit immédiatement ce terme</w:t>
            </w:r>
          </w:p>
        </w:tc>
      </w:tr>
      <w:tr w:rsidR="00BB6CAE" w:rsidRPr="00FD6CC8" w14:paraId="47BDEC94" w14:textId="77777777" w:rsidTr="007905DA">
        <w:tc>
          <w:tcPr>
            <w:tcW w:w="2122" w:type="dxa"/>
          </w:tcPr>
          <w:p w14:paraId="2D6C15C0" w14:textId="77777777" w:rsidR="00BB6CAE" w:rsidRPr="006F4F71" w:rsidRDefault="00BB6CAE" w:rsidP="00461909">
            <w:pPr>
              <w:jc w:val="left"/>
              <w:rPr>
                <w:b/>
                <w:bCs/>
                <w:lang w:val="fr-FR"/>
              </w:rPr>
            </w:pPr>
            <w:r w:rsidRPr="006F4F71">
              <w:rPr>
                <w:b/>
                <w:bCs/>
                <w:lang w:val="fr-FR"/>
              </w:rPr>
              <w:t>Unknown Station (station inconnue)</w:t>
            </w:r>
          </w:p>
        </w:tc>
        <w:tc>
          <w:tcPr>
            <w:tcW w:w="6894" w:type="dxa"/>
          </w:tcPr>
          <w:p w14:paraId="268B440A" w14:textId="77777777" w:rsidR="00BB6CAE" w:rsidRPr="006F4F71" w:rsidRDefault="00BB6CAE" w:rsidP="00BB6CAE">
            <w:pPr>
              <w:rPr>
                <w:lang w:val="fr-FR"/>
              </w:rPr>
            </w:pPr>
            <w:r w:rsidRPr="006F4F71">
              <w:rPr>
                <w:lang w:val="fr-FR"/>
              </w:rPr>
              <w:t xml:space="preserve">L'identité de la station avec laquelle j'essaie d'établir une communication est inconnue </w:t>
            </w:r>
          </w:p>
        </w:tc>
      </w:tr>
      <w:tr w:rsidR="00BB6CAE" w:rsidRPr="00FD6CC8" w14:paraId="56477DF3" w14:textId="77777777" w:rsidTr="007905DA">
        <w:tc>
          <w:tcPr>
            <w:tcW w:w="2122" w:type="dxa"/>
          </w:tcPr>
          <w:p w14:paraId="5C29C567" w14:textId="77777777" w:rsidR="00BB6CAE" w:rsidRPr="006F4F71" w:rsidRDefault="00BB6CAE" w:rsidP="00BB6CAE">
            <w:pPr>
              <w:rPr>
                <w:b/>
                <w:bCs/>
                <w:lang w:val="fr-FR"/>
              </w:rPr>
            </w:pPr>
            <w:r w:rsidRPr="006F4F71">
              <w:rPr>
                <w:b/>
                <w:bCs/>
                <w:lang w:val="fr-FR"/>
              </w:rPr>
              <w:t>Wait (patientez)</w:t>
            </w:r>
          </w:p>
        </w:tc>
        <w:tc>
          <w:tcPr>
            <w:tcW w:w="6894" w:type="dxa"/>
          </w:tcPr>
          <w:p w14:paraId="4986DFE0" w14:textId="77777777" w:rsidR="00BB6CAE" w:rsidRPr="006F4F71" w:rsidRDefault="00BB6CAE" w:rsidP="00BB6CAE">
            <w:pPr>
              <w:rPr>
                <w:lang w:val="fr-FR"/>
              </w:rPr>
            </w:pPr>
            <w:r w:rsidRPr="006F4F71">
              <w:rPr>
                <w:lang w:val="fr-FR"/>
              </w:rPr>
              <w:t>Je dois m'interrompre quelques secondes</w:t>
            </w:r>
          </w:p>
        </w:tc>
      </w:tr>
      <w:tr w:rsidR="00BB6CAE" w:rsidRPr="00FD6CC8" w14:paraId="739C2541" w14:textId="77777777" w:rsidTr="007905DA">
        <w:tc>
          <w:tcPr>
            <w:tcW w:w="2122" w:type="dxa"/>
          </w:tcPr>
          <w:p w14:paraId="0FB7AA7F" w14:textId="77777777" w:rsidR="00BB6CAE" w:rsidRPr="006F4F71" w:rsidRDefault="00BB6CAE" w:rsidP="00BB6CAE">
            <w:pPr>
              <w:rPr>
                <w:b/>
                <w:bCs/>
                <w:lang w:val="fr-FR"/>
              </w:rPr>
            </w:pPr>
            <w:r w:rsidRPr="006F4F71">
              <w:rPr>
                <w:b/>
                <w:bCs/>
                <w:lang w:val="fr-FR"/>
              </w:rPr>
              <w:t>Wait Out (patientez encore)</w:t>
            </w:r>
          </w:p>
        </w:tc>
        <w:tc>
          <w:tcPr>
            <w:tcW w:w="6894" w:type="dxa"/>
          </w:tcPr>
          <w:p w14:paraId="14148E1A" w14:textId="77777777" w:rsidR="00BB6CAE" w:rsidRPr="006F4F71" w:rsidRDefault="00BB6CAE" w:rsidP="00BB6CAE">
            <w:pPr>
              <w:rPr>
                <w:lang w:val="fr-FR"/>
              </w:rPr>
            </w:pPr>
            <w:r w:rsidRPr="006F4F71">
              <w:rPr>
                <w:lang w:val="fr-FR"/>
              </w:rPr>
              <w:t>Je dois m'interrompre, je vous rappellerai quand je serai prêt(e)</w:t>
            </w:r>
          </w:p>
        </w:tc>
      </w:tr>
      <w:tr w:rsidR="00BB6CAE" w:rsidRPr="006F4F71" w14:paraId="2FF4FBED" w14:textId="77777777" w:rsidTr="007905DA">
        <w:trPr>
          <w:trHeight w:val="64"/>
        </w:trPr>
        <w:tc>
          <w:tcPr>
            <w:tcW w:w="2122" w:type="dxa"/>
          </w:tcPr>
          <w:p w14:paraId="484E1617" w14:textId="77777777" w:rsidR="00BB6CAE" w:rsidRPr="006F4F71" w:rsidRDefault="00BB6CAE" w:rsidP="00BB6CAE">
            <w:pPr>
              <w:rPr>
                <w:b/>
                <w:bCs/>
                <w:lang w:val="fr-FR"/>
              </w:rPr>
            </w:pPr>
            <w:r w:rsidRPr="006F4F71">
              <w:rPr>
                <w:b/>
                <w:bCs/>
                <w:lang w:val="fr-FR"/>
              </w:rPr>
              <w:t>Wrong (faux)</w:t>
            </w:r>
          </w:p>
        </w:tc>
        <w:tc>
          <w:tcPr>
            <w:tcW w:w="6894" w:type="dxa"/>
          </w:tcPr>
          <w:p w14:paraId="76B24459" w14:textId="77777777" w:rsidR="00BB6CAE" w:rsidRPr="006F4F71" w:rsidRDefault="00BB6CAE" w:rsidP="00BB6CAE">
            <w:pPr>
              <w:rPr>
                <w:lang w:val="fr-FR"/>
              </w:rPr>
            </w:pPr>
            <w:r w:rsidRPr="006F4F71">
              <w:rPr>
                <w:color w:val="222222"/>
                <w:shd w:val="clear" w:color="auto" w:fill="FFFFFF"/>
                <w:lang w:val="fr-FR"/>
              </w:rPr>
              <w:t>Votre dernière transmission n'était pas correcte. La version correcte est...</w:t>
            </w:r>
          </w:p>
        </w:tc>
      </w:tr>
      <w:tr w:rsidR="0041297A" w:rsidRPr="006F4F71" w14:paraId="032F3AF5" w14:textId="77777777" w:rsidTr="007905DA">
        <w:trPr>
          <w:trHeight w:val="64"/>
        </w:trPr>
        <w:tc>
          <w:tcPr>
            <w:tcW w:w="2122" w:type="dxa"/>
          </w:tcPr>
          <w:p w14:paraId="647174A8" w14:textId="77777777" w:rsidR="0041297A" w:rsidRDefault="0041297A" w:rsidP="00BB6CAE">
            <w:pPr>
              <w:rPr>
                <w:b/>
                <w:bCs/>
                <w:lang w:val="fr-FR"/>
              </w:rPr>
            </w:pPr>
          </w:p>
          <w:p w14:paraId="6F954EC2" w14:textId="77777777" w:rsidR="0041297A" w:rsidRDefault="0041297A" w:rsidP="00BB6CAE">
            <w:pPr>
              <w:rPr>
                <w:b/>
                <w:bCs/>
                <w:lang w:val="fr-FR"/>
              </w:rPr>
            </w:pPr>
          </w:p>
          <w:p w14:paraId="4DFB60BC" w14:textId="77777777" w:rsidR="0041297A" w:rsidRPr="006F4F71" w:rsidRDefault="0041297A" w:rsidP="00BB6CAE">
            <w:pPr>
              <w:rPr>
                <w:b/>
                <w:bCs/>
                <w:lang w:val="fr-FR"/>
              </w:rPr>
            </w:pPr>
          </w:p>
        </w:tc>
        <w:tc>
          <w:tcPr>
            <w:tcW w:w="6894" w:type="dxa"/>
          </w:tcPr>
          <w:p w14:paraId="3FBAFAAB" w14:textId="77777777" w:rsidR="0041297A" w:rsidRPr="006F4F71" w:rsidRDefault="0041297A" w:rsidP="00BB6CAE">
            <w:pPr>
              <w:rPr>
                <w:color w:val="222222"/>
                <w:shd w:val="clear" w:color="auto" w:fill="FFFFFF"/>
                <w:lang w:val="fr-FR"/>
              </w:rPr>
            </w:pPr>
          </w:p>
        </w:tc>
      </w:tr>
    </w:tbl>
    <w:p w14:paraId="45F56B65" w14:textId="77777777" w:rsidR="00BB6CAE" w:rsidRPr="008B6E5F" w:rsidRDefault="008B6E5F" w:rsidP="00733DC7">
      <w:pPr>
        <w:pStyle w:val="Heading2"/>
        <w:rPr>
          <w:lang w:val="fr-FR"/>
        </w:rPr>
      </w:pPr>
      <w:bookmarkStart w:id="59" w:name="_Toc508787482"/>
      <w:bookmarkStart w:id="60" w:name="_Hlk508717692"/>
      <w:r w:rsidRPr="008B6E5F">
        <w:rPr>
          <w:lang w:val="fr-FR"/>
        </w:rPr>
        <w:lastRenderedPageBreak/>
        <w:t>Documentation de ICT</w:t>
      </w:r>
      <w:bookmarkEnd w:id="59"/>
    </w:p>
    <w:bookmarkEnd w:id="60"/>
    <w:p w14:paraId="7325E9D7" w14:textId="77777777" w:rsidR="00BB6CAE" w:rsidRPr="006F4F71" w:rsidRDefault="00BB6CAE" w:rsidP="00BB6CAE">
      <w:pPr>
        <w:rPr>
          <w:lang w:val="fr-FR"/>
        </w:rPr>
      </w:pPr>
    </w:p>
    <w:tbl>
      <w:tblPr>
        <w:tblStyle w:val="TableGrid"/>
        <w:tblW w:w="9093" w:type="dxa"/>
        <w:tblInd w:w="122" w:type="dxa"/>
        <w:tblLook w:val="04A0" w:firstRow="1" w:lastRow="0" w:firstColumn="1" w:lastColumn="0" w:noHBand="0" w:noVBand="1"/>
      </w:tblPr>
      <w:tblGrid>
        <w:gridCol w:w="2563"/>
        <w:gridCol w:w="4376"/>
        <w:gridCol w:w="2154"/>
      </w:tblGrid>
      <w:tr w:rsidR="00BB6CAE" w:rsidRPr="006F4F71" w14:paraId="39151E9B" w14:textId="77777777" w:rsidTr="00BB6CAE">
        <w:tc>
          <w:tcPr>
            <w:tcW w:w="2563" w:type="dxa"/>
          </w:tcPr>
          <w:p w14:paraId="1088E062" w14:textId="77777777" w:rsidR="00BB6CAE" w:rsidRPr="006F4F71" w:rsidRDefault="00BB6CAE" w:rsidP="00BB6CAE">
            <w:pPr>
              <w:rPr>
                <w:b/>
                <w:bCs/>
                <w:lang w:val="fr-FR"/>
              </w:rPr>
            </w:pPr>
            <w:r w:rsidRPr="006F4F71">
              <w:rPr>
                <w:b/>
                <w:bCs/>
                <w:lang w:val="fr-FR"/>
              </w:rPr>
              <w:t>Annexes</w:t>
            </w:r>
          </w:p>
        </w:tc>
        <w:tc>
          <w:tcPr>
            <w:tcW w:w="4376" w:type="dxa"/>
          </w:tcPr>
          <w:p w14:paraId="6E14CC11" w14:textId="77777777" w:rsidR="00BB6CAE" w:rsidRPr="006F4F71" w:rsidRDefault="00BB6CAE" w:rsidP="00BB6CAE">
            <w:pPr>
              <w:rPr>
                <w:b/>
                <w:bCs/>
                <w:lang w:val="fr-FR"/>
              </w:rPr>
            </w:pPr>
            <w:r w:rsidRPr="006F4F71">
              <w:rPr>
                <w:b/>
                <w:bCs/>
                <w:lang w:val="fr-FR"/>
              </w:rPr>
              <w:t>Comment les appliquer</w:t>
            </w:r>
          </w:p>
        </w:tc>
        <w:tc>
          <w:tcPr>
            <w:tcW w:w="2154" w:type="dxa"/>
          </w:tcPr>
          <w:p w14:paraId="2EE5986B" w14:textId="77777777" w:rsidR="00BB6CAE" w:rsidRPr="006F4F71" w:rsidRDefault="00BB6CAE" w:rsidP="00BB6CAE">
            <w:pPr>
              <w:rPr>
                <w:b/>
                <w:bCs/>
                <w:lang w:val="fr-FR"/>
              </w:rPr>
            </w:pPr>
            <w:r w:rsidRPr="006F4F71">
              <w:rPr>
                <w:b/>
                <w:bCs/>
                <w:lang w:val="fr-FR"/>
              </w:rPr>
              <w:t>Commentaires</w:t>
            </w:r>
          </w:p>
        </w:tc>
      </w:tr>
      <w:tr w:rsidR="00BB6CAE" w:rsidRPr="00FD6CC8" w14:paraId="52BCF657" w14:textId="77777777" w:rsidTr="00920F0A">
        <w:trPr>
          <w:trHeight w:val="556"/>
        </w:trPr>
        <w:tc>
          <w:tcPr>
            <w:tcW w:w="2563" w:type="dxa"/>
          </w:tcPr>
          <w:p w14:paraId="7A440310" w14:textId="77777777" w:rsidR="00BB6CAE" w:rsidRPr="006F4F71" w:rsidRDefault="00BB6CAE" w:rsidP="00461909">
            <w:pPr>
              <w:jc w:val="left"/>
              <w:rPr>
                <w:lang w:val="fr-FR"/>
              </w:rPr>
            </w:pPr>
            <w:r w:rsidRPr="006F4F71">
              <w:rPr>
                <w:lang w:val="fr-FR"/>
              </w:rPr>
              <w:t>6.01 - Aperçu des appels du téléphone satellite</w:t>
            </w:r>
          </w:p>
        </w:tc>
        <w:tc>
          <w:tcPr>
            <w:tcW w:w="4376" w:type="dxa"/>
          </w:tcPr>
          <w:p w14:paraId="1E366617" w14:textId="77777777" w:rsidR="00BB6CAE" w:rsidRPr="006F4F71" w:rsidRDefault="00052DF9" w:rsidP="00052DF9">
            <w:pPr>
              <w:rPr>
                <w:lang w:val="fr-FR"/>
              </w:rPr>
            </w:pPr>
            <w:r w:rsidRPr="006F4F71">
              <w:rPr>
                <w:lang w:val="fr-FR"/>
              </w:rPr>
              <w:t>Tous les appels sortants et les SMS doivent être consignés sur ce document</w:t>
            </w:r>
          </w:p>
        </w:tc>
        <w:tc>
          <w:tcPr>
            <w:tcW w:w="2154" w:type="dxa"/>
          </w:tcPr>
          <w:p w14:paraId="27F73BC7" w14:textId="77777777" w:rsidR="00BB6CAE" w:rsidRPr="006F4F71" w:rsidRDefault="00BB6CAE" w:rsidP="00052DF9">
            <w:pPr>
              <w:rPr>
                <w:lang w:val="fr-FR"/>
              </w:rPr>
            </w:pPr>
            <w:r w:rsidRPr="006F4F71">
              <w:rPr>
                <w:lang w:val="fr-FR"/>
              </w:rPr>
              <w:t>Obligatoire pour les programmes HMA</w:t>
            </w:r>
          </w:p>
        </w:tc>
      </w:tr>
      <w:tr w:rsidR="00BB6CAE" w:rsidRPr="00FD6CC8" w14:paraId="31651148" w14:textId="77777777" w:rsidTr="00BB6CAE">
        <w:tc>
          <w:tcPr>
            <w:tcW w:w="2563" w:type="dxa"/>
          </w:tcPr>
          <w:p w14:paraId="36435886" w14:textId="77777777" w:rsidR="00BB6CAE" w:rsidRPr="006F4F71" w:rsidRDefault="00BB6CAE" w:rsidP="00BC64EF">
            <w:pPr>
              <w:jc w:val="left"/>
              <w:rPr>
                <w:lang w:val="fr-FR"/>
              </w:rPr>
            </w:pPr>
            <w:r w:rsidRPr="006F4F71">
              <w:rPr>
                <w:lang w:val="fr-FR"/>
              </w:rPr>
              <w:t xml:space="preserve">6.02 - </w:t>
            </w:r>
            <w:r w:rsidR="00BC64EF" w:rsidRPr="006F4F71">
              <w:rPr>
                <w:rFonts w:cs="Arial"/>
                <w:lang w:val="fr-FR"/>
              </w:rPr>
              <w:t xml:space="preserve">Feuille du Journal quotidien </w:t>
            </w:r>
            <w:r w:rsidR="00BC64EF">
              <w:rPr>
                <w:rFonts w:cs="Arial"/>
                <w:lang w:val="fr-FR"/>
              </w:rPr>
              <w:t>des communications et radio</w:t>
            </w:r>
            <w:r w:rsidR="00BC64EF" w:rsidRPr="006F4F71">
              <w:rPr>
                <w:rFonts w:cs="Arial"/>
                <w:lang w:val="fr-FR"/>
              </w:rPr>
              <w:t>communications</w:t>
            </w:r>
          </w:p>
        </w:tc>
        <w:tc>
          <w:tcPr>
            <w:tcW w:w="4376" w:type="dxa"/>
          </w:tcPr>
          <w:p w14:paraId="50A7DC41" w14:textId="77777777" w:rsidR="00BB6CAE" w:rsidRPr="006F4F71" w:rsidRDefault="00052DF9" w:rsidP="00052DF9">
            <w:pPr>
              <w:rPr>
                <w:lang w:val="fr-FR"/>
              </w:rPr>
            </w:pPr>
            <w:r w:rsidRPr="006F4F71">
              <w:rPr>
                <w:lang w:val="fr-FR"/>
              </w:rPr>
              <w:t>Toutes les communications opérationnelles et relatives à la sécurité, entrantes et sortantes, doivent être consignées sur ce document</w:t>
            </w:r>
          </w:p>
        </w:tc>
        <w:tc>
          <w:tcPr>
            <w:tcW w:w="2154" w:type="dxa"/>
          </w:tcPr>
          <w:p w14:paraId="52B97FB4" w14:textId="77777777" w:rsidR="00BB6CAE" w:rsidRPr="006F4F71" w:rsidRDefault="00052DF9" w:rsidP="00052DF9">
            <w:pPr>
              <w:rPr>
                <w:lang w:val="fr-FR"/>
              </w:rPr>
            </w:pPr>
            <w:r w:rsidRPr="006F4F71">
              <w:rPr>
                <w:lang w:val="fr-FR"/>
              </w:rPr>
              <w:t>Obligatoire pour les programmes HMA utilisant des opérateurs radio</w:t>
            </w:r>
          </w:p>
        </w:tc>
      </w:tr>
      <w:tr w:rsidR="00BB6CAE" w:rsidRPr="00FD6CC8" w14:paraId="5882C612" w14:textId="77777777" w:rsidTr="00BB6CAE">
        <w:tc>
          <w:tcPr>
            <w:tcW w:w="2563" w:type="dxa"/>
          </w:tcPr>
          <w:p w14:paraId="0D54B86C" w14:textId="77777777" w:rsidR="00BB6CAE" w:rsidRPr="006F4F71" w:rsidRDefault="00BB6CAE" w:rsidP="00461909">
            <w:pPr>
              <w:jc w:val="left"/>
              <w:rPr>
                <w:lang w:val="fr-FR"/>
              </w:rPr>
            </w:pPr>
            <w:r w:rsidRPr="006F4F71">
              <w:rPr>
                <w:lang w:val="fr-FR"/>
              </w:rPr>
              <w:t xml:space="preserve">6.03 - Prononciations numériques </w:t>
            </w:r>
          </w:p>
        </w:tc>
        <w:tc>
          <w:tcPr>
            <w:tcW w:w="4376" w:type="dxa"/>
          </w:tcPr>
          <w:p w14:paraId="0633C2BB" w14:textId="77777777" w:rsidR="00BB6CAE" w:rsidRPr="006F4F71" w:rsidRDefault="00052DF9" w:rsidP="00052DF9">
            <w:pPr>
              <w:rPr>
                <w:lang w:val="fr-FR"/>
              </w:rPr>
            </w:pPr>
            <w:r w:rsidRPr="006F4F71">
              <w:rPr>
                <w:lang w:val="fr-FR"/>
              </w:rPr>
              <w:t>Doivent être utilisées par tout le personnel utilisant les équipements de communication</w:t>
            </w:r>
          </w:p>
        </w:tc>
        <w:tc>
          <w:tcPr>
            <w:tcW w:w="2154" w:type="dxa"/>
          </w:tcPr>
          <w:p w14:paraId="0AC23BF4" w14:textId="77777777" w:rsidR="00BB6CAE" w:rsidRPr="006F4F71" w:rsidRDefault="00BB6CAE" w:rsidP="00052DF9">
            <w:pPr>
              <w:rPr>
                <w:lang w:val="fr-FR"/>
              </w:rPr>
            </w:pPr>
          </w:p>
        </w:tc>
      </w:tr>
      <w:tr w:rsidR="00BB6CAE" w:rsidRPr="00FD6CC8" w14:paraId="48CE748C" w14:textId="77777777" w:rsidTr="00BB6CAE">
        <w:tc>
          <w:tcPr>
            <w:tcW w:w="2563" w:type="dxa"/>
          </w:tcPr>
          <w:p w14:paraId="2BF596DA" w14:textId="77777777" w:rsidR="00BB6CAE" w:rsidRPr="006F4F71" w:rsidRDefault="00052DF9" w:rsidP="00461909">
            <w:pPr>
              <w:jc w:val="left"/>
              <w:rPr>
                <w:lang w:val="fr-FR"/>
              </w:rPr>
            </w:pPr>
            <w:r w:rsidRPr="006F4F71">
              <w:rPr>
                <w:lang w:val="fr-FR"/>
              </w:rPr>
              <w:t>6.04 - Intensités des signaux</w:t>
            </w:r>
          </w:p>
        </w:tc>
        <w:tc>
          <w:tcPr>
            <w:tcW w:w="4376" w:type="dxa"/>
          </w:tcPr>
          <w:p w14:paraId="07A8FBC5" w14:textId="77777777" w:rsidR="00BB6CAE" w:rsidRPr="006F4F71" w:rsidRDefault="00052DF9" w:rsidP="00052DF9">
            <w:pPr>
              <w:rPr>
                <w:lang w:val="fr-FR"/>
              </w:rPr>
            </w:pPr>
            <w:r w:rsidRPr="006F4F71">
              <w:rPr>
                <w:lang w:val="fr-FR"/>
              </w:rPr>
              <w:t>Doivent être utilisées par tout le personnel utilisant les équipements de communication</w:t>
            </w:r>
          </w:p>
        </w:tc>
        <w:tc>
          <w:tcPr>
            <w:tcW w:w="2154" w:type="dxa"/>
          </w:tcPr>
          <w:p w14:paraId="78CF6E7C" w14:textId="77777777" w:rsidR="00BB6CAE" w:rsidRPr="006F4F71" w:rsidRDefault="00BB6CAE" w:rsidP="00052DF9">
            <w:pPr>
              <w:rPr>
                <w:lang w:val="fr-FR"/>
              </w:rPr>
            </w:pPr>
          </w:p>
        </w:tc>
      </w:tr>
      <w:tr w:rsidR="00BB6CAE" w:rsidRPr="00FD6CC8" w14:paraId="5A9BD524" w14:textId="77777777" w:rsidTr="00BB6CAE">
        <w:tc>
          <w:tcPr>
            <w:tcW w:w="2563" w:type="dxa"/>
          </w:tcPr>
          <w:p w14:paraId="3359EF1C" w14:textId="77777777" w:rsidR="00BB6CAE" w:rsidRPr="006F4F71" w:rsidRDefault="00BB6CAE" w:rsidP="00461909">
            <w:pPr>
              <w:jc w:val="left"/>
              <w:rPr>
                <w:lang w:val="fr-FR"/>
              </w:rPr>
            </w:pPr>
            <w:r w:rsidRPr="006F4F71">
              <w:rPr>
                <w:lang w:val="fr-FR"/>
              </w:rPr>
              <w:t>6.05 - Alphabet phonétique international</w:t>
            </w:r>
          </w:p>
        </w:tc>
        <w:tc>
          <w:tcPr>
            <w:tcW w:w="4376" w:type="dxa"/>
          </w:tcPr>
          <w:p w14:paraId="1C36CD41" w14:textId="77777777" w:rsidR="00BB6CAE" w:rsidRPr="006F4F71" w:rsidRDefault="00052DF9" w:rsidP="00052DF9">
            <w:pPr>
              <w:rPr>
                <w:lang w:val="fr-FR"/>
              </w:rPr>
            </w:pPr>
            <w:r w:rsidRPr="006F4F71">
              <w:rPr>
                <w:lang w:val="fr-FR"/>
              </w:rPr>
              <w:t>Doit être utilisé par tout le personnel utilisant les équipements de communication. Des copies doivent être conservées dans toutes les salles dédiées aux communications radio et dans les véhicules</w:t>
            </w:r>
          </w:p>
        </w:tc>
        <w:tc>
          <w:tcPr>
            <w:tcW w:w="2154" w:type="dxa"/>
          </w:tcPr>
          <w:p w14:paraId="7D6D0669" w14:textId="77777777" w:rsidR="00BB6CAE" w:rsidRPr="006F4F71" w:rsidRDefault="00BB6CAE" w:rsidP="00052DF9">
            <w:pPr>
              <w:rPr>
                <w:lang w:val="fr-FR"/>
              </w:rPr>
            </w:pPr>
            <w:r w:rsidRPr="006F4F71">
              <w:rPr>
                <w:lang w:val="fr-FR"/>
              </w:rPr>
              <w:t>Obligatoire pour les programmes HMA</w:t>
            </w:r>
          </w:p>
        </w:tc>
      </w:tr>
      <w:tr w:rsidR="00BB6CAE" w:rsidRPr="00FD6CC8" w14:paraId="50BA5AEE" w14:textId="77777777" w:rsidTr="00BB6CAE">
        <w:tc>
          <w:tcPr>
            <w:tcW w:w="2563" w:type="dxa"/>
          </w:tcPr>
          <w:p w14:paraId="274CAE9B" w14:textId="77777777" w:rsidR="00BB6CAE" w:rsidRPr="006F4F71" w:rsidRDefault="00052DF9" w:rsidP="00461909">
            <w:pPr>
              <w:jc w:val="left"/>
              <w:rPr>
                <w:lang w:val="fr-FR"/>
              </w:rPr>
            </w:pPr>
            <w:r w:rsidRPr="006F4F71">
              <w:rPr>
                <w:lang w:val="fr-FR"/>
              </w:rPr>
              <w:t xml:space="preserve">6.06 - Termes de procédure standard </w:t>
            </w:r>
            <w:r w:rsidR="00176884" w:rsidRPr="006F4F71">
              <w:rPr>
                <w:lang w:val="fr-FR"/>
              </w:rPr>
              <w:t>(Prowords)</w:t>
            </w:r>
            <w:r w:rsidRPr="006F4F71">
              <w:rPr>
                <w:lang w:val="fr-FR"/>
              </w:rPr>
              <w:t xml:space="preserve"> </w:t>
            </w:r>
          </w:p>
        </w:tc>
        <w:tc>
          <w:tcPr>
            <w:tcW w:w="4376" w:type="dxa"/>
          </w:tcPr>
          <w:p w14:paraId="43D332B2" w14:textId="77777777" w:rsidR="00BB6CAE" w:rsidRPr="006F4F71" w:rsidRDefault="00052DF9" w:rsidP="00052DF9">
            <w:pPr>
              <w:rPr>
                <w:lang w:val="fr-FR"/>
              </w:rPr>
            </w:pPr>
            <w:r w:rsidRPr="006F4F71">
              <w:rPr>
                <w:lang w:val="fr-FR"/>
              </w:rPr>
              <w:t>Doivent être utilisés par tout le personnel utilisant les équipements de communication. Des copies doivent être conservées dans toutes les salles dédiées aux communications radio et dans les véhicules</w:t>
            </w:r>
          </w:p>
        </w:tc>
        <w:tc>
          <w:tcPr>
            <w:tcW w:w="2154" w:type="dxa"/>
          </w:tcPr>
          <w:p w14:paraId="184CADF5" w14:textId="77777777" w:rsidR="00BB6CAE" w:rsidRPr="006F4F71" w:rsidRDefault="00BB6CAE" w:rsidP="00052DF9">
            <w:pPr>
              <w:rPr>
                <w:lang w:val="fr-FR"/>
              </w:rPr>
            </w:pPr>
          </w:p>
        </w:tc>
      </w:tr>
      <w:tr w:rsidR="00BB6CAE" w:rsidRPr="00FD6CC8" w14:paraId="4913359C" w14:textId="77777777" w:rsidTr="00BB6CAE">
        <w:tc>
          <w:tcPr>
            <w:tcW w:w="2563" w:type="dxa"/>
          </w:tcPr>
          <w:p w14:paraId="183F4EE1" w14:textId="77777777" w:rsidR="00BB6CAE" w:rsidRPr="006F4F71" w:rsidRDefault="00052DF9" w:rsidP="00461909">
            <w:pPr>
              <w:jc w:val="left"/>
              <w:rPr>
                <w:lang w:val="fr-FR"/>
              </w:rPr>
            </w:pPr>
            <w:r w:rsidRPr="006F4F71">
              <w:rPr>
                <w:lang w:val="fr-FR"/>
              </w:rPr>
              <w:t>6.07 - Liste de contact du personnel</w:t>
            </w:r>
          </w:p>
        </w:tc>
        <w:tc>
          <w:tcPr>
            <w:tcW w:w="4376" w:type="dxa"/>
          </w:tcPr>
          <w:p w14:paraId="4FC1CF3A" w14:textId="77777777" w:rsidR="00BB6CAE" w:rsidRPr="006F4F71" w:rsidRDefault="00052DF9" w:rsidP="00052DF9">
            <w:pPr>
              <w:rPr>
                <w:lang w:val="fr-FR"/>
              </w:rPr>
            </w:pPr>
            <w:r w:rsidRPr="006F4F71">
              <w:rPr>
                <w:lang w:val="fr-FR"/>
              </w:rPr>
              <w:t xml:space="preserve">Doit être remplie pour tout le personnel </w:t>
            </w:r>
            <w:r w:rsidR="00232AAE" w:rsidRPr="006F4F71">
              <w:rPr>
                <w:lang w:val="fr-FR"/>
              </w:rPr>
              <w:t>par</w:t>
            </w:r>
            <w:r w:rsidR="00232AAE">
              <w:rPr>
                <w:lang w:val="fr-FR"/>
              </w:rPr>
              <w:t>tic</w:t>
            </w:r>
            <w:r w:rsidR="00232AAE" w:rsidRPr="006F4F71">
              <w:rPr>
                <w:lang w:val="fr-FR"/>
              </w:rPr>
              <w:t>ipant</w:t>
            </w:r>
            <w:r w:rsidRPr="006F4F71">
              <w:rPr>
                <w:lang w:val="fr-FR"/>
              </w:rPr>
              <w:t xml:space="preserve"> au programme et conservée dans les bureaux, les maisons d’hôtes, les salles dédiées aux communications radio et les véhicules.</w:t>
            </w:r>
          </w:p>
        </w:tc>
        <w:tc>
          <w:tcPr>
            <w:tcW w:w="2154" w:type="dxa"/>
          </w:tcPr>
          <w:p w14:paraId="5937B478" w14:textId="77777777" w:rsidR="00BB6CAE" w:rsidRPr="006F4F71" w:rsidRDefault="00BB6CAE" w:rsidP="00052DF9">
            <w:pPr>
              <w:rPr>
                <w:lang w:val="fr-FR"/>
              </w:rPr>
            </w:pPr>
          </w:p>
        </w:tc>
      </w:tr>
      <w:tr w:rsidR="00052DF9" w:rsidRPr="00FD6CC8" w14:paraId="0076FF1E" w14:textId="77777777" w:rsidTr="00BB6CAE">
        <w:tc>
          <w:tcPr>
            <w:tcW w:w="2563" w:type="dxa"/>
          </w:tcPr>
          <w:p w14:paraId="00FC8F99" w14:textId="77777777" w:rsidR="00052DF9" w:rsidRPr="006F4F71" w:rsidRDefault="00052DF9" w:rsidP="00461909">
            <w:pPr>
              <w:jc w:val="left"/>
              <w:rPr>
                <w:lang w:val="fr-FR"/>
              </w:rPr>
            </w:pPr>
            <w:r w:rsidRPr="006F4F71">
              <w:rPr>
                <w:lang w:val="fr-FR"/>
              </w:rPr>
              <w:t>6.08 - Liste des indicatifs d’appel et des fréquences HF et VHF</w:t>
            </w:r>
          </w:p>
        </w:tc>
        <w:tc>
          <w:tcPr>
            <w:tcW w:w="4376" w:type="dxa"/>
          </w:tcPr>
          <w:p w14:paraId="741D7F99" w14:textId="77777777" w:rsidR="00052DF9" w:rsidRPr="006F4F71" w:rsidRDefault="00052DF9" w:rsidP="00052DF9">
            <w:pPr>
              <w:rPr>
                <w:lang w:val="fr-FR"/>
              </w:rPr>
            </w:pPr>
            <w:r w:rsidRPr="006F4F71">
              <w:rPr>
                <w:lang w:val="fr-FR"/>
              </w:rPr>
              <w:t xml:space="preserve">Doit être remplie pour tout le personnel </w:t>
            </w:r>
            <w:r w:rsidR="00232AAE" w:rsidRPr="006F4F71">
              <w:rPr>
                <w:lang w:val="fr-FR"/>
              </w:rPr>
              <w:t>par</w:t>
            </w:r>
            <w:r w:rsidR="00232AAE">
              <w:rPr>
                <w:lang w:val="fr-FR"/>
              </w:rPr>
              <w:t>tic</w:t>
            </w:r>
            <w:r w:rsidR="00232AAE" w:rsidRPr="006F4F71">
              <w:rPr>
                <w:lang w:val="fr-FR"/>
              </w:rPr>
              <w:t>ipant</w:t>
            </w:r>
            <w:r w:rsidRPr="006F4F71">
              <w:rPr>
                <w:lang w:val="fr-FR"/>
              </w:rPr>
              <w:t xml:space="preserve"> au programme et équipé de radios VHF, et conservée dans les bureaux, les maisons d’hôtes, les salles dédiées aux communications radio et les véhicules.</w:t>
            </w:r>
          </w:p>
        </w:tc>
        <w:tc>
          <w:tcPr>
            <w:tcW w:w="2154" w:type="dxa"/>
          </w:tcPr>
          <w:p w14:paraId="2AB5186E" w14:textId="77777777" w:rsidR="00052DF9" w:rsidRPr="006F4F71" w:rsidRDefault="00052DF9" w:rsidP="00461909">
            <w:pPr>
              <w:jc w:val="left"/>
              <w:rPr>
                <w:lang w:val="fr-FR"/>
              </w:rPr>
            </w:pPr>
            <w:r w:rsidRPr="006F4F71">
              <w:rPr>
                <w:lang w:val="fr-FR"/>
              </w:rPr>
              <w:t>Obligatoire pour les programmes HMA qui utilisent des équipements VHF et HF</w:t>
            </w:r>
          </w:p>
        </w:tc>
      </w:tr>
    </w:tbl>
    <w:p w14:paraId="7025DC7D" w14:textId="77777777" w:rsidR="007905DA" w:rsidRPr="006F4F71" w:rsidRDefault="007905DA" w:rsidP="007905DA">
      <w:pPr>
        <w:rPr>
          <w:b/>
          <w:bCs/>
          <w:spacing w:val="-2"/>
          <w:lang w:val="fr-FR"/>
        </w:rPr>
      </w:pPr>
    </w:p>
    <w:p w14:paraId="7788A942" w14:textId="77777777" w:rsidR="007905DA" w:rsidRPr="006F4F71" w:rsidRDefault="007905DA" w:rsidP="007905DA">
      <w:pPr>
        <w:pStyle w:val="Punktopstilling-opremsning"/>
        <w:numPr>
          <w:ilvl w:val="0"/>
          <w:numId w:val="0"/>
        </w:numPr>
        <w:ind w:left="227" w:hanging="227"/>
        <w:rPr>
          <w:lang w:val="fr-FR"/>
        </w:rPr>
      </w:pPr>
    </w:p>
    <w:p w14:paraId="50D24C7A" w14:textId="77777777" w:rsidR="007905DA" w:rsidRPr="006F4F71" w:rsidRDefault="00ED5CEC" w:rsidP="00ED5CEC">
      <w:pPr>
        <w:rPr>
          <w:b/>
          <w:bCs/>
          <w:lang w:val="fr-FR"/>
        </w:rPr>
      </w:pPr>
      <w:r w:rsidRPr="006F4F71">
        <w:rPr>
          <w:b/>
          <w:bCs/>
          <w:lang w:val="fr-FR"/>
        </w:rPr>
        <w:t>GESTION DE LA SÉCURITÉ</w:t>
      </w:r>
    </w:p>
    <w:p w14:paraId="2ECCB5C5" w14:textId="77777777" w:rsidR="00BB6CAE" w:rsidRPr="006F4F71" w:rsidRDefault="00BB6CAE" w:rsidP="00BB6CAE">
      <w:pPr>
        <w:rPr>
          <w:lang w:val="fr-FR"/>
        </w:rPr>
      </w:pPr>
      <w:r w:rsidRPr="006F4F71">
        <w:rPr>
          <w:lang w:val="fr-FR"/>
        </w:rPr>
        <w:t xml:space="preserve">La sécurité devient de plus en plus </w:t>
      </w:r>
      <w:r w:rsidR="00176884" w:rsidRPr="006F4F71">
        <w:rPr>
          <w:lang w:val="fr-FR"/>
        </w:rPr>
        <w:t xml:space="preserve">importante </w:t>
      </w:r>
      <w:r w:rsidRPr="006F4F71">
        <w:rPr>
          <w:lang w:val="fr-FR"/>
        </w:rPr>
        <w:t xml:space="preserve">pour DCA, que ce soit au niveau local ou international. La compétence et l'expérience de DCA en matière de gestion de la sécurité dans les zones violentes restent faibles en général. Chaque pays et/ou opération doit disposer d'un plan de sécurité qui s'appliquera à tout le personnel de DCA et aux visiteurs de tous les projets DCA, et qui fournira une analyse des risques, ainsi que des </w:t>
      </w:r>
      <w:r w:rsidR="00176884" w:rsidRPr="006F4F71">
        <w:rPr>
          <w:lang w:val="fr-FR"/>
        </w:rPr>
        <w:t>SOP</w:t>
      </w:r>
      <w:r w:rsidRPr="006F4F71">
        <w:rPr>
          <w:lang w:val="fr-FR"/>
        </w:rPr>
        <w:t xml:space="preserve"> pour les événements habituels et des plans d’urgence pour les incidents liés à la sécurité.</w:t>
      </w:r>
    </w:p>
    <w:p w14:paraId="7E660B0C" w14:textId="77777777" w:rsidR="00BB6CAE" w:rsidRPr="006F4F71" w:rsidRDefault="00BB6CAE" w:rsidP="00BB6CAE">
      <w:pPr>
        <w:rPr>
          <w:lang w:val="fr-FR"/>
        </w:rPr>
      </w:pPr>
    </w:p>
    <w:p w14:paraId="2BC2CC50" w14:textId="77777777" w:rsidR="00BB6CAE" w:rsidRPr="006F4F71" w:rsidRDefault="00BB6CAE" w:rsidP="00BB6CAE">
      <w:pPr>
        <w:rPr>
          <w:lang w:val="fr-FR"/>
        </w:rPr>
      </w:pPr>
      <w:r w:rsidRPr="006F4F71">
        <w:rPr>
          <w:lang w:val="fr-FR"/>
        </w:rPr>
        <w:t>Si un Agent en charge de la logistique est responsable de la sécurité, il est de son devoir de veiller à ce que tout le personnel de DCA et les visiteurs soient informés de toute nouvelle information relative à la sécurité, et à ce que les visiteurs soient briefés à leur arrivée dans les bureaux de DCA. La sûreté des visiteurs est primordiale et l'Agent en charge de la logistique doit maintenir une communication permanente avec les visiteurs.</w:t>
      </w:r>
    </w:p>
    <w:p w14:paraId="6B24E3C4" w14:textId="77777777" w:rsidR="00BB6CAE" w:rsidRPr="006F4F71" w:rsidRDefault="00BB6CAE" w:rsidP="00BB6CAE">
      <w:pPr>
        <w:rPr>
          <w:lang w:val="fr-FR"/>
        </w:rPr>
      </w:pPr>
    </w:p>
    <w:p w14:paraId="0142B3B8" w14:textId="77777777" w:rsidR="005F17BA" w:rsidRPr="006F4F71" w:rsidRDefault="00BB6CAE" w:rsidP="00BC64EF">
      <w:pPr>
        <w:rPr>
          <w:lang w:val="fr-FR"/>
        </w:rPr>
      </w:pPr>
      <w:r w:rsidRPr="006F4F71">
        <w:rPr>
          <w:lang w:val="fr-FR"/>
        </w:rPr>
        <w:t xml:space="preserve">Veuillez vous reporter aux directives relatives à la sécurité/aux </w:t>
      </w:r>
      <w:r w:rsidR="00176884" w:rsidRPr="006F4F71">
        <w:rPr>
          <w:lang w:val="fr-FR"/>
        </w:rPr>
        <w:t>SOP</w:t>
      </w:r>
      <w:r w:rsidRPr="006F4F71">
        <w:rPr>
          <w:lang w:val="fr-FR"/>
        </w:rPr>
        <w:t>/au Guide du personnel pour toute information complémentaire et plus détaillée.</w:t>
      </w:r>
    </w:p>
    <w:p w14:paraId="76F54154" w14:textId="77777777" w:rsidR="002436B2" w:rsidRPr="006F4F71" w:rsidRDefault="002436B2" w:rsidP="002436B2">
      <w:pPr>
        <w:pStyle w:val="Heading1"/>
        <w:rPr>
          <w:lang w:val="fr-FR"/>
        </w:rPr>
      </w:pPr>
      <w:bookmarkStart w:id="61" w:name="_Toc400526378"/>
      <w:bookmarkStart w:id="62" w:name="_Toc508787483"/>
      <w:r w:rsidRPr="006F4F71">
        <w:rPr>
          <w:lang w:val="fr-FR"/>
        </w:rPr>
        <w:lastRenderedPageBreak/>
        <w:t>Autres informations importantes</w:t>
      </w:r>
      <w:bookmarkEnd w:id="61"/>
      <w:bookmarkEnd w:id="62"/>
    </w:p>
    <w:p w14:paraId="39D82928" w14:textId="77777777" w:rsidR="002436B2" w:rsidRPr="006F4F71" w:rsidRDefault="002436B2" w:rsidP="002436B2">
      <w:pPr>
        <w:pStyle w:val="Heading2"/>
        <w:rPr>
          <w:rStyle w:val="Heading1Char"/>
          <w:b/>
          <w:bCs/>
          <w:caps/>
          <w:sz w:val="28"/>
          <w:szCs w:val="26"/>
          <w:lang w:val="fr-FR"/>
        </w:rPr>
      </w:pPr>
      <w:bookmarkStart w:id="63" w:name="_Toc400526379"/>
      <w:bookmarkStart w:id="64" w:name="_Toc508787484"/>
      <w:r w:rsidRPr="006F4F71">
        <w:rPr>
          <w:rStyle w:val="Heading1Char"/>
          <w:b/>
          <w:bCs/>
          <w:caps/>
          <w:sz w:val="28"/>
          <w:szCs w:val="26"/>
          <w:lang w:val="fr-FR"/>
        </w:rPr>
        <w:t>Assurance relative aux marchandises en transit</w:t>
      </w:r>
      <w:bookmarkEnd w:id="63"/>
      <w:bookmarkEnd w:id="64"/>
    </w:p>
    <w:p w14:paraId="34AFA94A" w14:textId="77777777" w:rsidR="002436B2" w:rsidRPr="006F4F71" w:rsidRDefault="002436B2" w:rsidP="002436B2">
      <w:pPr>
        <w:rPr>
          <w:lang w:val="fr-FR"/>
        </w:rPr>
      </w:pPr>
      <w:r w:rsidRPr="006F4F71">
        <w:rPr>
          <w:lang w:val="fr-FR"/>
        </w:rPr>
        <w:t xml:space="preserve">L'Assurance relative aux marchandises en transit couvre les pertes ou les dommages subis par les marchandises lors du transport. Elle couvre également les marchandises qui sont stockées pendant un trajet ou en amont d'un transit. Conformément aux conditions négociées, la politique pourra également inclure une protection </w:t>
      </w:r>
      <w:r w:rsidR="00205CC0" w:rsidRPr="006F4F71">
        <w:rPr>
          <w:lang w:val="fr-FR"/>
        </w:rPr>
        <w:t>pour le</w:t>
      </w:r>
      <w:r w:rsidRPr="006F4F71">
        <w:rPr>
          <w:lang w:val="fr-FR"/>
        </w:rPr>
        <w:t xml:space="preserve"> chargement et </w:t>
      </w:r>
      <w:r w:rsidR="00205CC0" w:rsidRPr="006F4F71">
        <w:rPr>
          <w:lang w:val="fr-FR"/>
        </w:rPr>
        <w:t>le</w:t>
      </w:r>
      <w:r w:rsidRPr="006F4F71">
        <w:rPr>
          <w:lang w:val="fr-FR"/>
        </w:rPr>
        <w:t xml:space="preserve"> déchargement.</w:t>
      </w:r>
    </w:p>
    <w:p w14:paraId="51FE59D8" w14:textId="77777777" w:rsidR="002436B2" w:rsidRPr="006F4F71" w:rsidRDefault="002436B2" w:rsidP="002436B2">
      <w:pPr>
        <w:rPr>
          <w:lang w:val="fr-FR"/>
        </w:rPr>
      </w:pPr>
    </w:p>
    <w:p w14:paraId="25C984C5" w14:textId="77777777" w:rsidR="002436B2" w:rsidRPr="006F4F71" w:rsidRDefault="002436B2" w:rsidP="00C5496B">
      <w:pPr>
        <w:rPr>
          <w:lang w:val="fr-FR"/>
        </w:rPr>
      </w:pPr>
      <w:r w:rsidRPr="006F4F71">
        <w:rPr>
          <w:lang w:val="fr-FR"/>
        </w:rPr>
        <w:t xml:space="preserve">Si les marchandises sont importées ou achetées à l'étranger, il conviendra d'utiliser un transporteur ou de livrer vos propres marchandises. L'Assurance relative aux marchandises en transit est indispensable à la protection des marchandises dont vous avez la responsabilité. Cette assurance peut être utilisée pour les marchandises distribuées à l'aide d'un véhicule de DCA ou par le biais d'un transporteur tiers, que ce soit sur le territoire national ou à l'étranger. Les politiques indiquent souvent les moyens de transport qui doivent être utilisés. Lors de l'achat </w:t>
      </w:r>
      <w:r w:rsidR="00205CC0" w:rsidRPr="006F4F71">
        <w:rPr>
          <w:lang w:val="fr-FR"/>
        </w:rPr>
        <w:t xml:space="preserve">de </w:t>
      </w:r>
      <w:r w:rsidR="00AE707C" w:rsidRPr="006F4F71">
        <w:rPr>
          <w:lang w:val="fr-FR"/>
        </w:rPr>
        <w:t>biens</w:t>
      </w:r>
      <w:r w:rsidRPr="006F4F71">
        <w:rPr>
          <w:lang w:val="fr-FR"/>
        </w:rPr>
        <w:t xml:space="preserve">, il convient de connaître les INCOTERMS 2010. En fonction de l'incoterm, l'acheteur pourra ne pas avoir besoin d'assurance, par ex. pour les INCOTERMS DDU (rendu droits non acquittés), DAP (rendu au lieu de destination) ou DDP (rendu droits acquittés). De plus, il convient de prendre en compte l'Assurance de transport permanente de DCA, qui est en place depuis un certain temps.  </w:t>
      </w:r>
    </w:p>
    <w:p w14:paraId="3EF7301D" w14:textId="77777777" w:rsidR="002436B2" w:rsidRPr="006F4F71" w:rsidRDefault="002436B2" w:rsidP="002436B2">
      <w:pPr>
        <w:pStyle w:val="Heading2"/>
        <w:rPr>
          <w:lang w:val="fr-FR"/>
        </w:rPr>
      </w:pPr>
      <w:bookmarkStart w:id="65" w:name="_Toc400526380"/>
      <w:bookmarkStart w:id="66" w:name="_Toc395104998"/>
      <w:bookmarkStart w:id="67" w:name="_Toc508787485"/>
      <w:r w:rsidRPr="006F4F71">
        <w:rPr>
          <w:lang w:val="fr-FR"/>
        </w:rPr>
        <w:t>Droits de douane</w:t>
      </w:r>
      <w:bookmarkEnd w:id="65"/>
      <w:bookmarkEnd w:id="66"/>
      <w:bookmarkEnd w:id="67"/>
    </w:p>
    <w:p w14:paraId="2BFDAB5E" w14:textId="77777777" w:rsidR="002436B2" w:rsidRPr="006F4F71" w:rsidRDefault="002436B2" w:rsidP="002436B2">
      <w:pPr>
        <w:rPr>
          <w:lang w:val="fr-FR"/>
        </w:rPr>
      </w:pPr>
      <w:r w:rsidRPr="006F4F71">
        <w:rPr>
          <w:lang w:val="fr-FR"/>
        </w:rPr>
        <w:t>L'unité Logistique d'un programme se charge du dédouanement des marchandises qui arrivent par transport international. Par conséquent, l'unité doit connaître les procédures et les documents nécessaires en amont, afin de ne pas perdre de temps au cours du processus de dédouanement, qui est susceptible d'être long en soi.</w:t>
      </w:r>
    </w:p>
    <w:p w14:paraId="3DA3FF07" w14:textId="77777777" w:rsidR="002436B2" w:rsidRPr="006F4F71" w:rsidRDefault="002436B2" w:rsidP="002436B2">
      <w:pPr>
        <w:rPr>
          <w:lang w:val="fr-FR"/>
        </w:rPr>
      </w:pPr>
    </w:p>
    <w:p w14:paraId="577B8D21" w14:textId="77777777" w:rsidR="002436B2" w:rsidRPr="006F4F71" w:rsidRDefault="002436B2" w:rsidP="002436B2">
      <w:pPr>
        <w:rPr>
          <w:lang w:val="fr-FR"/>
        </w:rPr>
      </w:pPr>
      <w:r w:rsidRPr="006F4F71">
        <w:rPr>
          <w:lang w:val="fr-FR"/>
        </w:rPr>
        <w:t xml:space="preserve">L'unité Logistique doit être informée des possibilités d'exonération de droits pour les organismes humanitaires dans le pays concerné par les opérations. Il est fréquent que l'ONU ou les ONG ait négocié des exonérations de TVA, et parfois de taxes, pour les marchandises importées qui doivent être utilisées par des organismes humanitaires immatriculés dans le pays. L'unité Logistique doit connaître les procédures et le processus de documentation, qui pourront être utilisés pour traiter la Lettre d'exonération des autorités pertinentes. </w:t>
      </w:r>
    </w:p>
    <w:p w14:paraId="39E1FFCF" w14:textId="77777777" w:rsidR="002436B2" w:rsidRPr="006F4F71" w:rsidRDefault="002436B2" w:rsidP="002436B2">
      <w:pPr>
        <w:rPr>
          <w:lang w:val="fr-FR"/>
        </w:rPr>
      </w:pPr>
    </w:p>
    <w:p w14:paraId="2E1F735B" w14:textId="77777777" w:rsidR="002436B2" w:rsidRPr="006F4F71" w:rsidRDefault="002436B2" w:rsidP="00C5496B">
      <w:pPr>
        <w:rPr>
          <w:lang w:val="fr-FR"/>
        </w:rPr>
      </w:pPr>
      <w:r w:rsidRPr="006F4F71">
        <w:rPr>
          <w:lang w:val="fr-FR"/>
        </w:rPr>
        <w:t xml:space="preserve">Habituellement, l'obtention de l'exonération de taxes est un processus de longue haleine, et il convient de s'y prendre suffisamment à l'avance (avant que les marchandises n'arrivent à leur destination finale). L'acquéreur doit s'assurer que tous les documents pertinents sont en place avant d'initier tout Processus d'exonération. En fonction du pays où se déroule l'opération, il existe un certain nombre de documents nécessaires au Processus d'exonération. Les documents les plus courants sont : </w:t>
      </w:r>
    </w:p>
    <w:p w14:paraId="079924A8" w14:textId="77777777" w:rsidR="002436B2" w:rsidRPr="006F4F71" w:rsidRDefault="002436B2" w:rsidP="002436B2">
      <w:pPr>
        <w:pStyle w:val="Punktopstilling-opremsning"/>
        <w:rPr>
          <w:lang w:val="fr-FR"/>
        </w:rPr>
      </w:pPr>
      <w:r w:rsidRPr="006F4F71">
        <w:rPr>
          <w:lang w:val="fr-FR"/>
        </w:rPr>
        <w:t>La facture</w:t>
      </w:r>
    </w:p>
    <w:p w14:paraId="191FF628" w14:textId="77777777" w:rsidR="001A0056" w:rsidRDefault="002436B2" w:rsidP="001A0056">
      <w:pPr>
        <w:pStyle w:val="Punktopstilling-opremsning"/>
        <w:rPr>
          <w:lang w:val="fr-FR"/>
        </w:rPr>
      </w:pPr>
      <w:r w:rsidRPr="006F4F71">
        <w:rPr>
          <w:lang w:val="fr-FR"/>
        </w:rPr>
        <w:t>Connaissement (Bill of Lading)</w:t>
      </w:r>
    </w:p>
    <w:p w14:paraId="7A332E0D" w14:textId="77777777" w:rsidR="002436B2" w:rsidRPr="001A0056" w:rsidRDefault="001A0056" w:rsidP="001A0056">
      <w:pPr>
        <w:pStyle w:val="Punktopstilling-opremsning"/>
        <w:rPr>
          <w:lang w:val="fr-FR"/>
        </w:rPr>
      </w:pPr>
      <w:r>
        <w:rPr>
          <w:lang w:val="fr-FR"/>
        </w:rPr>
        <w:t>W</w:t>
      </w:r>
      <w:r w:rsidRPr="001A0056">
        <w:rPr>
          <w:lang w:val="fr-FR"/>
        </w:rPr>
        <w:t>aybill</w:t>
      </w:r>
      <w:r w:rsidR="002436B2" w:rsidRPr="001A0056">
        <w:rPr>
          <w:lang w:val="fr-FR"/>
        </w:rPr>
        <w:t xml:space="preserve"> aérien</w:t>
      </w:r>
    </w:p>
    <w:p w14:paraId="187A9A8B" w14:textId="77777777" w:rsidR="002436B2" w:rsidRPr="006F4F71" w:rsidRDefault="002436B2" w:rsidP="002436B2">
      <w:pPr>
        <w:pStyle w:val="Punktopstilling-opremsning"/>
        <w:rPr>
          <w:lang w:val="fr-FR"/>
        </w:rPr>
      </w:pPr>
      <w:r w:rsidRPr="006F4F71">
        <w:rPr>
          <w:lang w:val="fr-FR"/>
        </w:rPr>
        <w:t>Liste de colisage</w:t>
      </w:r>
    </w:p>
    <w:p w14:paraId="328776AD" w14:textId="77777777" w:rsidR="002436B2" w:rsidRPr="006F4F71" w:rsidRDefault="002436B2" w:rsidP="002436B2">
      <w:pPr>
        <w:pStyle w:val="Punktopstilling-opremsning"/>
        <w:rPr>
          <w:lang w:val="fr-FR"/>
        </w:rPr>
      </w:pPr>
      <w:r w:rsidRPr="006F4F71">
        <w:rPr>
          <w:lang w:val="fr-FR"/>
        </w:rPr>
        <w:t>L'attestation de don (le cas échéant)</w:t>
      </w:r>
    </w:p>
    <w:p w14:paraId="11E09CD3" w14:textId="77777777" w:rsidR="002436B2" w:rsidRPr="006F4F71" w:rsidRDefault="002436B2" w:rsidP="002436B2">
      <w:pPr>
        <w:pStyle w:val="Punktopstilling-opremsning"/>
        <w:rPr>
          <w:lang w:val="fr-FR"/>
        </w:rPr>
      </w:pPr>
      <w:r w:rsidRPr="006F4F71">
        <w:rPr>
          <w:lang w:val="fr-FR"/>
        </w:rPr>
        <w:t>Le certificat d'immatriculation de l'ONG, etc.</w:t>
      </w:r>
    </w:p>
    <w:p w14:paraId="70ECF330" w14:textId="77777777" w:rsidR="002436B2" w:rsidRPr="006F4F71" w:rsidRDefault="002436B2" w:rsidP="002436B2">
      <w:pPr>
        <w:rPr>
          <w:lang w:val="fr-FR"/>
        </w:rPr>
      </w:pPr>
    </w:p>
    <w:p w14:paraId="4D3A5C8B" w14:textId="77777777" w:rsidR="002436B2" w:rsidRPr="006F4F71" w:rsidRDefault="002436B2" w:rsidP="002436B2">
      <w:pPr>
        <w:rPr>
          <w:lang w:val="fr-FR"/>
        </w:rPr>
      </w:pPr>
      <w:r w:rsidRPr="006F4F71">
        <w:rPr>
          <w:lang w:val="fr-FR"/>
        </w:rPr>
        <w:t xml:space="preserve">Si le programme ne dispose pas de la capacité à s'occuper de la Lettre d'exonération, il sera possible de faire appel à un agent de dédouanement digne de confiance qui pourra se charger du processus visant à obtenir une Lettre d'exonération du ministère de tutelle. </w:t>
      </w:r>
    </w:p>
    <w:p w14:paraId="52FD0DBF" w14:textId="77777777" w:rsidR="002436B2" w:rsidRPr="006F4F71" w:rsidRDefault="002436B2" w:rsidP="002436B2">
      <w:pPr>
        <w:rPr>
          <w:lang w:val="fr-FR"/>
        </w:rPr>
      </w:pPr>
    </w:p>
    <w:p w14:paraId="51053CA4" w14:textId="77777777" w:rsidR="002436B2" w:rsidRPr="006F4F71" w:rsidRDefault="002436B2" w:rsidP="002436B2">
      <w:pPr>
        <w:rPr>
          <w:lang w:val="fr-FR"/>
        </w:rPr>
      </w:pPr>
      <w:r w:rsidRPr="006F4F71">
        <w:rPr>
          <w:lang w:val="fr-FR"/>
        </w:rPr>
        <w:t xml:space="preserve">Une fois la Lettre d'exonération obtenue, l'étape suivante consiste à localiser les marchandises dans les magasins </w:t>
      </w:r>
      <w:r w:rsidR="00205CC0" w:rsidRPr="006F4F71">
        <w:rPr>
          <w:lang w:val="fr-FR"/>
        </w:rPr>
        <w:t>sous</w:t>
      </w:r>
      <w:r w:rsidRPr="006F4F71">
        <w:rPr>
          <w:lang w:val="fr-FR"/>
        </w:rPr>
        <w:t xml:space="preserve"> douane, à les dédouaner et à les réceptionner. Dans certains pays, en par</w:t>
      </w:r>
      <w:r w:rsidR="000A599E">
        <w:rPr>
          <w:lang w:val="fr-FR"/>
        </w:rPr>
        <w:t>ticulier</w:t>
      </w:r>
      <w:r w:rsidRPr="006F4F71">
        <w:rPr>
          <w:lang w:val="fr-FR"/>
        </w:rPr>
        <w:t xml:space="preserve"> dans les États sortant d'un conflit, les services douaniers ne sont pas très organisés. Si vous ne suivez pas de près les opérations, vous pourriez perdre des marchandises. En raison de systèmes de conditionnement et de traçabilité insuffisants et inadaptés au sein des services douaniers locaux, il vous faudra parfois partir à la recherche de votre cargaison. Si vous ne suivez pas de près les opérations, vous pourriez ne jamais être en mesure de récupérer vos marchandises.</w:t>
      </w:r>
    </w:p>
    <w:p w14:paraId="50F43AC4" w14:textId="77777777" w:rsidR="00C67A87" w:rsidRPr="006F4F71" w:rsidRDefault="00733DC7" w:rsidP="00C67A87">
      <w:pPr>
        <w:pStyle w:val="Heading1"/>
        <w:rPr>
          <w:lang w:val="fr-FR"/>
        </w:rPr>
      </w:pPr>
      <w:bookmarkStart w:id="68" w:name="_Toc508787486"/>
      <w:r w:rsidRPr="006F4F71">
        <w:rPr>
          <w:lang w:val="fr-FR"/>
        </w:rPr>
        <w:lastRenderedPageBreak/>
        <w:t>I</w:t>
      </w:r>
      <w:r w:rsidR="00C67A87" w:rsidRPr="006F4F71">
        <w:rPr>
          <w:lang w:val="fr-FR"/>
        </w:rPr>
        <w:t>ncoterms, abréviations et glossaire</w:t>
      </w:r>
      <w:bookmarkEnd w:id="68"/>
    </w:p>
    <w:tbl>
      <w:tblPr>
        <w:tblStyle w:val="TableGrid"/>
        <w:tblW w:w="8945" w:type="dxa"/>
        <w:tblInd w:w="122" w:type="dxa"/>
        <w:tblLayout w:type="fixed"/>
        <w:tblLook w:val="04A0" w:firstRow="1" w:lastRow="0" w:firstColumn="1" w:lastColumn="0" w:noHBand="0" w:noVBand="1"/>
      </w:tblPr>
      <w:tblGrid>
        <w:gridCol w:w="1433"/>
        <w:gridCol w:w="2126"/>
        <w:gridCol w:w="5386"/>
      </w:tblGrid>
      <w:tr w:rsidR="00C67A87" w:rsidRPr="006F4F71" w14:paraId="7B4B10DF" w14:textId="77777777" w:rsidTr="00295476">
        <w:trPr>
          <w:trHeight w:val="665"/>
        </w:trPr>
        <w:tc>
          <w:tcPr>
            <w:tcW w:w="1433" w:type="dxa"/>
            <w:shd w:val="clear" w:color="auto" w:fill="D2CDC8"/>
          </w:tcPr>
          <w:p w14:paraId="447F4D37" w14:textId="77777777" w:rsidR="00C67A87" w:rsidRPr="006F4F71" w:rsidRDefault="00C67A87" w:rsidP="00C67A87">
            <w:pPr>
              <w:rPr>
                <w:b/>
                <w:bCs/>
                <w:lang w:val="fr-FR"/>
              </w:rPr>
            </w:pPr>
          </w:p>
          <w:p w14:paraId="62C212EA" w14:textId="77777777" w:rsidR="00C67A87" w:rsidRPr="006F4F71" w:rsidRDefault="00C67A87" w:rsidP="00C67A87">
            <w:pPr>
              <w:rPr>
                <w:b/>
                <w:bCs/>
                <w:lang w:val="fr-FR"/>
              </w:rPr>
            </w:pPr>
            <w:r w:rsidRPr="006F4F71">
              <w:rPr>
                <w:b/>
                <w:bCs/>
                <w:lang w:val="fr-FR"/>
              </w:rPr>
              <w:t>Abréviation</w:t>
            </w:r>
          </w:p>
        </w:tc>
        <w:tc>
          <w:tcPr>
            <w:tcW w:w="2126" w:type="dxa"/>
            <w:shd w:val="clear" w:color="auto" w:fill="D2CDC8"/>
          </w:tcPr>
          <w:p w14:paraId="4A5C9657" w14:textId="77777777" w:rsidR="00C67A87" w:rsidRPr="006F4F71" w:rsidRDefault="00C67A87" w:rsidP="00C67A87">
            <w:pPr>
              <w:rPr>
                <w:b/>
                <w:bCs/>
                <w:lang w:val="fr-FR"/>
              </w:rPr>
            </w:pPr>
          </w:p>
          <w:p w14:paraId="5D0060B2" w14:textId="77777777" w:rsidR="00C67A87" w:rsidRPr="006F4F71" w:rsidRDefault="00C67A87" w:rsidP="00C67A87">
            <w:pPr>
              <w:rPr>
                <w:b/>
                <w:bCs/>
                <w:lang w:val="fr-FR"/>
              </w:rPr>
            </w:pPr>
            <w:r w:rsidRPr="006F4F71">
              <w:rPr>
                <w:b/>
                <w:bCs/>
                <w:lang w:val="fr-FR"/>
              </w:rPr>
              <w:t>Terme complet</w:t>
            </w:r>
          </w:p>
        </w:tc>
        <w:tc>
          <w:tcPr>
            <w:tcW w:w="5386" w:type="dxa"/>
            <w:shd w:val="clear" w:color="auto" w:fill="D2CDC8"/>
          </w:tcPr>
          <w:p w14:paraId="728A6560" w14:textId="77777777" w:rsidR="00C67A87" w:rsidRPr="006F4F71" w:rsidRDefault="00C67A87" w:rsidP="00C67A87">
            <w:pPr>
              <w:rPr>
                <w:b/>
                <w:bCs/>
                <w:lang w:val="fr-FR"/>
              </w:rPr>
            </w:pPr>
          </w:p>
          <w:p w14:paraId="4260167A" w14:textId="77777777" w:rsidR="00C67A87" w:rsidRPr="006F4F71" w:rsidRDefault="00C67A87" w:rsidP="00C67A87">
            <w:pPr>
              <w:rPr>
                <w:b/>
                <w:bCs/>
                <w:lang w:val="fr-FR"/>
              </w:rPr>
            </w:pPr>
            <w:r w:rsidRPr="006F4F71">
              <w:rPr>
                <w:b/>
                <w:bCs/>
                <w:lang w:val="fr-FR"/>
              </w:rPr>
              <w:t>Description</w:t>
            </w:r>
          </w:p>
        </w:tc>
      </w:tr>
      <w:tr w:rsidR="00C67A87" w:rsidRPr="00FD6CC8" w14:paraId="089B43AE" w14:textId="77777777" w:rsidTr="00295476">
        <w:trPr>
          <w:trHeight w:val="665"/>
        </w:trPr>
        <w:tc>
          <w:tcPr>
            <w:tcW w:w="1433" w:type="dxa"/>
          </w:tcPr>
          <w:p w14:paraId="09D330F4" w14:textId="77777777" w:rsidR="00C67A87" w:rsidRPr="006F4F71" w:rsidRDefault="00C67A87" w:rsidP="00CE49B3">
            <w:pPr>
              <w:rPr>
                <w:lang w:val="fr-FR"/>
              </w:rPr>
            </w:pPr>
          </w:p>
        </w:tc>
        <w:tc>
          <w:tcPr>
            <w:tcW w:w="2126" w:type="dxa"/>
          </w:tcPr>
          <w:p w14:paraId="0609B086" w14:textId="77777777" w:rsidR="00C67A87" w:rsidRPr="006F4F71" w:rsidRDefault="00C67A87" w:rsidP="00CE49B3">
            <w:pPr>
              <w:jc w:val="left"/>
              <w:rPr>
                <w:lang w:val="fr-FR"/>
              </w:rPr>
            </w:pPr>
            <w:r w:rsidRPr="006F4F71">
              <w:rPr>
                <w:lang w:val="fr-FR"/>
              </w:rPr>
              <w:t>Valeur en douane convenue</w:t>
            </w:r>
          </w:p>
        </w:tc>
        <w:tc>
          <w:tcPr>
            <w:tcW w:w="5386" w:type="dxa"/>
          </w:tcPr>
          <w:p w14:paraId="3CC5BAC7" w14:textId="77777777" w:rsidR="00C67A87" w:rsidRPr="006F4F71" w:rsidRDefault="00C67A87" w:rsidP="00CE49B3">
            <w:pPr>
              <w:rPr>
                <w:lang w:val="fr-FR"/>
              </w:rPr>
            </w:pPr>
            <w:r w:rsidRPr="006F4F71">
              <w:rPr>
                <w:lang w:val="fr-FR"/>
              </w:rPr>
              <w:t xml:space="preserve">Système international d'estimation, élaboré par l'Organisation mondiale du commerce, qui fixe des valeurs convenues pour les marchandises, afin d'éviter de facturer les marchandises en-deçà de leur valeur. Si un agent des douanes n'est pas d'accord avec la valeur déclarée des marchandises à des fins de calcul des droits, il pourra l'augmenter conformément à la valeur en douane convenue.   </w:t>
            </w:r>
          </w:p>
        </w:tc>
      </w:tr>
      <w:tr w:rsidR="00C67A87" w:rsidRPr="00FD6CC8" w14:paraId="0CCFF7C4" w14:textId="77777777" w:rsidTr="00295476">
        <w:trPr>
          <w:trHeight w:val="346"/>
        </w:trPr>
        <w:tc>
          <w:tcPr>
            <w:tcW w:w="1433" w:type="dxa"/>
          </w:tcPr>
          <w:p w14:paraId="47802674" w14:textId="77777777" w:rsidR="00C67A87" w:rsidRPr="006F4F71" w:rsidRDefault="001A0056" w:rsidP="00CE49B3">
            <w:pPr>
              <w:rPr>
                <w:lang w:val="fr-FR"/>
              </w:rPr>
            </w:pPr>
            <w:r w:rsidRPr="001A0056">
              <w:rPr>
                <w:lang w:val="fr-FR"/>
              </w:rPr>
              <w:t>AWB</w:t>
            </w:r>
          </w:p>
        </w:tc>
        <w:tc>
          <w:tcPr>
            <w:tcW w:w="2126" w:type="dxa"/>
          </w:tcPr>
          <w:p w14:paraId="1A500B7B" w14:textId="77777777" w:rsidR="00C67A87" w:rsidRPr="006F4F71" w:rsidRDefault="007E2115" w:rsidP="007E2115">
            <w:pPr>
              <w:jc w:val="left"/>
              <w:rPr>
                <w:lang w:val="fr-FR"/>
              </w:rPr>
            </w:pPr>
            <w:r>
              <w:rPr>
                <w:lang w:val="fr-FR"/>
              </w:rPr>
              <w:t>Air Wayb</w:t>
            </w:r>
            <w:r w:rsidR="001A0056" w:rsidRPr="001A0056">
              <w:rPr>
                <w:lang w:val="fr-FR"/>
              </w:rPr>
              <w:t>ill</w:t>
            </w:r>
          </w:p>
        </w:tc>
        <w:tc>
          <w:tcPr>
            <w:tcW w:w="5386" w:type="dxa"/>
          </w:tcPr>
          <w:p w14:paraId="0BD53146" w14:textId="77777777" w:rsidR="00C67A87" w:rsidRPr="006F4F71" w:rsidRDefault="00C67A87" w:rsidP="00CE49B3">
            <w:pPr>
              <w:rPr>
                <w:lang w:val="fr-FR"/>
              </w:rPr>
            </w:pPr>
            <w:r w:rsidRPr="006F4F71">
              <w:rPr>
                <w:lang w:val="fr-FR"/>
              </w:rPr>
              <w:t>Utilisée pour les expéditions par voie aérienne. Elle est la preuve d'un contrat entre l'expéditeur et le transporteur et sert de A) reçu pour les marchandises expédiées ; B) bordereau d'expédition indiquant toute instruction spécifique ; C) facture prouvant les frais de transport ; D) certificat d'assurance ; E) document pour toutes les exigences relatives à l'exportation, l'importation et au transit ; F) bon de livraison.</w:t>
            </w:r>
          </w:p>
        </w:tc>
      </w:tr>
      <w:tr w:rsidR="00C67A87" w:rsidRPr="00FD6CC8" w14:paraId="16C5F4D9" w14:textId="77777777" w:rsidTr="00295476">
        <w:trPr>
          <w:trHeight w:val="346"/>
        </w:trPr>
        <w:tc>
          <w:tcPr>
            <w:tcW w:w="1433" w:type="dxa"/>
          </w:tcPr>
          <w:p w14:paraId="2160C98F" w14:textId="77777777" w:rsidR="00C67A87" w:rsidRPr="006F4F71" w:rsidRDefault="00C67A87" w:rsidP="00CE49B3">
            <w:pPr>
              <w:rPr>
                <w:lang w:val="fr-FR"/>
              </w:rPr>
            </w:pPr>
            <w:r w:rsidRPr="006F4F71">
              <w:rPr>
                <w:lang w:val="fr-FR"/>
              </w:rPr>
              <w:t>BAC</w:t>
            </w:r>
          </w:p>
        </w:tc>
        <w:tc>
          <w:tcPr>
            <w:tcW w:w="2126" w:type="dxa"/>
          </w:tcPr>
          <w:p w14:paraId="19214500" w14:textId="77777777" w:rsidR="00C67A87" w:rsidRPr="006F4F71" w:rsidRDefault="00C67A87" w:rsidP="00CE49B3">
            <w:pPr>
              <w:jc w:val="left"/>
              <w:rPr>
                <w:lang w:val="fr-FR"/>
              </w:rPr>
            </w:pPr>
            <w:r w:rsidRPr="006F4F71">
              <w:rPr>
                <w:lang w:val="fr-FR"/>
              </w:rPr>
              <w:t>Déminage des zones de combat (Battlefield Area Clearance)</w:t>
            </w:r>
          </w:p>
        </w:tc>
        <w:tc>
          <w:tcPr>
            <w:tcW w:w="5386" w:type="dxa"/>
          </w:tcPr>
          <w:p w14:paraId="2C60C082" w14:textId="77777777" w:rsidR="00C67A87" w:rsidRPr="006F4F71" w:rsidRDefault="00C67A87" w:rsidP="00CE49B3">
            <w:pPr>
              <w:rPr>
                <w:rFonts w:cs="Arial"/>
                <w:lang w:val="fr-FR"/>
              </w:rPr>
            </w:pPr>
          </w:p>
        </w:tc>
      </w:tr>
      <w:tr w:rsidR="00C67A87" w:rsidRPr="00D472CF" w14:paraId="0AFB97EA" w14:textId="77777777" w:rsidTr="00295476">
        <w:trPr>
          <w:trHeight w:val="346"/>
        </w:trPr>
        <w:tc>
          <w:tcPr>
            <w:tcW w:w="1433" w:type="dxa"/>
          </w:tcPr>
          <w:p w14:paraId="434EF675" w14:textId="77777777" w:rsidR="00C67A87" w:rsidRPr="006F4F71" w:rsidRDefault="00C67A87" w:rsidP="00CE49B3">
            <w:pPr>
              <w:rPr>
                <w:lang w:val="fr-FR"/>
              </w:rPr>
            </w:pPr>
            <w:r w:rsidRPr="006F4F71">
              <w:rPr>
                <w:lang w:val="fr-FR"/>
              </w:rPr>
              <w:t>BoL</w:t>
            </w:r>
          </w:p>
        </w:tc>
        <w:tc>
          <w:tcPr>
            <w:tcW w:w="2126" w:type="dxa"/>
          </w:tcPr>
          <w:p w14:paraId="4751C73C" w14:textId="77777777" w:rsidR="00C67A87" w:rsidRPr="006F4F71" w:rsidRDefault="00C67A87" w:rsidP="00CE49B3">
            <w:pPr>
              <w:jc w:val="left"/>
              <w:rPr>
                <w:lang w:val="fr-FR"/>
              </w:rPr>
            </w:pPr>
            <w:r w:rsidRPr="006F4F71">
              <w:rPr>
                <w:lang w:val="fr-FR"/>
              </w:rPr>
              <w:t>Connaissement (Bill of Lading)</w:t>
            </w:r>
          </w:p>
        </w:tc>
        <w:tc>
          <w:tcPr>
            <w:tcW w:w="5386" w:type="dxa"/>
          </w:tcPr>
          <w:p w14:paraId="275535BF" w14:textId="77777777" w:rsidR="00C67A87" w:rsidRPr="006F4F71" w:rsidRDefault="00C67A87" w:rsidP="00205CC0">
            <w:pPr>
              <w:rPr>
                <w:lang w:val="fr-FR"/>
              </w:rPr>
            </w:pPr>
            <w:r w:rsidRPr="006F4F71">
              <w:rPr>
                <w:lang w:val="fr-FR"/>
              </w:rPr>
              <w:t xml:space="preserve">Accusé de réception pour la réception de marchandises qui sont expédiées par voie maritime, et qui </w:t>
            </w:r>
            <w:r w:rsidR="00205CC0" w:rsidRPr="006F4F71">
              <w:rPr>
                <w:lang w:val="fr-FR"/>
              </w:rPr>
              <w:t xml:space="preserve">comprend </w:t>
            </w:r>
            <w:r w:rsidRPr="006F4F71">
              <w:rPr>
                <w:lang w:val="fr-FR"/>
              </w:rPr>
              <w:t>également des conditions générales.</w:t>
            </w:r>
          </w:p>
        </w:tc>
      </w:tr>
      <w:tr w:rsidR="00C67A87" w:rsidRPr="00D472CF" w14:paraId="58463EEB" w14:textId="77777777" w:rsidTr="00295476">
        <w:trPr>
          <w:trHeight w:val="346"/>
        </w:trPr>
        <w:tc>
          <w:tcPr>
            <w:tcW w:w="1433" w:type="dxa"/>
          </w:tcPr>
          <w:p w14:paraId="70FF8FF9" w14:textId="77777777" w:rsidR="00C67A87" w:rsidRPr="006F4F71" w:rsidRDefault="00C67A87" w:rsidP="00CE49B3">
            <w:pPr>
              <w:rPr>
                <w:lang w:val="fr-FR"/>
              </w:rPr>
            </w:pPr>
            <w:r w:rsidRPr="006F4F71">
              <w:rPr>
                <w:lang w:val="fr-FR"/>
              </w:rPr>
              <w:t>CFR</w:t>
            </w:r>
          </w:p>
        </w:tc>
        <w:tc>
          <w:tcPr>
            <w:tcW w:w="2126" w:type="dxa"/>
          </w:tcPr>
          <w:p w14:paraId="1743247E" w14:textId="77777777" w:rsidR="00C67A87" w:rsidRPr="006F4F71" w:rsidRDefault="00C67A87" w:rsidP="00CE49B3">
            <w:pPr>
              <w:jc w:val="left"/>
              <w:rPr>
                <w:lang w:val="fr-FR"/>
              </w:rPr>
            </w:pPr>
            <w:r w:rsidRPr="006F4F71">
              <w:rPr>
                <w:lang w:val="fr-FR"/>
              </w:rPr>
              <w:t>Coût et fret</w:t>
            </w:r>
          </w:p>
        </w:tc>
        <w:tc>
          <w:tcPr>
            <w:tcW w:w="5386" w:type="dxa"/>
          </w:tcPr>
          <w:p w14:paraId="05DBB1F2" w14:textId="77777777" w:rsidR="00C67A87" w:rsidRPr="006F4F71" w:rsidRDefault="00C67A87" w:rsidP="00CE49B3">
            <w:pPr>
              <w:rPr>
                <w:lang w:val="fr-FR"/>
              </w:rPr>
            </w:pPr>
            <w:r w:rsidRPr="006F4F71">
              <w:rPr>
                <w:lang w:val="fr-FR"/>
              </w:rPr>
              <w:t>Le fournisseur organise et paye le transport par voie maritime uniquement vers un port de destination désigné.</w:t>
            </w:r>
          </w:p>
        </w:tc>
      </w:tr>
      <w:tr w:rsidR="00C67A87" w:rsidRPr="00D472CF" w14:paraId="31D8F667" w14:textId="77777777" w:rsidTr="00295476">
        <w:trPr>
          <w:trHeight w:val="346"/>
        </w:trPr>
        <w:tc>
          <w:tcPr>
            <w:tcW w:w="1433" w:type="dxa"/>
          </w:tcPr>
          <w:p w14:paraId="19E8AB72" w14:textId="77777777" w:rsidR="00C67A87" w:rsidRPr="006F4F71" w:rsidRDefault="00C67A87" w:rsidP="00CE49B3">
            <w:pPr>
              <w:rPr>
                <w:lang w:val="fr-FR"/>
              </w:rPr>
            </w:pPr>
            <w:r w:rsidRPr="006F4F71">
              <w:rPr>
                <w:lang w:val="fr-FR"/>
              </w:rPr>
              <w:t>CIF</w:t>
            </w:r>
          </w:p>
        </w:tc>
        <w:tc>
          <w:tcPr>
            <w:tcW w:w="2126" w:type="dxa"/>
          </w:tcPr>
          <w:p w14:paraId="0E05E160" w14:textId="77777777" w:rsidR="00C67A87" w:rsidRPr="006F4F71" w:rsidRDefault="00C67A87" w:rsidP="00CE49B3">
            <w:pPr>
              <w:jc w:val="left"/>
              <w:rPr>
                <w:lang w:val="fr-FR"/>
              </w:rPr>
            </w:pPr>
            <w:r w:rsidRPr="006F4F71">
              <w:rPr>
                <w:lang w:val="fr-FR"/>
              </w:rPr>
              <w:t>Coûts, assurance et fret</w:t>
            </w:r>
          </w:p>
        </w:tc>
        <w:tc>
          <w:tcPr>
            <w:tcW w:w="5386" w:type="dxa"/>
          </w:tcPr>
          <w:p w14:paraId="12A3D2C1" w14:textId="77777777" w:rsidR="00C67A87" w:rsidRPr="006F4F71" w:rsidRDefault="00C67A87" w:rsidP="00CE49B3">
            <w:pPr>
              <w:rPr>
                <w:lang w:val="fr-FR"/>
              </w:rPr>
            </w:pPr>
            <w:r w:rsidRPr="006F4F71">
              <w:rPr>
                <w:lang w:val="fr-FR"/>
              </w:rPr>
              <w:t>Le fournisseur organise et paye le transport par voie maritime uniquement et l'assurance vers un port de destination désigné.</w:t>
            </w:r>
          </w:p>
        </w:tc>
      </w:tr>
      <w:tr w:rsidR="00C67A87" w:rsidRPr="00D472CF" w14:paraId="2C36A013" w14:textId="77777777" w:rsidTr="00295476">
        <w:trPr>
          <w:trHeight w:val="346"/>
        </w:trPr>
        <w:tc>
          <w:tcPr>
            <w:tcW w:w="1433" w:type="dxa"/>
          </w:tcPr>
          <w:p w14:paraId="6B71A169" w14:textId="77777777" w:rsidR="00C67A87" w:rsidRPr="006F4F71" w:rsidRDefault="00C67A87" w:rsidP="00CE49B3">
            <w:pPr>
              <w:rPr>
                <w:lang w:val="fr-FR"/>
              </w:rPr>
            </w:pPr>
          </w:p>
        </w:tc>
        <w:tc>
          <w:tcPr>
            <w:tcW w:w="2126" w:type="dxa"/>
          </w:tcPr>
          <w:p w14:paraId="014A2ABD" w14:textId="77777777" w:rsidR="00C67A87" w:rsidRPr="006F4F71" w:rsidRDefault="00C67A87" w:rsidP="00CE49B3">
            <w:pPr>
              <w:jc w:val="left"/>
              <w:rPr>
                <w:lang w:val="fr-FR"/>
              </w:rPr>
            </w:pPr>
            <w:r w:rsidRPr="006F4F71">
              <w:rPr>
                <w:lang w:val="fr-FR"/>
              </w:rPr>
              <w:t>Certificat d'origine</w:t>
            </w:r>
          </w:p>
        </w:tc>
        <w:tc>
          <w:tcPr>
            <w:tcW w:w="5386" w:type="dxa"/>
          </w:tcPr>
          <w:p w14:paraId="1556563A" w14:textId="77777777" w:rsidR="00C67A87" w:rsidRPr="006F4F71" w:rsidRDefault="00C67A87" w:rsidP="00CE49B3">
            <w:pPr>
              <w:rPr>
                <w:lang w:val="fr-FR"/>
              </w:rPr>
            </w:pPr>
            <w:r w:rsidRPr="006F4F71">
              <w:rPr>
                <w:lang w:val="fr-FR"/>
              </w:rPr>
              <w:t>Déclaration qui indique le pays d'origine des biens et du matériel, qui doit parfois être délivrée/signée par les chambres de commerce et/ou les ambassades et les Hauts Commissariats.</w:t>
            </w:r>
          </w:p>
        </w:tc>
      </w:tr>
      <w:tr w:rsidR="00C67A87" w:rsidRPr="00D472CF" w14:paraId="4B5A3B02" w14:textId="77777777" w:rsidTr="00295476">
        <w:trPr>
          <w:trHeight w:val="346"/>
        </w:trPr>
        <w:tc>
          <w:tcPr>
            <w:tcW w:w="1433" w:type="dxa"/>
          </w:tcPr>
          <w:p w14:paraId="46A7D64D" w14:textId="77777777" w:rsidR="00C67A87" w:rsidRPr="006F4F71" w:rsidRDefault="00C67A87" w:rsidP="00CE49B3">
            <w:pPr>
              <w:rPr>
                <w:lang w:val="fr-FR"/>
              </w:rPr>
            </w:pPr>
            <w:r w:rsidRPr="006F4F71">
              <w:rPr>
                <w:lang w:val="fr-FR"/>
              </w:rPr>
              <w:t>CIP</w:t>
            </w:r>
          </w:p>
        </w:tc>
        <w:tc>
          <w:tcPr>
            <w:tcW w:w="2126" w:type="dxa"/>
          </w:tcPr>
          <w:p w14:paraId="2FD51E8E" w14:textId="77777777" w:rsidR="00C67A87" w:rsidRPr="006F4F71" w:rsidRDefault="00C67A87" w:rsidP="00CE49B3">
            <w:pPr>
              <w:jc w:val="left"/>
              <w:rPr>
                <w:lang w:val="fr-FR"/>
              </w:rPr>
            </w:pPr>
            <w:r w:rsidRPr="006F4F71">
              <w:rPr>
                <w:lang w:val="fr-FR"/>
              </w:rPr>
              <w:t xml:space="preserve">Port payé, assurance comprise </w:t>
            </w:r>
          </w:p>
        </w:tc>
        <w:tc>
          <w:tcPr>
            <w:tcW w:w="5386" w:type="dxa"/>
          </w:tcPr>
          <w:p w14:paraId="1E01EFD3" w14:textId="77777777" w:rsidR="00C67A87" w:rsidRPr="006F4F71" w:rsidRDefault="00C67A87" w:rsidP="00CE49B3">
            <w:pPr>
              <w:rPr>
                <w:lang w:val="fr-FR"/>
              </w:rPr>
            </w:pPr>
            <w:r w:rsidRPr="006F4F71">
              <w:rPr>
                <w:lang w:val="fr-FR"/>
              </w:rPr>
              <w:t>Le fournisseur organise et paye le transport par voie maritime, aérienne, ferroviaire ou routière et l'assurance vers un lieu de destination désigné.</w:t>
            </w:r>
          </w:p>
        </w:tc>
      </w:tr>
      <w:tr w:rsidR="00C67A87" w:rsidRPr="00FD6CC8" w14:paraId="45F28D63" w14:textId="77777777" w:rsidTr="00295476">
        <w:trPr>
          <w:trHeight w:val="346"/>
        </w:trPr>
        <w:tc>
          <w:tcPr>
            <w:tcW w:w="1433" w:type="dxa"/>
          </w:tcPr>
          <w:p w14:paraId="5F968EE5" w14:textId="77777777" w:rsidR="00C67A87" w:rsidRPr="006F4F71" w:rsidRDefault="00C67A87" w:rsidP="00CE49B3">
            <w:pPr>
              <w:rPr>
                <w:lang w:val="fr-FR"/>
              </w:rPr>
            </w:pPr>
          </w:p>
        </w:tc>
        <w:tc>
          <w:tcPr>
            <w:tcW w:w="2126" w:type="dxa"/>
          </w:tcPr>
          <w:p w14:paraId="2DF4D8DC" w14:textId="77777777" w:rsidR="00C67A87" w:rsidRPr="006F4F71" w:rsidRDefault="00C67A87" w:rsidP="00CE49B3">
            <w:pPr>
              <w:jc w:val="left"/>
              <w:rPr>
                <w:lang w:val="fr-FR"/>
              </w:rPr>
            </w:pPr>
            <w:r w:rsidRPr="006F4F71">
              <w:rPr>
                <w:lang w:val="fr-FR"/>
              </w:rPr>
              <w:t>Stock de secours</w:t>
            </w:r>
          </w:p>
        </w:tc>
        <w:tc>
          <w:tcPr>
            <w:tcW w:w="5386" w:type="dxa"/>
          </w:tcPr>
          <w:p w14:paraId="25303874" w14:textId="77777777" w:rsidR="00C67A87" w:rsidRPr="006F4F71" w:rsidRDefault="00C67A87" w:rsidP="00CE49B3">
            <w:pPr>
              <w:rPr>
                <w:lang w:val="fr-FR"/>
              </w:rPr>
            </w:pPr>
            <w:r w:rsidRPr="006F4F71">
              <w:rPr>
                <w:lang w:val="fr-FR"/>
              </w:rPr>
              <w:t>Stock conservé en an</w:t>
            </w:r>
            <w:r w:rsidR="000A599E">
              <w:rPr>
                <w:lang w:val="fr-FR"/>
              </w:rPr>
              <w:t xml:space="preserve">ticipation </w:t>
            </w:r>
            <w:r w:rsidRPr="006F4F71">
              <w:rPr>
                <w:lang w:val="fr-FR"/>
              </w:rPr>
              <w:t>d'une demande, là où il existe une forte possibilité de besoin urgent.</w:t>
            </w:r>
          </w:p>
        </w:tc>
      </w:tr>
      <w:tr w:rsidR="00C67A87" w:rsidRPr="00FD6CC8" w14:paraId="127F1326" w14:textId="77777777" w:rsidTr="00295476">
        <w:trPr>
          <w:trHeight w:val="346"/>
        </w:trPr>
        <w:tc>
          <w:tcPr>
            <w:tcW w:w="1433" w:type="dxa"/>
          </w:tcPr>
          <w:p w14:paraId="0526E13D" w14:textId="77777777" w:rsidR="00C67A87" w:rsidRPr="006F4F71" w:rsidRDefault="00C67A87" w:rsidP="00CE49B3">
            <w:pPr>
              <w:rPr>
                <w:lang w:val="fr-FR"/>
              </w:rPr>
            </w:pPr>
            <w:r w:rsidRPr="006F4F71">
              <w:rPr>
                <w:lang w:val="fr-FR"/>
              </w:rPr>
              <w:t>COSHH ou CSDS</w:t>
            </w:r>
          </w:p>
        </w:tc>
        <w:tc>
          <w:tcPr>
            <w:tcW w:w="2126" w:type="dxa"/>
          </w:tcPr>
          <w:p w14:paraId="3F9BA592" w14:textId="77777777" w:rsidR="00C67A87" w:rsidRPr="006F4F71" w:rsidRDefault="00C67A87" w:rsidP="00CE49B3">
            <w:pPr>
              <w:jc w:val="left"/>
              <w:rPr>
                <w:lang w:val="fr-FR"/>
              </w:rPr>
            </w:pPr>
            <w:r w:rsidRPr="006F4F71">
              <w:rPr>
                <w:lang w:val="fr-FR"/>
              </w:rPr>
              <w:t>Contrôle des substances dangereuses pour la santé</w:t>
            </w:r>
          </w:p>
        </w:tc>
        <w:tc>
          <w:tcPr>
            <w:tcW w:w="5386" w:type="dxa"/>
          </w:tcPr>
          <w:p w14:paraId="512BA5A9" w14:textId="77777777" w:rsidR="00C67A87" w:rsidRPr="006F4F71" w:rsidRDefault="00C67A87" w:rsidP="00CE49B3">
            <w:pPr>
              <w:rPr>
                <w:lang w:val="fr-FR"/>
              </w:rPr>
            </w:pPr>
            <w:r w:rsidRPr="006F4F71">
              <w:rPr>
                <w:lang w:val="fr-FR"/>
              </w:rPr>
              <w:t xml:space="preserve">Règlement qui exige qu'une évaluation des risques soit menée, partout où il existe un risque d'exposition à des substances dangereuses dans le cadre d'une mission. </w:t>
            </w:r>
          </w:p>
        </w:tc>
      </w:tr>
      <w:tr w:rsidR="00C67A87" w:rsidRPr="00D472CF" w14:paraId="0FC99F13" w14:textId="77777777" w:rsidTr="00295476">
        <w:trPr>
          <w:trHeight w:val="346"/>
        </w:trPr>
        <w:tc>
          <w:tcPr>
            <w:tcW w:w="1433" w:type="dxa"/>
          </w:tcPr>
          <w:p w14:paraId="300E489C" w14:textId="77777777" w:rsidR="00C67A87" w:rsidRPr="006F4F71" w:rsidRDefault="00C67A87" w:rsidP="00CE49B3">
            <w:pPr>
              <w:rPr>
                <w:lang w:val="fr-FR"/>
              </w:rPr>
            </w:pPr>
            <w:r w:rsidRPr="006F4F71">
              <w:rPr>
                <w:lang w:val="fr-FR"/>
              </w:rPr>
              <w:t>CPT</w:t>
            </w:r>
          </w:p>
        </w:tc>
        <w:tc>
          <w:tcPr>
            <w:tcW w:w="2126" w:type="dxa"/>
          </w:tcPr>
          <w:p w14:paraId="2F045E2B" w14:textId="77777777" w:rsidR="00C67A87" w:rsidRPr="006F4F71" w:rsidRDefault="00205CC0" w:rsidP="00205CC0">
            <w:pPr>
              <w:jc w:val="left"/>
              <w:rPr>
                <w:lang w:val="fr-FR"/>
              </w:rPr>
            </w:pPr>
            <w:r w:rsidRPr="006F4F71">
              <w:rPr>
                <w:lang w:val="fr-FR"/>
              </w:rPr>
              <w:t>P</w:t>
            </w:r>
            <w:r w:rsidR="00C67A87" w:rsidRPr="006F4F71">
              <w:rPr>
                <w:lang w:val="fr-FR"/>
              </w:rPr>
              <w:t>ort payé jusqu'à</w:t>
            </w:r>
          </w:p>
        </w:tc>
        <w:tc>
          <w:tcPr>
            <w:tcW w:w="5386" w:type="dxa"/>
          </w:tcPr>
          <w:p w14:paraId="559D54C3" w14:textId="77777777" w:rsidR="00C67A87" w:rsidRPr="006F4F71" w:rsidRDefault="00C67A87" w:rsidP="00CE49B3">
            <w:pPr>
              <w:rPr>
                <w:lang w:val="fr-FR"/>
              </w:rPr>
            </w:pPr>
            <w:r w:rsidRPr="006F4F71">
              <w:rPr>
                <w:lang w:val="fr-FR"/>
              </w:rPr>
              <w:t>Le fournisseur organise et paye le transport par voie maritime, aérienne, ferroviaire ou routière vers un lieu de destination désigné.</w:t>
            </w:r>
          </w:p>
        </w:tc>
      </w:tr>
      <w:tr w:rsidR="00C67A87" w:rsidRPr="00D472CF" w14:paraId="02A68E16" w14:textId="77777777" w:rsidTr="00295476">
        <w:tc>
          <w:tcPr>
            <w:tcW w:w="1433" w:type="dxa"/>
          </w:tcPr>
          <w:p w14:paraId="44E85466" w14:textId="77777777" w:rsidR="00C67A87" w:rsidRPr="006F4F71" w:rsidRDefault="00C67A87" w:rsidP="00CE49B3">
            <w:pPr>
              <w:rPr>
                <w:lang w:val="fr-FR"/>
              </w:rPr>
            </w:pPr>
            <w:r w:rsidRPr="006F4F71">
              <w:rPr>
                <w:lang w:val="fr-FR"/>
              </w:rPr>
              <w:t>DAP</w:t>
            </w:r>
          </w:p>
        </w:tc>
        <w:tc>
          <w:tcPr>
            <w:tcW w:w="2126" w:type="dxa"/>
          </w:tcPr>
          <w:p w14:paraId="1FFAA53F" w14:textId="77777777" w:rsidR="00C67A87" w:rsidRPr="006F4F71" w:rsidRDefault="00205CC0" w:rsidP="00205CC0">
            <w:pPr>
              <w:jc w:val="left"/>
              <w:rPr>
                <w:lang w:val="fr-FR"/>
              </w:rPr>
            </w:pPr>
            <w:r w:rsidRPr="006F4F71">
              <w:rPr>
                <w:lang w:val="fr-FR"/>
              </w:rPr>
              <w:t>R</w:t>
            </w:r>
            <w:r w:rsidR="00C67A87" w:rsidRPr="006F4F71">
              <w:rPr>
                <w:lang w:val="fr-FR"/>
              </w:rPr>
              <w:t>endu au lieu de destination</w:t>
            </w:r>
          </w:p>
        </w:tc>
        <w:tc>
          <w:tcPr>
            <w:tcW w:w="5386" w:type="dxa"/>
          </w:tcPr>
          <w:p w14:paraId="6DA233B5" w14:textId="77777777" w:rsidR="00C67A87" w:rsidRPr="006F4F71" w:rsidRDefault="00C67A87" w:rsidP="00CE49B3">
            <w:pPr>
              <w:rPr>
                <w:lang w:val="fr-FR"/>
              </w:rPr>
            </w:pPr>
            <w:r w:rsidRPr="006F4F71">
              <w:rPr>
                <w:rFonts w:cs="Arial"/>
                <w:color w:val="222222"/>
                <w:shd w:val="clear" w:color="auto" w:fill="FFFFFF"/>
                <w:lang w:val="fr-FR"/>
              </w:rPr>
              <w:t>Le fournisseur met les marchandises à disposition de l'acheteur à l’arrivée du transport, prêtes à être déchargées sur le lieu de destination désigné. En vertu des termes DAP, le risque est transféré du vendeur à l’acheteur au point de destination mentionné dans le contrat de livraison.</w:t>
            </w:r>
          </w:p>
        </w:tc>
      </w:tr>
      <w:tr w:rsidR="00C67A87" w:rsidRPr="00D472CF" w14:paraId="443980AF" w14:textId="77777777" w:rsidTr="00295476">
        <w:tc>
          <w:tcPr>
            <w:tcW w:w="1433" w:type="dxa"/>
          </w:tcPr>
          <w:p w14:paraId="4AA581B0" w14:textId="77777777" w:rsidR="00C67A87" w:rsidRPr="006F4F71" w:rsidRDefault="00C67A87" w:rsidP="00CE49B3">
            <w:pPr>
              <w:rPr>
                <w:lang w:val="fr-FR"/>
              </w:rPr>
            </w:pPr>
            <w:r w:rsidRPr="006F4F71">
              <w:rPr>
                <w:lang w:val="fr-FR"/>
              </w:rPr>
              <w:t>DAT</w:t>
            </w:r>
          </w:p>
        </w:tc>
        <w:tc>
          <w:tcPr>
            <w:tcW w:w="2126" w:type="dxa"/>
          </w:tcPr>
          <w:p w14:paraId="4A6D1069" w14:textId="77777777" w:rsidR="00C67A87" w:rsidRPr="006F4F71" w:rsidRDefault="00205CC0" w:rsidP="00205CC0">
            <w:pPr>
              <w:jc w:val="left"/>
              <w:rPr>
                <w:lang w:val="fr-FR"/>
              </w:rPr>
            </w:pPr>
            <w:r w:rsidRPr="006F4F71">
              <w:rPr>
                <w:lang w:val="fr-FR"/>
              </w:rPr>
              <w:t>R</w:t>
            </w:r>
            <w:r w:rsidR="00C67A87" w:rsidRPr="006F4F71">
              <w:rPr>
                <w:lang w:val="fr-FR"/>
              </w:rPr>
              <w:t>endu au terminal</w:t>
            </w:r>
          </w:p>
        </w:tc>
        <w:tc>
          <w:tcPr>
            <w:tcW w:w="5386" w:type="dxa"/>
          </w:tcPr>
          <w:p w14:paraId="551B63F6" w14:textId="77777777" w:rsidR="00C67A87" w:rsidRPr="006F4F71" w:rsidRDefault="00C67A87" w:rsidP="00CE49B3">
            <w:pPr>
              <w:rPr>
                <w:rFonts w:cs="Arial"/>
                <w:color w:val="222222"/>
                <w:szCs w:val="18"/>
                <w:lang w:val="fr-FR"/>
              </w:rPr>
            </w:pPr>
            <w:r w:rsidRPr="006F4F71">
              <w:rPr>
                <w:rFonts w:cs="Arial"/>
                <w:color w:val="222222"/>
                <w:szCs w:val="18"/>
                <w:lang w:val="fr-FR"/>
              </w:rPr>
              <w:t xml:space="preserve">Le fournisseur livre les marchandises, déchargées, au terminal désigné. Le fournisseur couvre tous les frais de transport (droits </w:t>
            </w:r>
            <w:r w:rsidRPr="006F4F71">
              <w:rPr>
                <w:rFonts w:cs="Arial"/>
                <w:color w:val="222222"/>
                <w:szCs w:val="18"/>
                <w:lang w:val="fr-FR"/>
              </w:rPr>
              <w:lastRenderedPageBreak/>
              <w:t>d'exportation, transport, déchargement du principal transporteur au port de destination et frais de port à destination) et assume tous les risques jusqu'à l'arrivée au lieu de destination (port ou terminal).</w:t>
            </w:r>
          </w:p>
          <w:p w14:paraId="16D6A9B7" w14:textId="77777777" w:rsidR="00C67A87" w:rsidRPr="006F4F71" w:rsidRDefault="00C67A87" w:rsidP="00CE49B3">
            <w:pPr>
              <w:rPr>
                <w:rFonts w:cs="Arial"/>
                <w:color w:val="222222"/>
                <w:shd w:val="clear" w:color="auto" w:fill="FFFFFF"/>
                <w:lang w:val="fr-FR"/>
              </w:rPr>
            </w:pPr>
            <w:r w:rsidRPr="006F4F71">
              <w:rPr>
                <w:rFonts w:cs="Arial"/>
                <w:color w:val="222222"/>
                <w:szCs w:val="18"/>
                <w:lang w:val="fr-FR"/>
              </w:rPr>
              <w:t>Le terminal peut être un port, un aéroport ou une plateforme d'échange intérieure, mais doit dans tous les cas être une installation offrant la capacité de recevoir l'expédition. Si le fournisseur n'est pas en mesure d'organiser le déchargement, il doit envisager une expédition DAP (« rendu au lieu de destination »).</w:t>
            </w:r>
          </w:p>
        </w:tc>
      </w:tr>
      <w:tr w:rsidR="00C67A87" w:rsidRPr="006F4F71" w14:paraId="0F1879B0" w14:textId="77777777" w:rsidTr="00295476">
        <w:tc>
          <w:tcPr>
            <w:tcW w:w="1433" w:type="dxa"/>
          </w:tcPr>
          <w:p w14:paraId="6D0AA40B" w14:textId="77777777" w:rsidR="00C67A87" w:rsidRPr="006F4F71" w:rsidRDefault="00C67A87" w:rsidP="00CE49B3">
            <w:pPr>
              <w:rPr>
                <w:lang w:val="fr-FR"/>
              </w:rPr>
            </w:pPr>
            <w:r w:rsidRPr="006F4F71">
              <w:rPr>
                <w:lang w:val="fr-FR"/>
              </w:rPr>
              <w:lastRenderedPageBreak/>
              <w:t>DCA</w:t>
            </w:r>
          </w:p>
        </w:tc>
        <w:tc>
          <w:tcPr>
            <w:tcW w:w="2126" w:type="dxa"/>
          </w:tcPr>
          <w:p w14:paraId="4C443E78" w14:textId="77777777" w:rsidR="00C67A87" w:rsidRPr="006F4F71" w:rsidRDefault="00ED5CEC" w:rsidP="00CE49B3">
            <w:pPr>
              <w:jc w:val="left"/>
              <w:rPr>
                <w:lang w:val="fr-FR"/>
              </w:rPr>
            </w:pPr>
            <w:r w:rsidRPr="006F4F71">
              <w:rPr>
                <w:lang w:val="fr-FR"/>
              </w:rPr>
              <w:t>DanChurchAid</w:t>
            </w:r>
          </w:p>
        </w:tc>
        <w:tc>
          <w:tcPr>
            <w:tcW w:w="5386" w:type="dxa"/>
          </w:tcPr>
          <w:p w14:paraId="711D60D3" w14:textId="77777777" w:rsidR="00C67A87" w:rsidRPr="006F4F71" w:rsidRDefault="00C67A87" w:rsidP="00CE49B3">
            <w:pPr>
              <w:rPr>
                <w:rFonts w:cs="Arial"/>
                <w:color w:val="222222"/>
                <w:shd w:val="clear" w:color="auto" w:fill="FFFFFF"/>
                <w:lang w:val="fr-FR"/>
              </w:rPr>
            </w:pPr>
          </w:p>
        </w:tc>
      </w:tr>
      <w:tr w:rsidR="00C67A87" w:rsidRPr="00D472CF" w14:paraId="5C7C9082" w14:textId="77777777" w:rsidTr="00295476">
        <w:tc>
          <w:tcPr>
            <w:tcW w:w="1433" w:type="dxa"/>
          </w:tcPr>
          <w:p w14:paraId="3901124E" w14:textId="77777777" w:rsidR="00C67A87" w:rsidRPr="006F4F71" w:rsidRDefault="00C67A87" w:rsidP="00CE49B3">
            <w:pPr>
              <w:rPr>
                <w:lang w:val="fr-FR"/>
              </w:rPr>
            </w:pPr>
            <w:r w:rsidRPr="006F4F71">
              <w:rPr>
                <w:lang w:val="fr-FR"/>
              </w:rPr>
              <w:t>DDP</w:t>
            </w:r>
          </w:p>
        </w:tc>
        <w:tc>
          <w:tcPr>
            <w:tcW w:w="2126" w:type="dxa"/>
          </w:tcPr>
          <w:p w14:paraId="79280B1B" w14:textId="77777777" w:rsidR="00C67A87" w:rsidRPr="006F4F71" w:rsidRDefault="00205CC0" w:rsidP="00205CC0">
            <w:pPr>
              <w:jc w:val="left"/>
              <w:rPr>
                <w:lang w:val="fr-FR"/>
              </w:rPr>
            </w:pPr>
            <w:r w:rsidRPr="006F4F71">
              <w:rPr>
                <w:lang w:val="fr-FR"/>
              </w:rPr>
              <w:t>R</w:t>
            </w:r>
            <w:r w:rsidR="00C67A87" w:rsidRPr="006F4F71">
              <w:rPr>
                <w:lang w:val="fr-FR"/>
              </w:rPr>
              <w:t>endu droits acquittés</w:t>
            </w:r>
          </w:p>
        </w:tc>
        <w:tc>
          <w:tcPr>
            <w:tcW w:w="5386" w:type="dxa"/>
          </w:tcPr>
          <w:p w14:paraId="103F03AC" w14:textId="77777777" w:rsidR="00C67A87" w:rsidRPr="006F4F71" w:rsidRDefault="00C67A87" w:rsidP="00CE49B3">
            <w:pPr>
              <w:rPr>
                <w:lang w:val="fr-FR"/>
              </w:rPr>
            </w:pPr>
            <w:r w:rsidRPr="006F4F71">
              <w:rPr>
                <w:lang w:val="fr-FR"/>
              </w:rPr>
              <w:t>Le fournisseur organise et paye le transport par voie maritime, aérienne, ferroviaire ou routière, et s'acquitte de tous les droits, vers un lieu de destination désigné.</w:t>
            </w:r>
          </w:p>
        </w:tc>
      </w:tr>
      <w:tr w:rsidR="00C67A87" w:rsidRPr="006F4F71" w14:paraId="42549552" w14:textId="77777777" w:rsidTr="00295476">
        <w:tc>
          <w:tcPr>
            <w:tcW w:w="1433" w:type="dxa"/>
          </w:tcPr>
          <w:p w14:paraId="31C0BFD1" w14:textId="77777777" w:rsidR="00C67A87" w:rsidRPr="006F4F71" w:rsidRDefault="00E90DB1" w:rsidP="00CE49B3">
            <w:pPr>
              <w:rPr>
                <w:lang w:val="fr-FR"/>
              </w:rPr>
            </w:pPr>
            <w:r>
              <w:rPr>
                <w:lang w:val="fr-FR"/>
              </w:rPr>
              <w:t>DG</w:t>
            </w:r>
          </w:p>
        </w:tc>
        <w:tc>
          <w:tcPr>
            <w:tcW w:w="2126" w:type="dxa"/>
          </w:tcPr>
          <w:p w14:paraId="4A8B80AE" w14:textId="77777777" w:rsidR="00C67A87" w:rsidRPr="006F4F71" w:rsidRDefault="00C67A87" w:rsidP="00CE49B3">
            <w:pPr>
              <w:jc w:val="left"/>
              <w:rPr>
                <w:lang w:val="fr-FR"/>
              </w:rPr>
            </w:pPr>
            <w:r w:rsidRPr="006F4F71">
              <w:rPr>
                <w:lang w:val="fr-FR"/>
              </w:rPr>
              <w:t>Marchandises dangereuses</w:t>
            </w:r>
            <w:r w:rsidR="00E90DB1">
              <w:rPr>
                <w:lang w:val="fr-FR"/>
              </w:rPr>
              <w:t xml:space="preserve"> (Dangerous Goods)</w:t>
            </w:r>
          </w:p>
        </w:tc>
        <w:tc>
          <w:tcPr>
            <w:tcW w:w="5386" w:type="dxa"/>
          </w:tcPr>
          <w:p w14:paraId="64D45F30" w14:textId="77777777" w:rsidR="00C67A87" w:rsidRPr="006F4F71" w:rsidRDefault="00C67A87" w:rsidP="00CE49B3">
            <w:pPr>
              <w:rPr>
                <w:lang w:val="fr-FR"/>
              </w:rPr>
            </w:pPr>
          </w:p>
        </w:tc>
      </w:tr>
      <w:tr w:rsidR="00C67A87" w:rsidRPr="00FD6CC8" w14:paraId="500A1C59" w14:textId="77777777" w:rsidTr="00295476">
        <w:tc>
          <w:tcPr>
            <w:tcW w:w="1433" w:type="dxa"/>
          </w:tcPr>
          <w:p w14:paraId="41F13F4F" w14:textId="77777777" w:rsidR="00C67A87" w:rsidRPr="006F4F71" w:rsidRDefault="00C67A87" w:rsidP="00CE49B3">
            <w:pPr>
              <w:rPr>
                <w:lang w:val="fr-FR"/>
              </w:rPr>
            </w:pPr>
            <w:r w:rsidRPr="006F4F71">
              <w:rPr>
                <w:lang w:val="fr-FR"/>
              </w:rPr>
              <w:t>ECHO</w:t>
            </w:r>
          </w:p>
        </w:tc>
        <w:tc>
          <w:tcPr>
            <w:tcW w:w="2126" w:type="dxa"/>
          </w:tcPr>
          <w:p w14:paraId="5F168F57" w14:textId="77777777" w:rsidR="00C67A87" w:rsidRPr="006F4F71" w:rsidRDefault="000A599E" w:rsidP="000A599E">
            <w:pPr>
              <w:rPr>
                <w:lang w:val="fr-FR"/>
              </w:rPr>
            </w:pPr>
            <w:r w:rsidRPr="007E2115">
              <w:rPr>
                <w:shd w:val="clear" w:color="auto" w:fill="FFFFFF"/>
                <w:lang w:val="fr-FR"/>
              </w:rPr>
              <w:t>Protection Civile et Operations d'Aide Humanitaire Européennes</w:t>
            </w:r>
          </w:p>
        </w:tc>
        <w:tc>
          <w:tcPr>
            <w:tcW w:w="5386" w:type="dxa"/>
          </w:tcPr>
          <w:p w14:paraId="7F85EE0B" w14:textId="77777777" w:rsidR="00C67A87" w:rsidRPr="006F4F71" w:rsidRDefault="00C67A87" w:rsidP="00CE49B3">
            <w:pPr>
              <w:rPr>
                <w:lang w:val="fr-FR"/>
              </w:rPr>
            </w:pPr>
          </w:p>
        </w:tc>
      </w:tr>
      <w:tr w:rsidR="00C67A87" w:rsidRPr="00D472CF" w14:paraId="025BD848" w14:textId="77777777" w:rsidTr="00295476">
        <w:tc>
          <w:tcPr>
            <w:tcW w:w="1433" w:type="dxa"/>
          </w:tcPr>
          <w:p w14:paraId="2EEE6204" w14:textId="77777777" w:rsidR="00C67A87" w:rsidRPr="006F4F71" w:rsidRDefault="00C67A87" w:rsidP="00CE49B3">
            <w:pPr>
              <w:rPr>
                <w:lang w:val="fr-FR"/>
              </w:rPr>
            </w:pPr>
          </w:p>
        </w:tc>
        <w:tc>
          <w:tcPr>
            <w:tcW w:w="2126" w:type="dxa"/>
          </w:tcPr>
          <w:p w14:paraId="0A330B93" w14:textId="77777777" w:rsidR="00C67A87" w:rsidRPr="006F4F71" w:rsidRDefault="00C67A87" w:rsidP="00CE49B3">
            <w:pPr>
              <w:jc w:val="left"/>
              <w:rPr>
                <w:lang w:val="fr-FR"/>
              </w:rPr>
            </w:pPr>
            <w:r w:rsidRPr="006F4F71">
              <w:rPr>
                <w:lang w:val="fr-FR"/>
              </w:rPr>
              <w:t>Certificat d'utilisateur final</w:t>
            </w:r>
          </w:p>
        </w:tc>
        <w:tc>
          <w:tcPr>
            <w:tcW w:w="5386" w:type="dxa"/>
          </w:tcPr>
          <w:p w14:paraId="634FAAE4" w14:textId="77777777" w:rsidR="00C67A87" w:rsidRPr="006F4F71" w:rsidRDefault="00C67A87" w:rsidP="00CE49B3">
            <w:pPr>
              <w:rPr>
                <w:lang w:val="fr-FR"/>
              </w:rPr>
            </w:pPr>
            <w:r w:rsidRPr="006F4F71">
              <w:rPr>
                <w:lang w:val="fr-FR"/>
              </w:rPr>
              <w:t xml:space="preserve">Certificat qui atteste de l'utilisation finale des </w:t>
            </w:r>
            <w:r w:rsidR="00AE707C" w:rsidRPr="006F4F71">
              <w:rPr>
                <w:lang w:val="fr-FR"/>
              </w:rPr>
              <w:t>biens</w:t>
            </w:r>
            <w:r w:rsidRPr="006F4F71">
              <w:rPr>
                <w:lang w:val="fr-FR"/>
              </w:rPr>
              <w:t xml:space="preserve"> fournis et qui sont sujets aux restrictions à l'importation et aux licences d'importation.</w:t>
            </w:r>
          </w:p>
        </w:tc>
      </w:tr>
      <w:tr w:rsidR="00C67A87" w:rsidRPr="006F4F71" w14:paraId="46287950" w14:textId="77777777" w:rsidTr="00295476">
        <w:tc>
          <w:tcPr>
            <w:tcW w:w="1433" w:type="dxa"/>
          </w:tcPr>
          <w:p w14:paraId="1884E167" w14:textId="77777777" w:rsidR="00C67A87" w:rsidRPr="006F4F71" w:rsidRDefault="00C67A87" w:rsidP="00CE49B3">
            <w:pPr>
              <w:rPr>
                <w:lang w:val="fr-FR"/>
              </w:rPr>
            </w:pPr>
            <w:r w:rsidRPr="006F4F71">
              <w:rPr>
                <w:lang w:val="fr-FR"/>
              </w:rPr>
              <w:t>NEE</w:t>
            </w:r>
          </w:p>
        </w:tc>
        <w:tc>
          <w:tcPr>
            <w:tcW w:w="2126" w:type="dxa"/>
          </w:tcPr>
          <w:p w14:paraId="3CC7FC72" w14:textId="77777777" w:rsidR="00C67A87" w:rsidRPr="006F4F71" w:rsidRDefault="00C67A87" w:rsidP="00CE49B3">
            <w:pPr>
              <w:jc w:val="left"/>
              <w:rPr>
                <w:lang w:val="fr-FR"/>
              </w:rPr>
            </w:pPr>
            <w:r w:rsidRPr="006F4F71">
              <w:rPr>
                <w:lang w:val="fr-FR"/>
              </w:rPr>
              <w:t>Neutralisation des engins explosifs</w:t>
            </w:r>
          </w:p>
        </w:tc>
        <w:tc>
          <w:tcPr>
            <w:tcW w:w="5386" w:type="dxa"/>
          </w:tcPr>
          <w:p w14:paraId="5F2C6B97" w14:textId="77777777" w:rsidR="00C67A87" w:rsidRPr="006F4F71" w:rsidRDefault="00E90DB1" w:rsidP="00CE49B3">
            <w:pPr>
              <w:rPr>
                <w:lang w:val="fr-FR"/>
              </w:rPr>
            </w:pPr>
            <w:r>
              <w:rPr>
                <w:lang w:val="fr-FR"/>
              </w:rPr>
              <w:t>EOD – Explosive Ordnance Disposal</w:t>
            </w:r>
          </w:p>
        </w:tc>
      </w:tr>
      <w:tr w:rsidR="00C67A87" w:rsidRPr="006F4F71" w14:paraId="4FBF2CBC" w14:textId="77777777" w:rsidTr="00295476">
        <w:tc>
          <w:tcPr>
            <w:tcW w:w="1433" w:type="dxa"/>
          </w:tcPr>
          <w:p w14:paraId="19C2DCC3" w14:textId="77777777" w:rsidR="00C67A87" w:rsidRPr="006F4F71" w:rsidRDefault="00C67A87" w:rsidP="00CE49B3">
            <w:pPr>
              <w:rPr>
                <w:lang w:val="fr-FR"/>
              </w:rPr>
            </w:pPr>
            <w:r w:rsidRPr="006F4F71">
              <w:rPr>
                <w:lang w:val="fr-FR"/>
              </w:rPr>
              <w:t>REG</w:t>
            </w:r>
          </w:p>
        </w:tc>
        <w:tc>
          <w:tcPr>
            <w:tcW w:w="2126" w:type="dxa"/>
          </w:tcPr>
          <w:p w14:paraId="639BF17D" w14:textId="77777777" w:rsidR="00C67A87" w:rsidRPr="006F4F71" w:rsidRDefault="00C67A87" w:rsidP="00CE49B3">
            <w:pPr>
              <w:jc w:val="left"/>
              <w:rPr>
                <w:lang w:val="fr-FR"/>
              </w:rPr>
            </w:pPr>
            <w:r w:rsidRPr="006F4F71">
              <w:rPr>
                <w:lang w:val="fr-FR"/>
              </w:rPr>
              <w:t>Restes explosifs de guerre</w:t>
            </w:r>
          </w:p>
        </w:tc>
        <w:tc>
          <w:tcPr>
            <w:tcW w:w="5386" w:type="dxa"/>
          </w:tcPr>
          <w:p w14:paraId="708C41A4" w14:textId="77777777" w:rsidR="00C67A87" w:rsidRPr="007E2115" w:rsidRDefault="00E90DB1" w:rsidP="00CE49B3">
            <w:r w:rsidRPr="007E2115">
              <w:t>ERW - Explosive Remnants of War</w:t>
            </w:r>
          </w:p>
        </w:tc>
      </w:tr>
      <w:tr w:rsidR="00C67A87" w:rsidRPr="00FD6CC8" w14:paraId="026A7C43" w14:textId="77777777" w:rsidTr="00295476">
        <w:tc>
          <w:tcPr>
            <w:tcW w:w="1433" w:type="dxa"/>
          </w:tcPr>
          <w:p w14:paraId="74240162" w14:textId="77777777" w:rsidR="00C67A87" w:rsidRPr="006F4F71" w:rsidRDefault="00C67A87" w:rsidP="00CE49B3">
            <w:pPr>
              <w:rPr>
                <w:lang w:val="fr-FR"/>
              </w:rPr>
            </w:pPr>
            <w:r w:rsidRPr="006F4F71">
              <w:rPr>
                <w:lang w:val="fr-FR"/>
              </w:rPr>
              <w:t>ETA</w:t>
            </w:r>
          </w:p>
        </w:tc>
        <w:tc>
          <w:tcPr>
            <w:tcW w:w="2126" w:type="dxa"/>
          </w:tcPr>
          <w:p w14:paraId="24560BAF" w14:textId="77777777" w:rsidR="00C67A87" w:rsidRPr="006F4F71" w:rsidRDefault="00C67A87" w:rsidP="00CE49B3">
            <w:pPr>
              <w:jc w:val="left"/>
              <w:rPr>
                <w:lang w:val="fr-FR"/>
              </w:rPr>
            </w:pPr>
            <w:r w:rsidRPr="006F4F71">
              <w:rPr>
                <w:lang w:val="fr-FR"/>
              </w:rPr>
              <w:t>Date d'arrivée prévue</w:t>
            </w:r>
            <w:r w:rsidR="00E90DB1">
              <w:rPr>
                <w:lang w:val="fr-FR"/>
              </w:rPr>
              <w:t xml:space="preserve"> (Estimated Time of Arrival)</w:t>
            </w:r>
          </w:p>
        </w:tc>
        <w:tc>
          <w:tcPr>
            <w:tcW w:w="5386" w:type="dxa"/>
          </w:tcPr>
          <w:p w14:paraId="140AEE73" w14:textId="77777777" w:rsidR="00C67A87" w:rsidRPr="006F4F71" w:rsidRDefault="00C67A87" w:rsidP="00CE49B3">
            <w:pPr>
              <w:rPr>
                <w:lang w:val="fr-FR"/>
              </w:rPr>
            </w:pPr>
          </w:p>
        </w:tc>
      </w:tr>
      <w:tr w:rsidR="00C67A87" w:rsidRPr="00FD6CC8" w14:paraId="3EE2DE58" w14:textId="77777777" w:rsidTr="00295476">
        <w:tc>
          <w:tcPr>
            <w:tcW w:w="1433" w:type="dxa"/>
          </w:tcPr>
          <w:p w14:paraId="4A2DB895" w14:textId="77777777" w:rsidR="00C67A87" w:rsidRPr="006F4F71" w:rsidRDefault="00C67A87" w:rsidP="00CE49B3">
            <w:pPr>
              <w:rPr>
                <w:lang w:val="fr-FR"/>
              </w:rPr>
            </w:pPr>
            <w:r w:rsidRPr="006F4F71">
              <w:rPr>
                <w:lang w:val="fr-FR"/>
              </w:rPr>
              <w:t>ETD</w:t>
            </w:r>
          </w:p>
        </w:tc>
        <w:tc>
          <w:tcPr>
            <w:tcW w:w="2126" w:type="dxa"/>
          </w:tcPr>
          <w:p w14:paraId="570F0658" w14:textId="77777777" w:rsidR="00C67A87" w:rsidRPr="006F4F71" w:rsidRDefault="00C67A87" w:rsidP="00CE49B3">
            <w:pPr>
              <w:jc w:val="left"/>
              <w:rPr>
                <w:lang w:val="fr-FR"/>
              </w:rPr>
            </w:pPr>
            <w:r w:rsidRPr="006F4F71">
              <w:rPr>
                <w:lang w:val="fr-FR"/>
              </w:rPr>
              <w:t>Date de départ prévue</w:t>
            </w:r>
            <w:r w:rsidR="00E90DB1">
              <w:rPr>
                <w:lang w:val="fr-FR"/>
              </w:rPr>
              <w:t xml:space="preserve"> (Estimatd Time of Departure)</w:t>
            </w:r>
          </w:p>
        </w:tc>
        <w:tc>
          <w:tcPr>
            <w:tcW w:w="5386" w:type="dxa"/>
          </w:tcPr>
          <w:p w14:paraId="7673431E" w14:textId="77777777" w:rsidR="00C67A87" w:rsidRPr="006F4F71" w:rsidRDefault="00C67A87" w:rsidP="00CE49B3">
            <w:pPr>
              <w:rPr>
                <w:lang w:val="fr-FR"/>
              </w:rPr>
            </w:pPr>
          </w:p>
        </w:tc>
      </w:tr>
      <w:tr w:rsidR="00C67A87" w:rsidRPr="006F4F71" w14:paraId="58526AB7" w14:textId="77777777" w:rsidTr="00295476">
        <w:tc>
          <w:tcPr>
            <w:tcW w:w="1433" w:type="dxa"/>
          </w:tcPr>
          <w:p w14:paraId="2078A6F8" w14:textId="77777777" w:rsidR="00C67A87" w:rsidRPr="006F4F71" w:rsidRDefault="00C67A87" w:rsidP="00CE49B3">
            <w:pPr>
              <w:rPr>
                <w:lang w:val="fr-FR"/>
              </w:rPr>
            </w:pPr>
            <w:r w:rsidRPr="006F4F71">
              <w:rPr>
                <w:lang w:val="fr-FR"/>
              </w:rPr>
              <w:t xml:space="preserve">ETS </w:t>
            </w:r>
          </w:p>
        </w:tc>
        <w:tc>
          <w:tcPr>
            <w:tcW w:w="2126" w:type="dxa"/>
          </w:tcPr>
          <w:p w14:paraId="4FAA3922" w14:textId="77777777" w:rsidR="00C67A87" w:rsidRPr="007E2115" w:rsidRDefault="00C67A87" w:rsidP="00CE49B3">
            <w:pPr>
              <w:jc w:val="left"/>
            </w:pPr>
            <w:r w:rsidRPr="007E2115">
              <w:t>Date d'expédition prévue</w:t>
            </w:r>
            <w:r w:rsidR="00E90DB1" w:rsidRPr="007E2115">
              <w:t xml:space="preserve"> (Estimated Time of Shipment)</w:t>
            </w:r>
          </w:p>
        </w:tc>
        <w:tc>
          <w:tcPr>
            <w:tcW w:w="5386" w:type="dxa"/>
          </w:tcPr>
          <w:p w14:paraId="505E9A4D" w14:textId="77777777" w:rsidR="00C67A87" w:rsidRPr="007E2115" w:rsidRDefault="00C67A87" w:rsidP="00CE49B3"/>
        </w:tc>
      </w:tr>
      <w:tr w:rsidR="00C67A87" w:rsidRPr="00FD6CC8" w14:paraId="375DC576" w14:textId="77777777" w:rsidTr="00295476">
        <w:tc>
          <w:tcPr>
            <w:tcW w:w="1433" w:type="dxa"/>
          </w:tcPr>
          <w:p w14:paraId="6CD4DA26" w14:textId="77777777" w:rsidR="00C67A87" w:rsidRPr="006F4F71" w:rsidRDefault="00C67A87" w:rsidP="00CE49B3">
            <w:pPr>
              <w:rPr>
                <w:lang w:val="fr-FR"/>
              </w:rPr>
            </w:pPr>
            <w:r w:rsidRPr="006F4F71">
              <w:rPr>
                <w:lang w:val="fr-FR"/>
              </w:rPr>
              <w:t>EXW</w:t>
            </w:r>
          </w:p>
        </w:tc>
        <w:tc>
          <w:tcPr>
            <w:tcW w:w="2126" w:type="dxa"/>
          </w:tcPr>
          <w:p w14:paraId="3CC1E4AF" w14:textId="77777777" w:rsidR="00C67A87" w:rsidRPr="006F4F71" w:rsidRDefault="00205CC0" w:rsidP="00205CC0">
            <w:pPr>
              <w:jc w:val="left"/>
              <w:rPr>
                <w:lang w:val="fr-FR"/>
              </w:rPr>
            </w:pPr>
            <w:r w:rsidRPr="006F4F71">
              <w:rPr>
                <w:lang w:val="fr-FR"/>
              </w:rPr>
              <w:t>D</w:t>
            </w:r>
            <w:r w:rsidR="00C67A87" w:rsidRPr="006F4F71">
              <w:rPr>
                <w:lang w:val="fr-FR"/>
              </w:rPr>
              <w:t>épart usine</w:t>
            </w:r>
          </w:p>
        </w:tc>
        <w:tc>
          <w:tcPr>
            <w:tcW w:w="5386" w:type="dxa"/>
          </w:tcPr>
          <w:p w14:paraId="756ED13B" w14:textId="77777777" w:rsidR="00C67A87" w:rsidRPr="006F4F71" w:rsidRDefault="00C67A87" w:rsidP="00CE49B3">
            <w:pPr>
              <w:rPr>
                <w:lang w:val="fr-FR"/>
              </w:rPr>
            </w:pPr>
            <w:r w:rsidRPr="006F4F71">
              <w:rPr>
                <w:lang w:val="fr-FR"/>
              </w:rPr>
              <w:t>Le fournisseur met les marchandises à disposition au lieu désigné pour une expédition aérienne, maritime, ferroviaire ou routière organisée par DCA.</w:t>
            </w:r>
          </w:p>
        </w:tc>
      </w:tr>
      <w:tr w:rsidR="00C67A87" w:rsidRPr="00D472CF" w14:paraId="0B614E3D" w14:textId="77777777" w:rsidTr="00295476">
        <w:tc>
          <w:tcPr>
            <w:tcW w:w="1433" w:type="dxa"/>
          </w:tcPr>
          <w:p w14:paraId="236D119E" w14:textId="77777777" w:rsidR="00C67A87" w:rsidRPr="006F4F71" w:rsidRDefault="00C67A87" w:rsidP="00CE49B3">
            <w:pPr>
              <w:rPr>
                <w:lang w:val="fr-FR"/>
              </w:rPr>
            </w:pPr>
            <w:r w:rsidRPr="006F4F71">
              <w:rPr>
                <w:lang w:val="fr-FR"/>
              </w:rPr>
              <w:t>FAS</w:t>
            </w:r>
          </w:p>
        </w:tc>
        <w:tc>
          <w:tcPr>
            <w:tcW w:w="2126" w:type="dxa"/>
          </w:tcPr>
          <w:p w14:paraId="2A499465" w14:textId="77777777" w:rsidR="00C67A87" w:rsidRPr="006F4F71" w:rsidRDefault="00205CC0" w:rsidP="00205CC0">
            <w:pPr>
              <w:jc w:val="left"/>
              <w:rPr>
                <w:lang w:val="fr-FR"/>
              </w:rPr>
            </w:pPr>
            <w:r w:rsidRPr="006F4F71">
              <w:rPr>
                <w:lang w:val="fr-FR"/>
              </w:rPr>
              <w:t>F</w:t>
            </w:r>
            <w:r w:rsidR="00C67A87" w:rsidRPr="006F4F71">
              <w:rPr>
                <w:lang w:val="fr-FR"/>
              </w:rPr>
              <w:t>ranco le long du navire</w:t>
            </w:r>
          </w:p>
        </w:tc>
        <w:tc>
          <w:tcPr>
            <w:tcW w:w="5386" w:type="dxa"/>
          </w:tcPr>
          <w:p w14:paraId="63CEB0CB" w14:textId="77777777" w:rsidR="00C67A87" w:rsidRPr="006F4F71" w:rsidRDefault="00C67A87" w:rsidP="00CE49B3">
            <w:pPr>
              <w:rPr>
                <w:lang w:val="fr-FR"/>
              </w:rPr>
            </w:pPr>
            <w:r w:rsidRPr="006F4F71">
              <w:rPr>
                <w:lang w:val="fr-FR"/>
              </w:rPr>
              <w:t>Le fournisseur met les marchandises à disposition le long du navire au port d’expédition désigné pour une expédition maritime uniquement organisée par DCA.</w:t>
            </w:r>
          </w:p>
        </w:tc>
      </w:tr>
      <w:tr w:rsidR="00C67A87" w:rsidRPr="00FD6CC8" w14:paraId="19B53090" w14:textId="77777777" w:rsidTr="00295476">
        <w:tc>
          <w:tcPr>
            <w:tcW w:w="1433" w:type="dxa"/>
          </w:tcPr>
          <w:p w14:paraId="2F03429E" w14:textId="77777777" w:rsidR="00C67A87" w:rsidRPr="006F4F71" w:rsidRDefault="00C67A87" w:rsidP="00CE49B3">
            <w:pPr>
              <w:rPr>
                <w:lang w:val="fr-FR"/>
              </w:rPr>
            </w:pPr>
            <w:r w:rsidRPr="006F4F71">
              <w:rPr>
                <w:lang w:val="fr-FR"/>
              </w:rPr>
              <w:t>FCA</w:t>
            </w:r>
          </w:p>
        </w:tc>
        <w:tc>
          <w:tcPr>
            <w:tcW w:w="2126" w:type="dxa"/>
          </w:tcPr>
          <w:p w14:paraId="2B1F73AD" w14:textId="77777777" w:rsidR="00C67A87" w:rsidRPr="006F4F71" w:rsidRDefault="00205CC0" w:rsidP="00205CC0">
            <w:pPr>
              <w:jc w:val="left"/>
              <w:rPr>
                <w:lang w:val="fr-FR"/>
              </w:rPr>
            </w:pPr>
            <w:r w:rsidRPr="006F4F71">
              <w:rPr>
                <w:lang w:val="fr-FR"/>
              </w:rPr>
              <w:t>F</w:t>
            </w:r>
            <w:r w:rsidR="00C67A87" w:rsidRPr="006F4F71">
              <w:rPr>
                <w:lang w:val="fr-FR"/>
              </w:rPr>
              <w:t>ranco transporteur</w:t>
            </w:r>
          </w:p>
        </w:tc>
        <w:tc>
          <w:tcPr>
            <w:tcW w:w="5386" w:type="dxa"/>
          </w:tcPr>
          <w:p w14:paraId="70A58A3D" w14:textId="77777777" w:rsidR="00C67A87" w:rsidRPr="006F4F71" w:rsidRDefault="00C67A87" w:rsidP="00CE49B3">
            <w:pPr>
              <w:rPr>
                <w:lang w:val="fr-FR"/>
              </w:rPr>
            </w:pPr>
            <w:r w:rsidRPr="006F4F71">
              <w:rPr>
                <w:lang w:val="fr-FR"/>
              </w:rPr>
              <w:t>Le fournisseur met les marchandises à disposition d'un transporteur au lieu désigné pour une expédition aérienne, maritime, ferroviaire ou routière organisée par DCA.</w:t>
            </w:r>
          </w:p>
        </w:tc>
      </w:tr>
      <w:tr w:rsidR="00C67A87" w:rsidRPr="00FD6CC8" w14:paraId="35ED5B3F" w14:textId="77777777" w:rsidTr="00295476">
        <w:tc>
          <w:tcPr>
            <w:tcW w:w="1433" w:type="dxa"/>
          </w:tcPr>
          <w:p w14:paraId="5714B517" w14:textId="77777777" w:rsidR="00C67A87" w:rsidRPr="006F4F71" w:rsidRDefault="00C67A87" w:rsidP="00CE49B3">
            <w:pPr>
              <w:rPr>
                <w:lang w:val="fr-FR"/>
              </w:rPr>
            </w:pPr>
            <w:r w:rsidRPr="006F4F71">
              <w:rPr>
                <w:lang w:val="fr-FR"/>
              </w:rPr>
              <w:t>FOB</w:t>
            </w:r>
          </w:p>
        </w:tc>
        <w:tc>
          <w:tcPr>
            <w:tcW w:w="2126" w:type="dxa"/>
          </w:tcPr>
          <w:p w14:paraId="507416B6" w14:textId="77777777" w:rsidR="00C67A87" w:rsidRPr="006F4F71" w:rsidRDefault="00205CC0" w:rsidP="00205CC0">
            <w:pPr>
              <w:jc w:val="left"/>
              <w:rPr>
                <w:lang w:val="fr-FR"/>
              </w:rPr>
            </w:pPr>
            <w:r w:rsidRPr="006F4F71">
              <w:rPr>
                <w:lang w:val="fr-FR"/>
              </w:rPr>
              <w:t>F</w:t>
            </w:r>
            <w:r w:rsidR="00C67A87" w:rsidRPr="006F4F71">
              <w:rPr>
                <w:lang w:val="fr-FR"/>
              </w:rPr>
              <w:t>ranco à bord</w:t>
            </w:r>
          </w:p>
        </w:tc>
        <w:tc>
          <w:tcPr>
            <w:tcW w:w="5386" w:type="dxa"/>
          </w:tcPr>
          <w:p w14:paraId="1098186A" w14:textId="77777777" w:rsidR="00C67A87" w:rsidRPr="006F4F71" w:rsidRDefault="00C67A87" w:rsidP="00CE49B3">
            <w:pPr>
              <w:rPr>
                <w:lang w:val="fr-FR"/>
              </w:rPr>
            </w:pPr>
            <w:r w:rsidRPr="006F4F71">
              <w:rPr>
                <w:lang w:val="fr-FR"/>
              </w:rPr>
              <w:t>Le fournisseur met les marchandises à disposition pour les charger sur le navire, au port d'expédition désigné, pour une expédition maritime uniquement organisée par DCA.</w:t>
            </w:r>
          </w:p>
        </w:tc>
      </w:tr>
      <w:tr w:rsidR="00C67A87" w:rsidRPr="00FD6CC8" w14:paraId="142C057D" w14:textId="77777777" w:rsidTr="00295476">
        <w:tc>
          <w:tcPr>
            <w:tcW w:w="1433" w:type="dxa"/>
          </w:tcPr>
          <w:p w14:paraId="6DD25753" w14:textId="77777777" w:rsidR="00C67A87" w:rsidRPr="006F4F71" w:rsidRDefault="00C67A87" w:rsidP="00CE49B3">
            <w:pPr>
              <w:rPr>
                <w:lang w:val="fr-FR"/>
              </w:rPr>
            </w:pPr>
          </w:p>
        </w:tc>
        <w:tc>
          <w:tcPr>
            <w:tcW w:w="2126" w:type="dxa"/>
          </w:tcPr>
          <w:p w14:paraId="396D0A62" w14:textId="77777777" w:rsidR="00C67A87" w:rsidRPr="006F4F71" w:rsidRDefault="00C67A87" w:rsidP="00CE49B3">
            <w:pPr>
              <w:jc w:val="left"/>
              <w:rPr>
                <w:lang w:val="fr-FR"/>
              </w:rPr>
            </w:pPr>
            <w:r w:rsidRPr="006F4F71">
              <w:rPr>
                <w:lang w:val="fr-FR"/>
              </w:rPr>
              <w:t>Attestation de don</w:t>
            </w:r>
          </w:p>
        </w:tc>
        <w:tc>
          <w:tcPr>
            <w:tcW w:w="5386" w:type="dxa"/>
          </w:tcPr>
          <w:p w14:paraId="27341590" w14:textId="77777777" w:rsidR="00C67A87" w:rsidRPr="006F4F71" w:rsidRDefault="00C67A87" w:rsidP="00CE49B3">
            <w:pPr>
              <w:rPr>
                <w:lang w:val="fr-FR"/>
              </w:rPr>
            </w:pPr>
            <w:r w:rsidRPr="006F4F71">
              <w:rPr>
                <w:lang w:val="fr-FR"/>
              </w:rPr>
              <w:t>Attestation émise par DCA qui établit que les biens ou le matériel fournis sont un don et ne sont pas fournis à fins de profit ou de gain commercial.</w:t>
            </w:r>
          </w:p>
        </w:tc>
      </w:tr>
      <w:tr w:rsidR="00C67A87" w:rsidRPr="00D472CF" w14:paraId="1BB8D7F1" w14:textId="77777777" w:rsidTr="00295476">
        <w:tc>
          <w:tcPr>
            <w:tcW w:w="1433" w:type="dxa"/>
          </w:tcPr>
          <w:p w14:paraId="77DB4D85" w14:textId="77777777" w:rsidR="00C67A87" w:rsidRPr="006F4F71" w:rsidRDefault="00C67A87" w:rsidP="00CE49B3">
            <w:pPr>
              <w:rPr>
                <w:lang w:val="fr-FR"/>
              </w:rPr>
            </w:pPr>
            <w:r w:rsidRPr="006F4F71">
              <w:rPr>
                <w:lang w:val="fr-FR"/>
              </w:rPr>
              <w:t>GPS</w:t>
            </w:r>
          </w:p>
        </w:tc>
        <w:tc>
          <w:tcPr>
            <w:tcW w:w="2126" w:type="dxa"/>
          </w:tcPr>
          <w:p w14:paraId="3339E19A" w14:textId="77777777" w:rsidR="00C67A87" w:rsidRPr="006F4F71" w:rsidRDefault="00C67A87" w:rsidP="00CE49B3">
            <w:pPr>
              <w:jc w:val="left"/>
              <w:rPr>
                <w:lang w:val="fr-FR"/>
              </w:rPr>
            </w:pPr>
            <w:r w:rsidRPr="006F4F71">
              <w:rPr>
                <w:lang w:val="fr-FR"/>
              </w:rPr>
              <w:t xml:space="preserve">Système de positionnement par </w:t>
            </w:r>
            <w:r w:rsidRPr="006F4F71">
              <w:rPr>
                <w:lang w:val="fr-FR"/>
              </w:rPr>
              <w:lastRenderedPageBreak/>
              <w:t>satellite</w:t>
            </w:r>
            <w:r w:rsidR="00E90DB1">
              <w:rPr>
                <w:lang w:val="fr-FR"/>
              </w:rPr>
              <w:t xml:space="preserve"> (Global Positioning System)</w:t>
            </w:r>
          </w:p>
        </w:tc>
        <w:tc>
          <w:tcPr>
            <w:tcW w:w="5386" w:type="dxa"/>
          </w:tcPr>
          <w:p w14:paraId="4E909534" w14:textId="77777777" w:rsidR="00C67A87" w:rsidRPr="006F4F71" w:rsidRDefault="00C67A87" w:rsidP="00CE49B3">
            <w:pPr>
              <w:rPr>
                <w:lang w:val="fr-FR"/>
              </w:rPr>
            </w:pPr>
          </w:p>
        </w:tc>
      </w:tr>
      <w:tr w:rsidR="00C67A87" w:rsidRPr="00D472CF" w14:paraId="01486809" w14:textId="77777777" w:rsidTr="00295476">
        <w:tc>
          <w:tcPr>
            <w:tcW w:w="1433" w:type="dxa"/>
          </w:tcPr>
          <w:p w14:paraId="1D40E92F" w14:textId="77777777" w:rsidR="00C67A87" w:rsidRPr="006F4F71" w:rsidRDefault="00C67A87" w:rsidP="00CE49B3">
            <w:pPr>
              <w:rPr>
                <w:lang w:val="fr-FR"/>
              </w:rPr>
            </w:pPr>
            <w:r w:rsidRPr="006F4F71">
              <w:rPr>
                <w:lang w:val="fr-FR"/>
              </w:rPr>
              <w:t>GRN</w:t>
            </w:r>
          </w:p>
        </w:tc>
        <w:tc>
          <w:tcPr>
            <w:tcW w:w="2126" w:type="dxa"/>
          </w:tcPr>
          <w:p w14:paraId="5E3E5F21" w14:textId="77777777" w:rsidR="00C67A87" w:rsidRPr="006F4F71" w:rsidRDefault="00C67A87" w:rsidP="00205CC0">
            <w:pPr>
              <w:jc w:val="left"/>
              <w:rPr>
                <w:lang w:val="fr-FR"/>
              </w:rPr>
            </w:pPr>
            <w:r w:rsidRPr="006F4F71">
              <w:rPr>
                <w:lang w:val="fr-FR"/>
              </w:rPr>
              <w:t xml:space="preserve">Bordereau des </w:t>
            </w:r>
            <w:r w:rsidR="00205CC0" w:rsidRPr="006F4F71">
              <w:rPr>
                <w:lang w:val="fr-FR"/>
              </w:rPr>
              <w:t>ar</w:t>
            </w:r>
            <w:r w:rsidR="000A599E">
              <w:rPr>
                <w:lang w:val="fr-FR"/>
              </w:rPr>
              <w:t>ticl</w:t>
            </w:r>
            <w:r w:rsidR="00205CC0" w:rsidRPr="006F4F71">
              <w:rPr>
                <w:lang w:val="fr-FR"/>
              </w:rPr>
              <w:t xml:space="preserve">es </w:t>
            </w:r>
            <w:r w:rsidRPr="006F4F71">
              <w:rPr>
                <w:lang w:val="fr-FR"/>
              </w:rPr>
              <w:t>reçus</w:t>
            </w:r>
            <w:r w:rsidR="00E90DB1">
              <w:rPr>
                <w:lang w:val="fr-FR"/>
              </w:rPr>
              <w:t xml:space="preserve"> (Goods Received Note)</w:t>
            </w:r>
          </w:p>
        </w:tc>
        <w:tc>
          <w:tcPr>
            <w:tcW w:w="5386" w:type="dxa"/>
          </w:tcPr>
          <w:p w14:paraId="19D45187" w14:textId="77777777" w:rsidR="00C67A87" w:rsidRPr="006F4F71" w:rsidRDefault="00C67A87" w:rsidP="00CE49B3">
            <w:pPr>
              <w:rPr>
                <w:lang w:val="fr-FR"/>
              </w:rPr>
            </w:pPr>
            <w:r w:rsidRPr="006F4F71">
              <w:rPr>
                <w:lang w:val="fr-FR"/>
              </w:rPr>
              <w:t xml:space="preserve">Document interne utilisé pour la réception des marchandises, et qui doit être rempli par un membre du personnel ProLog de DCA. </w:t>
            </w:r>
          </w:p>
        </w:tc>
      </w:tr>
      <w:tr w:rsidR="00C67A87" w:rsidRPr="00FD6CC8" w14:paraId="48FDD41D" w14:textId="77777777" w:rsidTr="00295476">
        <w:tc>
          <w:tcPr>
            <w:tcW w:w="1433" w:type="dxa"/>
          </w:tcPr>
          <w:p w14:paraId="51CBD964" w14:textId="77777777" w:rsidR="00C67A87" w:rsidRPr="006F4F71" w:rsidRDefault="00C67A87" w:rsidP="00CE49B3">
            <w:pPr>
              <w:rPr>
                <w:lang w:val="fr-FR"/>
              </w:rPr>
            </w:pPr>
            <w:r w:rsidRPr="006F4F71">
              <w:rPr>
                <w:lang w:val="fr-FR"/>
              </w:rPr>
              <w:t>HF</w:t>
            </w:r>
          </w:p>
        </w:tc>
        <w:tc>
          <w:tcPr>
            <w:tcW w:w="2126" w:type="dxa"/>
          </w:tcPr>
          <w:p w14:paraId="145FAD0B" w14:textId="77777777" w:rsidR="00C67A87" w:rsidRPr="006F4F71" w:rsidRDefault="00C67A87" w:rsidP="00CE49B3">
            <w:pPr>
              <w:jc w:val="left"/>
              <w:rPr>
                <w:lang w:val="fr-FR"/>
              </w:rPr>
            </w:pPr>
            <w:r w:rsidRPr="006F4F71">
              <w:rPr>
                <w:lang w:val="fr-FR"/>
              </w:rPr>
              <w:t>Haute fréquence</w:t>
            </w:r>
            <w:r w:rsidR="00E90DB1">
              <w:rPr>
                <w:lang w:val="fr-FR"/>
              </w:rPr>
              <w:t xml:space="preserve"> (High Frequency)</w:t>
            </w:r>
          </w:p>
        </w:tc>
        <w:tc>
          <w:tcPr>
            <w:tcW w:w="5386" w:type="dxa"/>
          </w:tcPr>
          <w:p w14:paraId="357E4A86" w14:textId="77777777" w:rsidR="00C67A87" w:rsidRPr="006F4F71" w:rsidRDefault="00C67A87" w:rsidP="00CE49B3">
            <w:pPr>
              <w:rPr>
                <w:lang w:val="fr-FR"/>
              </w:rPr>
            </w:pPr>
            <w:r w:rsidRPr="006F4F71">
              <w:rPr>
                <w:lang w:val="fr-FR"/>
              </w:rPr>
              <w:t>Se réfère à l'équipement radio utilisé pour les transmissions longue portée.</w:t>
            </w:r>
          </w:p>
        </w:tc>
      </w:tr>
      <w:tr w:rsidR="00C67A87" w:rsidRPr="00FD6CC8" w14:paraId="5FB96FFD" w14:textId="77777777" w:rsidTr="00295476">
        <w:tc>
          <w:tcPr>
            <w:tcW w:w="1433" w:type="dxa"/>
          </w:tcPr>
          <w:p w14:paraId="4CBF49C8" w14:textId="77777777" w:rsidR="00C67A87" w:rsidRPr="006F4F71" w:rsidRDefault="00C67A87" w:rsidP="00CE49B3">
            <w:pPr>
              <w:rPr>
                <w:lang w:val="fr-FR"/>
              </w:rPr>
            </w:pPr>
            <w:r w:rsidRPr="006F4F71">
              <w:rPr>
                <w:lang w:val="fr-FR"/>
              </w:rPr>
              <w:t>HMA</w:t>
            </w:r>
          </w:p>
        </w:tc>
        <w:tc>
          <w:tcPr>
            <w:tcW w:w="2126" w:type="dxa"/>
          </w:tcPr>
          <w:p w14:paraId="617E510D" w14:textId="77777777" w:rsidR="00C67A87" w:rsidRPr="006F4F71" w:rsidRDefault="00C67A87" w:rsidP="00CE49B3">
            <w:pPr>
              <w:jc w:val="left"/>
              <w:rPr>
                <w:lang w:val="fr-FR"/>
              </w:rPr>
            </w:pPr>
            <w:r w:rsidRPr="006F4F71">
              <w:rPr>
                <w:lang w:val="fr-FR"/>
              </w:rPr>
              <w:t>Action humanitaire pour la lutte antimines</w:t>
            </w:r>
            <w:r w:rsidR="00E90DB1">
              <w:rPr>
                <w:lang w:val="fr-FR"/>
              </w:rPr>
              <w:t xml:space="preserve"> (Humanitatian Mine Action)</w:t>
            </w:r>
          </w:p>
        </w:tc>
        <w:tc>
          <w:tcPr>
            <w:tcW w:w="5386" w:type="dxa"/>
          </w:tcPr>
          <w:p w14:paraId="45F83FEE" w14:textId="77777777" w:rsidR="00C67A87" w:rsidRPr="006F4F71" w:rsidRDefault="00C67A87" w:rsidP="00CE49B3">
            <w:pPr>
              <w:rPr>
                <w:lang w:val="fr-FR"/>
              </w:rPr>
            </w:pPr>
          </w:p>
        </w:tc>
      </w:tr>
      <w:tr w:rsidR="00C67A87" w:rsidRPr="00D472CF" w14:paraId="2843365E" w14:textId="77777777" w:rsidTr="00295476">
        <w:tc>
          <w:tcPr>
            <w:tcW w:w="1433" w:type="dxa"/>
          </w:tcPr>
          <w:p w14:paraId="680A37A4" w14:textId="77777777" w:rsidR="00C67A87" w:rsidRPr="006F4F71" w:rsidRDefault="00C67A87" w:rsidP="00CE49B3">
            <w:pPr>
              <w:rPr>
                <w:lang w:val="fr-FR"/>
              </w:rPr>
            </w:pPr>
            <w:r w:rsidRPr="006F4F71">
              <w:rPr>
                <w:lang w:val="fr-FR"/>
              </w:rPr>
              <w:t>HQ</w:t>
            </w:r>
          </w:p>
        </w:tc>
        <w:tc>
          <w:tcPr>
            <w:tcW w:w="2126" w:type="dxa"/>
          </w:tcPr>
          <w:p w14:paraId="6B057CA5" w14:textId="77777777" w:rsidR="00C67A87" w:rsidRPr="006F4F71" w:rsidRDefault="00C67A87" w:rsidP="00CE49B3">
            <w:pPr>
              <w:jc w:val="left"/>
              <w:rPr>
                <w:lang w:val="fr-FR"/>
              </w:rPr>
            </w:pPr>
            <w:r w:rsidRPr="006F4F71">
              <w:rPr>
                <w:lang w:val="fr-FR"/>
              </w:rPr>
              <w:t>Siège social</w:t>
            </w:r>
            <w:r w:rsidR="00205CC0" w:rsidRPr="006F4F71">
              <w:rPr>
                <w:lang w:val="fr-FR"/>
              </w:rPr>
              <w:t>/DCA</w:t>
            </w:r>
          </w:p>
        </w:tc>
        <w:tc>
          <w:tcPr>
            <w:tcW w:w="5386" w:type="dxa"/>
          </w:tcPr>
          <w:p w14:paraId="4C8BBFA0" w14:textId="77777777" w:rsidR="00C67A87" w:rsidRPr="006F4F71" w:rsidRDefault="00C67A87" w:rsidP="00CE49B3">
            <w:pPr>
              <w:rPr>
                <w:lang w:val="fr-FR"/>
              </w:rPr>
            </w:pPr>
            <w:r w:rsidRPr="006F4F71">
              <w:rPr>
                <w:lang w:val="fr-FR"/>
              </w:rPr>
              <w:t>Se réfère au siège social de DCA à Copenhague</w:t>
            </w:r>
          </w:p>
        </w:tc>
      </w:tr>
      <w:tr w:rsidR="00C67A87" w:rsidRPr="00FD6CC8" w14:paraId="57AAD466" w14:textId="77777777" w:rsidTr="00295476">
        <w:tc>
          <w:tcPr>
            <w:tcW w:w="1433" w:type="dxa"/>
          </w:tcPr>
          <w:p w14:paraId="35897470" w14:textId="77777777" w:rsidR="00C67A87" w:rsidRPr="006F4F71" w:rsidRDefault="00C67A87" w:rsidP="00CE49B3">
            <w:pPr>
              <w:rPr>
                <w:lang w:val="fr-FR"/>
              </w:rPr>
            </w:pPr>
            <w:r w:rsidRPr="006F4F71">
              <w:rPr>
                <w:lang w:val="fr-FR"/>
              </w:rPr>
              <w:t>IATA</w:t>
            </w:r>
          </w:p>
        </w:tc>
        <w:tc>
          <w:tcPr>
            <w:tcW w:w="2126" w:type="dxa"/>
          </w:tcPr>
          <w:p w14:paraId="7544C0AE" w14:textId="77777777" w:rsidR="00C67A87" w:rsidRPr="006F4F71" w:rsidRDefault="00C67A87" w:rsidP="00CE49B3">
            <w:pPr>
              <w:jc w:val="left"/>
              <w:rPr>
                <w:lang w:val="fr-FR"/>
              </w:rPr>
            </w:pPr>
            <w:r w:rsidRPr="006F4F71">
              <w:rPr>
                <w:lang w:val="fr-FR"/>
              </w:rPr>
              <w:t>Association du transport aérien international</w:t>
            </w:r>
          </w:p>
        </w:tc>
        <w:tc>
          <w:tcPr>
            <w:tcW w:w="5386" w:type="dxa"/>
          </w:tcPr>
          <w:p w14:paraId="69A0C4CD" w14:textId="77777777" w:rsidR="00C67A87" w:rsidRPr="006F4F71" w:rsidRDefault="00C67A87" w:rsidP="00CE49B3">
            <w:pPr>
              <w:rPr>
                <w:lang w:val="fr-FR"/>
              </w:rPr>
            </w:pPr>
          </w:p>
        </w:tc>
      </w:tr>
      <w:tr w:rsidR="00C67A87" w:rsidRPr="00FD6CC8" w14:paraId="38A88F62" w14:textId="77777777" w:rsidTr="00295476">
        <w:tc>
          <w:tcPr>
            <w:tcW w:w="1433" w:type="dxa"/>
          </w:tcPr>
          <w:p w14:paraId="4FA3246C" w14:textId="77777777" w:rsidR="00C67A87" w:rsidRPr="006F4F71" w:rsidRDefault="008B6E5F" w:rsidP="00CE49B3">
            <w:pPr>
              <w:rPr>
                <w:lang w:val="fr-FR"/>
              </w:rPr>
            </w:pPr>
            <w:r>
              <w:rPr>
                <w:lang w:val="fr-FR"/>
              </w:rPr>
              <w:t>ICT</w:t>
            </w:r>
          </w:p>
        </w:tc>
        <w:tc>
          <w:tcPr>
            <w:tcW w:w="2126" w:type="dxa"/>
          </w:tcPr>
          <w:p w14:paraId="40B91522" w14:textId="77777777" w:rsidR="00C67A87" w:rsidRPr="006F4F71" w:rsidRDefault="00C67A87" w:rsidP="00CE49B3">
            <w:pPr>
              <w:jc w:val="left"/>
              <w:rPr>
                <w:lang w:val="fr-FR"/>
              </w:rPr>
            </w:pPr>
            <w:r w:rsidRPr="006F4F71">
              <w:rPr>
                <w:lang w:val="fr-FR"/>
              </w:rPr>
              <w:t>Technologies de l'information et des télécommunications</w:t>
            </w:r>
          </w:p>
        </w:tc>
        <w:tc>
          <w:tcPr>
            <w:tcW w:w="5386" w:type="dxa"/>
          </w:tcPr>
          <w:p w14:paraId="176C8149" w14:textId="77777777" w:rsidR="00C67A87" w:rsidRPr="006F4F71" w:rsidRDefault="008B6E5F" w:rsidP="00CE49B3">
            <w:pPr>
              <w:rPr>
                <w:lang w:val="fr-FR"/>
              </w:rPr>
            </w:pPr>
            <w:r>
              <w:rPr>
                <w:rFonts w:cs="Arial"/>
                <w:color w:val="222222"/>
                <w:shd w:val="clear" w:color="auto" w:fill="FFFFFF"/>
                <w:lang w:val="fr-FR"/>
              </w:rPr>
              <w:t>ICT</w:t>
            </w:r>
            <w:r w:rsidR="00C67A87" w:rsidRPr="006F4F71">
              <w:rPr>
                <w:rFonts w:cs="Arial"/>
                <w:color w:val="222222"/>
                <w:shd w:val="clear" w:color="auto" w:fill="FFFFFF"/>
                <w:lang w:val="fr-FR"/>
              </w:rPr>
              <w:t xml:space="preserve"> est un terme générique qui inclut tout dispositif ou application de communication, parmi lesquels : la radio, la télévision, les téléphones cellulaires, les ordinateurs et le matériel et les logiciels réseaux, les systèmes satellites, etc., ainsi que les divers services et applications connexes, tels que la vidéoconférence et l’enseignement à distance.</w:t>
            </w:r>
          </w:p>
        </w:tc>
      </w:tr>
      <w:tr w:rsidR="00C67A87" w:rsidRPr="00FD6CC8" w14:paraId="2DCDBEBB" w14:textId="77777777" w:rsidTr="00295476">
        <w:tc>
          <w:tcPr>
            <w:tcW w:w="1433" w:type="dxa"/>
          </w:tcPr>
          <w:p w14:paraId="35916F7B" w14:textId="77777777" w:rsidR="00C67A87" w:rsidRPr="006F4F71" w:rsidRDefault="00C67A87" w:rsidP="00CE49B3">
            <w:pPr>
              <w:rPr>
                <w:lang w:val="fr-FR"/>
              </w:rPr>
            </w:pPr>
            <w:r w:rsidRPr="006F4F71">
              <w:rPr>
                <w:lang w:val="fr-FR"/>
              </w:rPr>
              <w:t xml:space="preserve">IDF </w:t>
            </w:r>
          </w:p>
        </w:tc>
        <w:tc>
          <w:tcPr>
            <w:tcW w:w="2126" w:type="dxa"/>
          </w:tcPr>
          <w:p w14:paraId="276E8319" w14:textId="77777777" w:rsidR="00C67A87" w:rsidRPr="006F4F71" w:rsidRDefault="00C67A87" w:rsidP="00CE49B3">
            <w:pPr>
              <w:jc w:val="left"/>
              <w:rPr>
                <w:lang w:val="fr-FR"/>
              </w:rPr>
            </w:pPr>
            <w:r w:rsidRPr="006F4F71">
              <w:rPr>
                <w:lang w:val="fr-FR"/>
              </w:rPr>
              <w:t>Formulaire de déclaration d'importation</w:t>
            </w:r>
            <w:r w:rsidR="00E90DB1">
              <w:rPr>
                <w:lang w:val="fr-FR"/>
              </w:rPr>
              <w:t xml:space="preserve"> (Import Declaration Form)</w:t>
            </w:r>
          </w:p>
        </w:tc>
        <w:tc>
          <w:tcPr>
            <w:tcW w:w="5386" w:type="dxa"/>
          </w:tcPr>
          <w:p w14:paraId="55A81F83" w14:textId="77777777" w:rsidR="00C67A87" w:rsidRPr="006F4F71" w:rsidRDefault="00C67A87" w:rsidP="00CE49B3">
            <w:pPr>
              <w:rPr>
                <w:lang w:val="fr-FR"/>
              </w:rPr>
            </w:pPr>
          </w:p>
        </w:tc>
      </w:tr>
      <w:tr w:rsidR="00C67A87" w:rsidRPr="00FD6CC8" w14:paraId="3C2E65FB" w14:textId="77777777" w:rsidTr="00295476">
        <w:tc>
          <w:tcPr>
            <w:tcW w:w="1433" w:type="dxa"/>
          </w:tcPr>
          <w:p w14:paraId="491AD31E" w14:textId="77777777" w:rsidR="00C67A87" w:rsidRPr="006F4F71" w:rsidRDefault="00E90DB1" w:rsidP="00CE49B3">
            <w:pPr>
              <w:rPr>
                <w:lang w:val="fr-FR"/>
              </w:rPr>
            </w:pPr>
            <w:r>
              <w:rPr>
                <w:lang w:val="fr-FR"/>
              </w:rPr>
              <w:t>IED</w:t>
            </w:r>
          </w:p>
        </w:tc>
        <w:tc>
          <w:tcPr>
            <w:tcW w:w="2126" w:type="dxa"/>
          </w:tcPr>
          <w:p w14:paraId="2521EECE" w14:textId="77777777" w:rsidR="00C67A87" w:rsidRPr="006F4F71" w:rsidRDefault="00C67A87" w:rsidP="00CE49B3">
            <w:pPr>
              <w:jc w:val="left"/>
              <w:rPr>
                <w:lang w:val="fr-FR"/>
              </w:rPr>
            </w:pPr>
            <w:r w:rsidRPr="006F4F71">
              <w:rPr>
                <w:lang w:val="fr-FR"/>
              </w:rPr>
              <w:t>Engin explosif improvisé</w:t>
            </w:r>
            <w:r w:rsidR="00E90DB1">
              <w:rPr>
                <w:lang w:val="fr-FR"/>
              </w:rPr>
              <w:t xml:space="preserve"> (Improvised Explosive Device)</w:t>
            </w:r>
          </w:p>
        </w:tc>
        <w:tc>
          <w:tcPr>
            <w:tcW w:w="5386" w:type="dxa"/>
          </w:tcPr>
          <w:p w14:paraId="21D32490" w14:textId="77777777" w:rsidR="00C67A87" w:rsidRPr="006F4F71" w:rsidRDefault="00C67A87" w:rsidP="00CE49B3">
            <w:pPr>
              <w:rPr>
                <w:rFonts w:cs="Arial"/>
                <w:lang w:val="fr-FR"/>
              </w:rPr>
            </w:pPr>
            <w:r w:rsidRPr="006F4F71">
              <w:rPr>
                <w:rFonts w:cs="Arial"/>
                <w:shd w:val="clear" w:color="auto" w:fill="FFFFFF"/>
                <w:lang w:val="fr-FR"/>
              </w:rPr>
              <w:t>Bombe construite et déployée autrement que dans le cadre d'une action militaire conventionnelle. Elle pourra être fabriquée avec des explosifs militaires conventionnels, tels que des munitions d'artillerie reliées à un détonateur. Les</w:t>
            </w:r>
            <w:r w:rsidRPr="006F4F71">
              <w:rPr>
                <w:rFonts w:cs="Arial"/>
                <w:i/>
                <w:iCs/>
                <w:shd w:val="clear" w:color="auto" w:fill="FFFFFF"/>
                <w:lang w:val="fr-FR"/>
              </w:rPr>
              <w:t xml:space="preserve"> </w:t>
            </w:r>
            <w:r w:rsidRPr="006F4F71">
              <w:rPr>
                <w:rStyle w:val="Emphasis"/>
                <w:rFonts w:cs="Arial"/>
                <w:shd w:val="clear" w:color="auto" w:fill="FFFFFF"/>
                <w:lang w:val="fr-FR"/>
              </w:rPr>
              <w:t>EEI</w:t>
            </w:r>
            <w:r w:rsidRPr="006F4F71">
              <w:rPr>
                <w:rFonts w:cs="Arial"/>
                <w:shd w:val="clear" w:color="auto" w:fill="FFFFFF"/>
                <w:lang w:val="fr-FR"/>
              </w:rPr>
              <w:t> sont couramment utilisés comme bombes placées en bord de route.</w:t>
            </w:r>
          </w:p>
        </w:tc>
      </w:tr>
      <w:tr w:rsidR="00C67A87" w:rsidRPr="00FD6CC8" w14:paraId="3CCDEECC" w14:textId="77777777" w:rsidTr="00295476">
        <w:tc>
          <w:tcPr>
            <w:tcW w:w="1433" w:type="dxa"/>
          </w:tcPr>
          <w:p w14:paraId="5B0B1477" w14:textId="77777777" w:rsidR="00C67A87" w:rsidRPr="006F4F71" w:rsidRDefault="00E90DB1" w:rsidP="00CE49B3">
            <w:pPr>
              <w:rPr>
                <w:lang w:val="fr-FR"/>
              </w:rPr>
            </w:pPr>
            <w:r>
              <w:rPr>
                <w:lang w:val="fr-FR"/>
              </w:rPr>
              <w:t>IMAS</w:t>
            </w:r>
          </w:p>
        </w:tc>
        <w:tc>
          <w:tcPr>
            <w:tcW w:w="2126" w:type="dxa"/>
          </w:tcPr>
          <w:p w14:paraId="531D019B" w14:textId="77777777" w:rsidR="00C67A87" w:rsidRPr="006F4F71" w:rsidRDefault="00C67A87" w:rsidP="00CE49B3">
            <w:pPr>
              <w:jc w:val="left"/>
              <w:rPr>
                <w:lang w:val="fr-FR"/>
              </w:rPr>
            </w:pPr>
            <w:r w:rsidRPr="006F4F71">
              <w:rPr>
                <w:lang w:val="fr-FR"/>
              </w:rPr>
              <w:t>Services internationaux de lutte antimines</w:t>
            </w:r>
            <w:r w:rsidR="00E90DB1">
              <w:rPr>
                <w:lang w:val="fr-FR"/>
              </w:rPr>
              <w:t xml:space="preserve"> (International Mine Action Services)</w:t>
            </w:r>
          </w:p>
        </w:tc>
        <w:tc>
          <w:tcPr>
            <w:tcW w:w="5386" w:type="dxa"/>
          </w:tcPr>
          <w:p w14:paraId="1AD37220" w14:textId="77777777" w:rsidR="00C67A87" w:rsidRPr="006F4F71" w:rsidRDefault="00C67A87" w:rsidP="00CE49B3">
            <w:pPr>
              <w:rPr>
                <w:lang w:val="fr-FR"/>
              </w:rPr>
            </w:pPr>
          </w:p>
        </w:tc>
      </w:tr>
      <w:tr w:rsidR="00C67A87" w:rsidRPr="00D472CF" w14:paraId="353902F8" w14:textId="77777777" w:rsidTr="00295476">
        <w:tc>
          <w:tcPr>
            <w:tcW w:w="1433" w:type="dxa"/>
          </w:tcPr>
          <w:p w14:paraId="434ED24A" w14:textId="77777777" w:rsidR="00C67A87" w:rsidRPr="006F4F71" w:rsidRDefault="00C67A87" w:rsidP="00CE49B3">
            <w:pPr>
              <w:rPr>
                <w:lang w:val="fr-FR"/>
              </w:rPr>
            </w:pPr>
            <w:r w:rsidRPr="006F4F71">
              <w:rPr>
                <w:lang w:val="fr-FR"/>
              </w:rPr>
              <w:t>IOF</w:t>
            </w:r>
          </w:p>
        </w:tc>
        <w:tc>
          <w:tcPr>
            <w:tcW w:w="2126" w:type="dxa"/>
          </w:tcPr>
          <w:p w14:paraId="41E633FA" w14:textId="77777777" w:rsidR="00C67A87" w:rsidRPr="006F4F71" w:rsidRDefault="00C67A87" w:rsidP="00CE49B3">
            <w:pPr>
              <w:jc w:val="left"/>
              <w:rPr>
                <w:lang w:val="fr-FR"/>
              </w:rPr>
            </w:pPr>
            <w:r w:rsidRPr="006F4F71">
              <w:rPr>
                <w:lang w:val="fr-FR"/>
              </w:rPr>
              <w:t>Formulaire de commande interne DCA</w:t>
            </w:r>
            <w:r w:rsidR="00E90DB1">
              <w:rPr>
                <w:lang w:val="fr-FR"/>
              </w:rPr>
              <w:t xml:space="preserve"> (interanal DCA Order From)</w:t>
            </w:r>
          </w:p>
        </w:tc>
        <w:tc>
          <w:tcPr>
            <w:tcW w:w="5386" w:type="dxa"/>
          </w:tcPr>
          <w:p w14:paraId="3764E885" w14:textId="77777777" w:rsidR="00C67A87" w:rsidRPr="006F4F71" w:rsidRDefault="00C67A87" w:rsidP="00CE49B3">
            <w:pPr>
              <w:rPr>
                <w:lang w:val="fr-FR"/>
              </w:rPr>
            </w:pPr>
            <w:r w:rsidRPr="006F4F71">
              <w:rPr>
                <w:lang w:val="fr-FR"/>
              </w:rPr>
              <w:t>Formulaire utilisé afin de demander un achat international auprès du siège social de DCA.</w:t>
            </w:r>
          </w:p>
        </w:tc>
      </w:tr>
      <w:tr w:rsidR="00C67A87" w:rsidRPr="00FD6CC8" w14:paraId="620A00F7" w14:textId="77777777" w:rsidTr="00295476">
        <w:tc>
          <w:tcPr>
            <w:tcW w:w="1433" w:type="dxa"/>
          </w:tcPr>
          <w:p w14:paraId="6733B6F6" w14:textId="77777777" w:rsidR="00C67A87" w:rsidRPr="006F4F71" w:rsidRDefault="00C67A87" w:rsidP="00CE49B3">
            <w:pPr>
              <w:rPr>
                <w:lang w:val="fr-FR"/>
              </w:rPr>
            </w:pPr>
            <w:r w:rsidRPr="006F4F71">
              <w:rPr>
                <w:lang w:val="fr-FR"/>
              </w:rPr>
              <w:t>INCOTERM</w:t>
            </w:r>
          </w:p>
        </w:tc>
        <w:tc>
          <w:tcPr>
            <w:tcW w:w="2126" w:type="dxa"/>
          </w:tcPr>
          <w:p w14:paraId="45FEF786" w14:textId="77777777" w:rsidR="00C67A87" w:rsidRPr="006F4F71" w:rsidRDefault="00C67A87" w:rsidP="00CE49B3">
            <w:pPr>
              <w:jc w:val="left"/>
              <w:rPr>
                <w:lang w:val="fr-FR"/>
              </w:rPr>
            </w:pPr>
            <w:r w:rsidRPr="006F4F71">
              <w:rPr>
                <w:lang w:val="fr-FR"/>
              </w:rPr>
              <w:t>Termes commerciaux internationaux</w:t>
            </w:r>
          </w:p>
        </w:tc>
        <w:tc>
          <w:tcPr>
            <w:tcW w:w="5386" w:type="dxa"/>
          </w:tcPr>
          <w:p w14:paraId="616AA8B1" w14:textId="77777777" w:rsidR="00C67A87" w:rsidRPr="006F4F71" w:rsidRDefault="00C67A87" w:rsidP="00CE49B3">
            <w:pPr>
              <w:rPr>
                <w:rFonts w:cs="Arial"/>
                <w:color w:val="222222"/>
                <w:szCs w:val="18"/>
                <w:lang w:val="fr-FR"/>
              </w:rPr>
            </w:pPr>
            <w:r w:rsidRPr="006F4F71">
              <w:rPr>
                <w:rFonts w:cs="Arial"/>
                <w:color w:val="222222"/>
                <w:szCs w:val="18"/>
                <w:lang w:val="fr-FR"/>
              </w:rPr>
              <w:t>Les règles Incoterms ou Termes commerciaux internationaux sont une série de termes commerciaux prédéfinis, publiés par la </w:t>
            </w:r>
            <w:hyperlink r:id="rId23" w:tooltip="Chambre de commerce internationale" w:history="1">
              <w:r w:rsidRPr="006F4F71">
                <w:rPr>
                  <w:rStyle w:val="Hyperlink"/>
                  <w:rFonts w:eastAsia="Arial" w:cs="Arial"/>
                  <w:color w:val="0B0080"/>
                  <w:szCs w:val="18"/>
                  <w:lang w:val="fr-FR"/>
                </w:rPr>
                <w:t>Chambre de commerce internationale</w:t>
              </w:r>
            </w:hyperlink>
            <w:r w:rsidRPr="006F4F71">
              <w:rPr>
                <w:rFonts w:cs="Arial"/>
                <w:color w:val="222222"/>
                <w:szCs w:val="18"/>
                <w:lang w:val="fr-FR"/>
              </w:rPr>
              <w:t> (ICC) et qui se rapportent au </w:t>
            </w:r>
            <w:hyperlink r:id="rId24" w:tooltip="Droit commercial international" w:history="1">
              <w:r w:rsidRPr="006F4F71">
                <w:rPr>
                  <w:rStyle w:val="Hyperlink"/>
                  <w:rFonts w:eastAsia="Arial" w:cs="Arial"/>
                  <w:color w:val="0B0080"/>
                  <w:szCs w:val="18"/>
                  <w:lang w:val="fr-FR"/>
                </w:rPr>
                <w:t>droit commercial international</w:t>
              </w:r>
            </w:hyperlink>
            <w:r w:rsidRPr="006F4F71">
              <w:rPr>
                <w:rFonts w:cs="Arial"/>
                <w:color w:val="222222"/>
                <w:szCs w:val="18"/>
                <w:lang w:val="fr-FR"/>
              </w:rPr>
              <w:t xml:space="preserve">. Ils sont largement utilisés dans le cadre des processus de </w:t>
            </w:r>
            <w:hyperlink r:id="rId25" w:tooltip="Transaction commerciale" w:history="1">
              <w:r w:rsidRPr="006F4F71">
                <w:rPr>
                  <w:rStyle w:val="Hyperlink"/>
                  <w:rFonts w:eastAsia="Arial" w:cs="Arial"/>
                  <w:color w:val="0B0080"/>
                  <w:szCs w:val="18"/>
                  <w:lang w:val="fr-FR"/>
                </w:rPr>
                <w:t xml:space="preserve">transactions commerciales </w:t>
              </w:r>
            </w:hyperlink>
            <w:r w:rsidRPr="006F4F71">
              <w:rPr>
                <w:rFonts w:cs="Arial"/>
                <w:color w:val="222222"/>
                <w:szCs w:val="18"/>
                <w:lang w:val="fr-FR"/>
              </w:rPr>
              <w:t> ou </w:t>
            </w:r>
            <w:hyperlink r:id="rId26" w:tooltip="Achats" w:history="1">
              <w:r w:rsidRPr="006F4F71">
                <w:rPr>
                  <w:rStyle w:val="Hyperlink"/>
                  <w:rFonts w:eastAsia="Arial" w:cs="Arial"/>
                  <w:color w:val="0B0080"/>
                  <w:szCs w:val="18"/>
                  <w:lang w:val="fr-FR"/>
                </w:rPr>
                <w:t>d'achats à l'international</w:t>
              </w:r>
            </w:hyperlink>
            <w:r w:rsidRPr="006F4F71">
              <w:rPr>
                <w:rFonts w:cs="Arial"/>
                <w:color w:val="222222"/>
                <w:szCs w:val="18"/>
                <w:lang w:val="fr-FR"/>
              </w:rPr>
              <w:t xml:space="preserve"> et leur utilisation pour les échanges internationaux est encouragée par les chambres de commerce extérieur, les tribunaux de commerce et les avocats internationaux. Les Incoterms sont une série de termes commerciaux en trois lettres, qui se rapportent aux pratiques commerciales contractuelles standard et dont la principale fonction est de communiquer clairement les tâches, les coûts et les risques associés au transport et à la livraison de marchandises. Les Incoterms permettent de renseigner le contrat de vente, en définissant les obligations respectives, les coûts et les risques relatifs à la livraison de marchandises par le vendeur </w:t>
            </w:r>
            <w:r w:rsidRPr="006F4F71">
              <w:rPr>
                <w:rFonts w:cs="Arial"/>
                <w:color w:val="222222"/>
                <w:szCs w:val="18"/>
                <w:lang w:val="fr-FR"/>
              </w:rPr>
              <w:lastRenderedPageBreak/>
              <w:t>à l'acheteur. Toutefois, ils ne constituent ni un contrat, ni une loi régissante. De même, ils ne définissent pas le moment où les titres sont transférés et n'abordent pas les questions relatives au prix, à la devise ou au crédit.</w:t>
            </w:r>
          </w:p>
          <w:p w14:paraId="53D68669" w14:textId="77777777" w:rsidR="00C67A87" w:rsidRPr="006F4F71" w:rsidRDefault="00C67A87" w:rsidP="00CE49B3">
            <w:pPr>
              <w:rPr>
                <w:rFonts w:cs="Arial"/>
                <w:color w:val="222222"/>
                <w:szCs w:val="18"/>
                <w:lang w:val="fr-FR"/>
              </w:rPr>
            </w:pPr>
            <w:r w:rsidRPr="006F4F71">
              <w:rPr>
                <w:rFonts w:cs="Arial"/>
                <w:color w:val="222222"/>
                <w:szCs w:val="18"/>
                <w:lang w:val="fr-FR"/>
              </w:rPr>
              <w:t xml:space="preserve">Les règles des Incoterms sont acceptées par les gouvernements, les autorités judiciaires et les </w:t>
            </w:r>
            <w:r w:rsidR="005325C6" w:rsidRPr="006F4F71">
              <w:rPr>
                <w:rFonts w:cs="Arial"/>
                <w:color w:val="222222"/>
                <w:szCs w:val="18"/>
                <w:lang w:val="fr-FR"/>
              </w:rPr>
              <w:t>pra</w:t>
            </w:r>
            <w:r w:rsidR="005325C6">
              <w:rPr>
                <w:rFonts w:cs="Arial"/>
                <w:color w:val="222222"/>
                <w:szCs w:val="18"/>
                <w:lang w:val="fr-FR"/>
              </w:rPr>
              <w:t>tic</w:t>
            </w:r>
            <w:r w:rsidR="005325C6" w:rsidRPr="006F4F71">
              <w:rPr>
                <w:rFonts w:cs="Arial"/>
                <w:color w:val="222222"/>
                <w:szCs w:val="18"/>
                <w:lang w:val="fr-FR"/>
              </w:rPr>
              <w:t>iens</w:t>
            </w:r>
            <w:r w:rsidRPr="006F4F71">
              <w:rPr>
                <w:rFonts w:cs="Arial"/>
                <w:color w:val="222222"/>
                <w:szCs w:val="18"/>
                <w:lang w:val="fr-FR"/>
              </w:rPr>
              <w:t xml:space="preserve"> du droit dans le monde entier pour l'interprétation des termes les plus couramment utilisés en commerce international. Les Incoterms visent à limiter ou à éliminer complètement les incertitudes liées à une interprétation différente des règles dans différents pays. En tant que tels, ils sont régulièrement intégrés dans les contrats de vente</w:t>
            </w:r>
            <w:hyperlink r:id="rId27" w:anchor="cite_note-2" w:history="1">
              <w:r w:rsidRPr="006F4F71">
                <w:rPr>
                  <w:rStyle w:val="Hyperlink"/>
                  <w:rFonts w:eastAsia="Arial" w:cs="Arial"/>
                  <w:color w:val="0B0080"/>
                  <w:szCs w:val="18"/>
                  <w:vertAlign w:val="superscript"/>
                  <w:lang w:val="fr-FR"/>
                </w:rPr>
                <w:t>]</w:t>
              </w:r>
            </w:hyperlink>
            <w:r w:rsidRPr="006F4F71">
              <w:rPr>
                <w:rFonts w:cs="Arial"/>
                <w:color w:val="222222"/>
                <w:szCs w:val="18"/>
                <w:lang w:val="fr-FR"/>
              </w:rPr>
              <w:t> à l'international.</w:t>
            </w:r>
          </w:p>
          <w:p w14:paraId="67EF4A80" w14:textId="77777777" w:rsidR="00C67A87" w:rsidRPr="006F4F71" w:rsidRDefault="00C67A87" w:rsidP="00CE49B3">
            <w:pPr>
              <w:rPr>
                <w:lang w:val="fr-FR"/>
              </w:rPr>
            </w:pPr>
          </w:p>
        </w:tc>
      </w:tr>
      <w:tr w:rsidR="00C67A87" w:rsidRPr="006F4F71" w14:paraId="17D3B22A" w14:textId="77777777" w:rsidTr="00295476">
        <w:tc>
          <w:tcPr>
            <w:tcW w:w="1433" w:type="dxa"/>
          </w:tcPr>
          <w:p w14:paraId="34D3F639" w14:textId="77777777" w:rsidR="00C67A87" w:rsidRPr="006F4F71" w:rsidRDefault="00C67A87" w:rsidP="00CE49B3">
            <w:pPr>
              <w:rPr>
                <w:lang w:val="fr-FR"/>
              </w:rPr>
            </w:pPr>
            <w:r w:rsidRPr="006F4F71">
              <w:rPr>
                <w:lang w:val="fr-FR"/>
              </w:rPr>
              <w:lastRenderedPageBreak/>
              <w:t>FAI</w:t>
            </w:r>
          </w:p>
        </w:tc>
        <w:tc>
          <w:tcPr>
            <w:tcW w:w="2126" w:type="dxa"/>
          </w:tcPr>
          <w:p w14:paraId="4299B12A" w14:textId="77777777" w:rsidR="00C67A87" w:rsidRPr="006F4F71" w:rsidRDefault="00C67A87" w:rsidP="00CE49B3">
            <w:pPr>
              <w:jc w:val="left"/>
              <w:rPr>
                <w:lang w:val="fr-FR"/>
              </w:rPr>
            </w:pPr>
            <w:r w:rsidRPr="006F4F71">
              <w:rPr>
                <w:lang w:val="fr-FR"/>
              </w:rPr>
              <w:t>Fournisseurs d'accès à Internet</w:t>
            </w:r>
          </w:p>
        </w:tc>
        <w:tc>
          <w:tcPr>
            <w:tcW w:w="5386" w:type="dxa"/>
          </w:tcPr>
          <w:p w14:paraId="1D2E648A" w14:textId="77777777" w:rsidR="00C67A87" w:rsidRPr="006F4F71" w:rsidRDefault="00C67A87" w:rsidP="00CE49B3">
            <w:pPr>
              <w:rPr>
                <w:lang w:val="fr-FR"/>
              </w:rPr>
            </w:pPr>
          </w:p>
        </w:tc>
      </w:tr>
      <w:tr w:rsidR="00C67A87" w:rsidRPr="00D472CF" w14:paraId="32D6A416" w14:textId="77777777" w:rsidTr="00295476">
        <w:tc>
          <w:tcPr>
            <w:tcW w:w="1433" w:type="dxa"/>
          </w:tcPr>
          <w:p w14:paraId="2F66B94B" w14:textId="77777777" w:rsidR="00C67A87" w:rsidRPr="006F4F71" w:rsidRDefault="00C67A87" w:rsidP="00CE49B3">
            <w:pPr>
              <w:rPr>
                <w:lang w:val="fr-FR"/>
              </w:rPr>
            </w:pPr>
          </w:p>
        </w:tc>
        <w:tc>
          <w:tcPr>
            <w:tcW w:w="2126" w:type="dxa"/>
          </w:tcPr>
          <w:p w14:paraId="12DF4964" w14:textId="77777777" w:rsidR="00C67A87" w:rsidRPr="006F4F71" w:rsidRDefault="00C67A87" w:rsidP="00CE49B3">
            <w:pPr>
              <w:jc w:val="left"/>
              <w:rPr>
                <w:lang w:val="fr-FR"/>
              </w:rPr>
            </w:pPr>
            <w:r w:rsidRPr="006F4F71">
              <w:rPr>
                <w:lang w:val="fr-FR"/>
              </w:rPr>
              <w:t>Inventaire</w:t>
            </w:r>
          </w:p>
        </w:tc>
        <w:tc>
          <w:tcPr>
            <w:tcW w:w="5386" w:type="dxa"/>
          </w:tcPr>
          <w:p w14:paraId="1B0F3E53" w14:textId="77777777" w:rsidR="00C67A87" w:rsidRPr="006F4F71" w:rsidRDefault="00683113" w:rsidP="00CE49B3">
            <w:pPr>
              <w:rPr>
                <w:lang w:val="fr-FR"/>
              </w:rPr>
            </w:pPr>
            <w:r w:rsidRPr="006F4F71">
              <w:rPr>
                <w:lang w:val="fr-FR"/>
              </w:rPr>
              <w:t xml:space="preserve">Liste des </w:t>
            </w:r>
            <w:r w:rsidR="00AE707C" w:rsidRPr="006F4F71">
              <w:rPr>
                <w:lang w:val="fr-FR"/>
              </w:rPr>
              <w:t>biens</w:t>
            </w:r>
            <w:r w:rsidRPr="006F4F71">
              <w:rPr>
                <w:lang w:val="fr-FR"/>
              </w:rPr>
              <w:t xml:space="preserve"> situés dans un lieu spécifique </w:t>
            </w:r>
          </w:p>
        </w:tc>
      </w:tr>
      <w:tr w:rsidR="00C67A87" w:rsidRPr="00D472CF" w14:paraId="31F930B5" w14:textId="77777777" w:rsidTr="00295476">
        <w:tc>
          <w:tcPr>
            <w:tcW w:w="1433" w:type="dxa"/>
          </w:tcPr>
          <w:p w14:paraId="6F61A0BA" w14:textId="77777777" w:rsidR="00C67A87" w:rsidRPr="006F4F71" w:rsidRDefault="00C67A87" w:rsidP="00CE49B3">
            <w:pPr>
              <w:rPr>
                <w:lang w:val="fr-FR"/>
              </w:rPr>
            </w:pPr>
          </w:p>
        </w:tc>
        <w:tc>
          <w:tcPr>
            <w:tcW w:w="2126" w:type="dxa"/>
          </w:tcPr>
          <w:p w14:paraId="0F5FFD61" w14:textId="77777777" w:rsidR="00C67A87" w:rsidRPr="006F4F71" w:rsidRDefault="00C67A87" w:rsidP="00CE49B3">
            <w:pPr>
              <w:jc w:val="left"/>
              <w:rPr>
                <w:lang w:val="fr-FR"/>
              </w:rPr>
            </w:pPr>
            <w:r w:rsidRPr="006F4F71">
              <w:rPr>
                <w:lang w:val="fr-FR"/>
              </w:rPr>
              <w:t>Délai</w:t>
            </w:r>
          </w:p>
        </w:tc>
        <w:tc>
          <w:tcPr>
            <w:tcW w:w="5386" w:type="dxa"/>
          </w:tcPr>
          <w:p w14:paraId="708824D0" w14:textId="77777777" w:rsidR="00C67A87" w:rsidRPr="006F4F71" w:rsidRDefault="00C67A87" w:rsidP="00CE49B3">
            <w:pPr>
              <w:rPr>
                <w:lang w:val="fr-FR"/>
              </w:rPr>
            </w:pPr>
            <w:r w:rsidRPr="006F4F71">
              <w:rPr>
                <w:lang w:val="fr-FR"/>
              </w:rPr>
              <w:t>Le délai nécessaire à l'obtention de biens, de services ou de travaux à partir du moment où le besoin est identifié, ou le délai nécessaire au fournisseur à les fournir à compter de la date de réception de la commande.</w:t>
            </w:r>
          </w:p>
        </w:tc>
      </w:tr>
      <w:tr w:rsidR="00C67A87" w:rsidRPr="00D472CF" w14:paraId="4248C0F3" w14:textId="77777777" w:rsidTr="00295476">
        <w:tc>
          <w:tcPr>
            <w:tcW w:w="1433" w:type="dxa"/>
          </w:tcPr>
          <w:p w14:paraId="3FCE4E05" w14:textId="77777777" w:rsidR="00C67A87" w:rsidRPr="006F4F71" w:rsidRDefault="00C67A87" w:rsidP="00CE49B3">
            <w:pPr>
              <w:rPr>
                <w:lang w:val="fr-FR"/>
              </w:rPr>
            </w:pPr>
          </w:p>
        </w:tc>
        <w:tc>
          <w:tcPr>
            <w:tcW w:w="2126" w:type="dxa"/>
          </w:tcPr>
          <w:p w14:paraId="6893ED7B" w14:textId="77777777" w:rsidR="00C67A87" w:rsidRPr="006F4F71" w:rsidRDefault="00C1674F" w:rsidP="00CE49B3">
            <w:pPr>
              <w:jc w:val="left"/>
              <w:rPr>
                <w:lang w:val="fr-FR"/>
              </w:rPr>
            </w:pPr>
            <w:r w:rsidRPr="006F4F71">
              <w:rPr>
                <w:lang w:val="fr-FR"/>
              </w:rPr>
              <w:t>Logis</w:t>
            </w:r>
            <w:r>
              <w:rPr>
                <w:lang w:val="fr-FR"/>
              </w:rPr>
              <w:t>ticien</w:t>
            </w:r>
          </w:p>
        </w:tc>
        <w:tc>
          <w:tcPr>
            <w:tcW w:w="5386" w:type="dxa"/>
          </w:tcPr>
          <w:p w14:paraId="0E0A7575" w14:textId="77777777" w:rsidR="00C67A87" w:rsidRPr="006F4F71" w:rsidRDefault="00C67A87" w:rsidP="00CE49B3">
            <w:pPr>
              <w:rPr>
                <w:lang w:val="fr-FR"/>
              </w:rPr>
            </w:pPr>
            <w:r w:rsidRPr="006F4F71">
              <w:rPr>
                <w:lang w:val="fr-FR"/>
              </w:rPr>
              <w:t>Personne qui dispose des compétences et de l'expérience nécessaires à réaliser les activités liées à la logistique, soit directement, soit en venant en soutien des activités de DCA et/ou de ses partenaires sur le terrain.</w:t>
            </w:r>
          </w:p>
        </w:tc>
      </w:tr>
      <w:tr w:rsidR="00C67A87" w:rsidRPr="00D472CF" w14:paraId="05F1EAEB" w14:textId="77777777" w:rsidTr="00295476">
        <w:tc>
          <w:tcPr>
            <w:tcW w:w="1433" w:type="dxa"/>
          </w:tcPr>
          <w:p w14:paraId="7C1F13FF" w14:textId="77777777" w:rsidR="00C67A87" w:rsidRPr="006F4F71" w:rsidRDefault="00C67A87" w:rsidP="00CE49B3">
            <w:pPr>
              <w:rPr>
                <w:lang w:val="fr-FR"/>
              </w:rPr>
            </w:pPr>
          </w:p>
        </w:tc>
        <w:tc>
          <w:tcPr>
            <w:tcW w:w="2126" w:type="dxa"/>
          </w:tcPr>
          <w:p w14:paraId="4F4F2927" w14:textId="77777777" w:rsidR="00C67A87" w:rsidRPr="006F4F71" w:rsidRDefault="00C67A87" w:rsidP="00CE49B3">
            <w:pPr>
              <w:jc w:val="left"/>
              <w:rPr>
                <w:lang w:val="fr-FR"/>
              </w:rPr>
            </w:pPr>
            <w:r w:rsidRPr="006F4F71">
              <w:rPr>
                <w:lang w:val="fr-FR"/>
              </w:rPr>
              <w:t>Logistique</w:t>
            </w:r>
          </w:p>
        </w:tc>
        <w:tc>
          <w:tcPr>
            <w:tcW w:w="5386" w:type="dxa"/>
          </w:tcPr>
          <w:p w14:paraId="2AEA9F67" w14:textId="77777777" w:rsidR="00C67A87" w:rsidRPr="006F4F71" w:rsidRDefault="00C67A87" w:rsidP="00CE49B3">
            <w:pPr>
              <w:rPr>
                <w:lang w:val="fr-FR"/>
              </w:rPr>
            </w:pPr>
            <w:r w:rsidRPr="006F4F71">
              <w:rPr>
                <w:lang w:val="fr-FR"/>
              </w:rPr>
              <w:t>La mise en place et le soutien d'une capacité opérationnelle dans le cadre des programmes, et le regroupement, le transport et la distribution de biens, au bon endroit et au bon moment, avec un risque minimum et une valeur maximale à l'intention de l'utilisateur final.</w:t>
            </w:r>
          </w:p>
        </w:tc>
      </w:tr>
      <w:tr w:rsidR="00C67A87" w:rsidRPr="006F4F71" w14:paraId="31887F74" w14:textId="77777777" w:rsidTr="00295476">
        <w:tc>
          <w:tcPr>
            <w:tcW w:w="1433" w:type="dxa"/>
          </w:tcPr>
          <w:p w14:paraId="2CCDEB33" w14:textId="77777777" w:rsidR="00C67A87" w:rsidRPr="006F4F71" w:rsidRDefault="00C67A87" w:rsidP="00CE49B3">
            <w:pPr>
              <w:rPr>
                <w:lang w:val="fr-FR"/>
              </w:rPr>
            </w:pPr>
            <w:r w:rsidRPr="006F4F71">
              <w:rPr>
                <w:lang w:val="fr-FR"/>
              </w:rPr>
              <w:t>MOU</w:t>
            </w:r>
          </w:p>
        </w:tc>
        <w:tc>
          <w:tcPr>
            <w:tcW w:w="2126" w:type="dxa"/>
          </w:tcPr>
          <w:p w14:paraId="72C4D559" w14:textId="77777777" w:rsidR="00C67A87" w:rsidRPr="007E2115" w:rsidRDefault="00C67A87" w:rsidP="00CE49B3">
            <w:pPr>
              <w:jc w:val="left"/>
            </w:pPr>
            <w:r w:rsidRPr="007E2115">
              <w:t>Protocole d'accord (Memorandum of Understanding)</w:t>
            </w:r>
          </w:p>
        </w:tc>
        <w:tc>
          <w:tcPr>
            <w:tcW w:w="5386" w:type="dxa"/>
          </w:tcPr>
          <w:p w14:paraId="04399EAA" w14:textId="77777777" w:rsidR="00C67A87" w:rsidRPr="007E2115" w:rsidRDefault="00C67A87" w:rsidP="00CE49B3"/>
        </w:tc>
      </w:tr>
      <w:tr w:rsidR="00C67A87" w:rsidRPr="006F4F71" w14:paraId="53B38D44" w14:textId="77777777" w:rsidTr="00295476">
        <w:tc>
          <w:tcPr>
            <w:tcW w:w="1433" w:type="dxa"/>
          </w:tcPr>
          <w:p w14:paraId="5C8E589C" w14:textId="77777777" w:rsidR="00C67A87" w:rsidRPr="006F4F71" w:rsidRDefault="00C67A87" w:rsidP="00CE49B3">
            <w:pPr>
              <w:rPr>
                <w:lang w:val="fr-FR"/>
              </w:rPr>
            </w:pPr>
            <w:r w:rsidRPr="006F4F71">
              <w:rPr>
                <w:lang w:val="fr-FR"/>
              </w:rPr>
              <w:t>ONG</w:t>
            </w:r>
          </w:p>
        </w:tc>
        <w:tc>
          <w:tcPr>
            <w:tcW w:w="2126" w:type="dxa"/>
          </w:tcPr>
          <w:p w14:paraId="5BEA3FD9" w14:textId="77777777" w:rsidR="00C67A87" w:rsidRPr="006F4F71" w:rsidRDefault="00C67A87" w:rsidP="00CE49B3">
            <w:pPr>
              <w:jc w:val="left"/>
              <w:rPr>
                <w:lang w:val="fr-FR"/>
              </w:rPr>
            </w:pPr>
            <w:r w:rsidRPr="006F4F71">
              <w:rPr>
                <w:lang w:val="fr-FR"/>
              </w:rPr>
              <w:t>Organisation non gouvernementale</w:t>
            </w:r>
            <w:r w:rsidR="00C1674F">
              <w:rPr>
                <w:lang w:val="fr-FR"/>
              </w:rPr>
              <w:t xml:space="preserve"> </w:t>
            </w:r>
          </w:p>
        </w:tc>
        <w:tc>
          <w:tcPr>
            <w:tcW w:w="5386" w:type="dxa"/>
          </w:tcPr>
          <w:p w14:paraId="44A0463E" w14:textId="77777777" w:rsidR="00C67A87" w:rsidRPr="006F4F71" w:rsidRDefault="00C67A87" w:rsidP="00CE49B3">
            <w:pPr>
              <w:rPr>
                <w:lang w:val="fr-FR"/>
              </w:rPr>
            </w:pPr>
          </w:p>
        </w:tc>
      </w:tr>
      <w:tr w:rsidR="00C67A87" w:rsidRPr="00FD6CC8" w14:paraId="25390289" w14:textId="77777777" w:rsidTr="00295476">
        <w:tc>
          <w:tcPr>
            <w:tcW w:w="1433" w:type="dxa"/>
          </w:tcPr>
          <w:p w14:paraId="2A3F5441" w14:textId="77777777" w:rsidR="00C67A87" w:rsidRPr="006F4F71" w:rsidRDefault="00C67A87" w:rsidP="00CE49B3">
            <w:pPr>
              <w:rPr>
                <w:lang w:val="fr-FR"/>
              </w:rPr>
            </w:pPr>
          </w:p>
        </w:tc>
        <w:tc>
          <w:tcPr>
            <w:tcW w:w="2126" w:type="dxa"/>
          </w:tcPr>
          <w:p w14:paraId="5A900054" w14:textId="77777777" w:rsidR="00C67A87" w:rsidRPr="006F4F71" w:rsidRDefault="00C67A87" w:rsidP="00CE49B3">
            <w:pPr>
              <w:jc w:val="left"/>
              <w:rPr>
                <w:lang w:val="fr-FR"/>
              </w:rPr>
            </w:pPr>
            <w:r w:rsidRPr="006F4F71">
              <w:rPr>
                <w:lang w:val="fr-FR"/>
              </w:rPr>
              <w:t>Liste de colisage</w:t>
            </w:r>
          </w:p>
        </w:tc>
        <w:tc>
          <w:tcPr>
            <w:tcW w:w="5386" w:type="dxa"/>
          </w:tcPr>
          <w:p w14:paraId="616971A0" w14:textId="77777777" w:rsidR="00C67A87" w:rsidRPr="006F4F71" w:rsidRDefault="00C67A87" w:rsidP="00CE49B3">
            <w:pPr>
              <w:rPr>
                <w:lang w:val="fr-FR"/>
              </w:rPr>
            </w:pPr>
            <w:r w:rsidRPr="006F4F71">
              <w:rPr>
                <w:lang w:val="fr-FR"/>
              </w:rPr>
              <w:t>Document qui accompagne les colis d'une expédition et qui liste les biens inclus dans les colis.</w:t>
            </w:r>
          </w:p>
        </w:tc>
      </w:tr>
      <w:tr w:rsidR="00C67A87" w:rsidRPr="00FD6CC8" w14:paraId="42203EA9" w14:textId="77777777" w:rsidTr="00295476">
        <w:tc>
          <w:tcPr>
            <w:tcW w:w="1433" w:type="dxa"/>
          </w:tcPr>
          <w:p w14:paraId="1722FB78" w14:textId="77777777" w:rsidR="00C67A87" w:rsidRPr="006F4F71" w:rsidRDefault="00B27818" w:rsidP="00CE49B3">
            <w:pPr>
              <w:rPr>
                <w:lang w:val="fr-FR"/>
              </w:rPr>
            </w:pPr>
            <w:r w:rsidRPr="006F4F71">
              <w:rPr>
                <w:lang w:val="fr-FR"/>
              </w:rPr>
              <w:t>PPE</w:t>
            </w:r>
          </w:p>
        </w:tc>
        <w:tc>
          <w:tcPr>
            <w:tcW w:w="2126" w:type="dxa"/>
          </w:tcPr>
          <w:p w14:paraId="3415D8D3" w14:textId="77777777" w:rsidR="00C67A87" w:rsidRPr="006F4F71" w:rsidRDefault="00C67A87" w:rsidP="00CE49B3">
            <w:pPr>
              <w:jc w:val="left"/>
              <w:rPr>
                <w:lang w:val="fr-FR"/>
              </w:rPr>
            </w:pPr>
            <w:r w:rsidRPr="006F4F71">
              <w:rPr>
                <w:lang w:val="fr-FR"/>
              </w:rPr>
              <w:t>Équipement de protection individuelle</w:t>
            </w:r>
            <w:r w:rsidR="00C1674F">
              <w:rPr>
                <w:lang w:val="fr-FR"/>
              </w:rPr>
              <w:t xml:space="preserve"> (Personal Protective Equipment)</w:t>
            </w:r>
          </w:p>
        </w:tc>
        <w:tc>
          <w:tcPr>
            <w:tcW w:w="5386" w:type="dxa"/>
          </w:tcPr>
          <w:p w14:paraId="452BF344" w14:textId="77777777" w:rsidR="00C67A87" w:rsidRPr="006F4F71" w:rsidRDefault="00C67A87" w:rsidP="00CE49B3">
            <w:pPr>
              <w:rPr>
                <w:lang w:val="fr-FR"/>
              </w:rPr>
            </w:pPr>
          </w:p>
        </w:tc>
      </w:tr>
      <w:tr w:rsidR="00C67A87" w:rsidRPr="00FD6CC8" w14:paraId="1611CD32" w14:textId="77777777" w:rsidTr="00295476">
        <w:tc>
          <w:tcPr>
            <w:tcW w:w="1433" w:type="dxa"/>
          </w:tcPr>
          <w:p w14:paraId="6A10B3C1" w14:textId="77777777" w:rsidR="00C67A87" w:rsidRPr="006F4F71" w:rsidRDefault="00C91FC7" w:rsidP="00CE49B3">
            <w:pPr>
              <w:rPr>
                <w:lang w:val="fr-FR"/>
              </w:rPr>
            </w:pPr>
            <w:r w:rsidRPr="006F4F71">
              <w:rPr>
                <w:lang w:val="fr-FR"/>
              </w:rPr>
              <w:t>ProLog</w:t>
            </w:r>
          </w:p>
        </w:tc>
        <w:tc>
          <w:tcPr>
            <w:tcW w:w="2126" w:type="dxa"/>
          </w:tcPr>
          <w:p w14:paraId="1DCCF591" w14:textId="77777777" w:rsidR="00C67A87" w:rsidRPr="006F4F71" w:rsidRDefault="00C67A87" w:rsidP="00CE49B3">
            <w:pPr>
              <w:jc w:val="left"/>
              <w:rPr>
                <w:lang w:val="fr-FR"/>
              </w:rPr>
            </w:pPr>
            <w:r w:rsidRPr="006F4F71">
              <w:rPr>
                <w:lang w:val="fr-FR"/>
              </w:rPr>
              <w:t>Procurement and Logis</w:t>
            </w:r>
            <w:r w:rsidR="00C1674F">
              <w:rPr>
                <w:lang w:val="fr-FR"/>
              </w:rPr>
              <w:t>tics</w:t>
            </w:r>
            <w:r w:rsidRPr="006F4F71">
              <w:rPr>
                <w:lang w:val="fr-FR"/>
              </w:rPr>
              <w:t xml:space="preserve"> (</w:t>
            </w:r>
            <w:r w:rsidR="00C1674F">
              <w:rPr>
                <w:lang w:val="fr-FR"/>
              </w:rPr>
              <w:t>a</w:t>
            </w:r>
            <w:r w:rsidR="00C1674F" w:rsidRPr="00C1674F">
              <w:rPr>
                <w:lang w:val="fr-FR"/>
              </w:rPr>
              <w:t>pprovisionnement</w:t>
            </w:r>
            <w:r w:rsidRPr="006F4F71">
              <w:rPr>
                <w:lang w:val="fr-FR"/>
              </w:rPr>
              <w:t xml:space="preserve"> et logistique) </w:t>
            </w:r>
          </w:p>
        </w:tc>
        <w:tc>
          <w:tcPr>
            <w:tcW w:w="5386" w:type="dxa"/>
          </w:tcPr>
          <w:p w14:paraId="5AF57837" w14:textId="77777777" w:rsidR="00C67A87" w:rsidRPr="006F4F71" w:rsidRDefault="00C67A87" w:rsidP="00CE49B3">
            <w:pPr>
              <w:rPr>
                <w:lang w:val="fr-FR"/>
              </w:rPr>
            </w:pPr>
            <w:r w:rsidRPr="006F4F71">
              <w:rPr>
                <w:lang w:val="fr-FR"/>
              </w:rPr>
              <w:t xml:space="preserve">Unité </w:t>
            </w:r>
            <w:r w:rsidR="00C1674F" w:rsidRPr="00C1674F">
              <w:rPr>
                <w:lang w:val="fr-FR"/>
              </w:rPr>
              <w:t>Approvisionnement</w:t>
            </w:r>
            <w:r w:rsidRPr="006F4F71">
              <w:rPr>
                <w:lang w:val="fr-FR"/>
              </w:rPr>
              <w:t xml:space="preserve"> et </w:t>
            </w:r>
            <w:r w:rsidR="00C1674F">
              <w:rPr>
                <w:lang w:val="fr-FR"/>
              </w:rPr>
              <w:t>L</w:t>
            </w:r>
            <w:r w:rsidRPr="006F4F71">
              <w:rPr>
                <w:lang w:val="fr-FR"/>
              </w:rPr>
              <w:t xml:space="preserve">ogistique, siège social de DCA, Copenhague </w:t>
            </w:r>
          </w:p>
        </w:tc>
      </w:tr>
      <w:tr w:rsidR="00C67A87" w:rsidRPr="00FD6CC8" w14:paraId="7C0C1FC9" w14:textId="77777777" w:rsidTr="00295476">
        <w:tc>
          <w:tcPr>
            <w:tcW w:w="1433" w:type="dxa"/>
          </w:tcPr>
          <w:p w14:paraId="43F9AA44" w14:textId="77777777" w:rsidR="00C67A87" w:rsidRPr="006F4F71" w:rsidRDefault="002A714B" w:rsidP="00CE49B3">
            <w:pPr>
              <w:rPr>
                <w:lang w:val="fr-FR"/>
              </w:rPr>
            </w:pPr>
            <w:r w:rsidRPr="002A714B">
              <w:rPr>
                <w:lang w:val="fr-FR"/>
              </w:rPr>
              <w:t>PRF</w:t>
            </w:r>
          </w:p>
        </w:tc>
        <w:tc>
          <w:tcPr>
            <w:tcW w:w="2126" w:type="dxa"/>
          </w:tcPr>
          <w:p w14:paraId="5C05C7E5" w14:textId="77777777" w:rsidR="00C67A87" w:rsidRPr="006F4F71" w:rsidRDefault="00C67A87" w:rsidP="00CE49B3">
            <w:pPr>
              <w:jc w:val="left"/>
              <w:rPr>
                <w:lang w:val="fr-FR"/>
              </w:rPr>
            </w:pPr>
            <w:r w:rsidRPr="006F4F71">
              <w:rPr>
                <w:lang w:val="fr-FR"/>
              </w:rPr>
              <w:t>Formulaire de demande d'</w:t>
            </w:r>
            <w:r w:rsidR="00295476">
              <w:rPr>
                <w:lang w:val="fr-FR"/>
              </w:rPr>
              <w:t>achat</w:t>
            </w:r>
            <w:r w:rsidR="00295476" w:rsidRPr="006F4F71">
              <w:rPr>
                <w:lang w:val="fr-FR"/>
              </w:rPr>
              <w:t xml:space="preserve"> </w:t>
            </w:r>
            <w:r w:rsidR="00C1674F">
              <w:rPr>
                <w:lang w:val="fr-FR"/>
              </w:rPr>
              <w:t>(Purchase Request Form)</w:t>
            </w:r>
          </w:p>
        </w:tc>
        <w:tc>
          <w:tcPr>
            <w:tcW w:w="5386" w:type="dxa"/>
          </w:tcPr>
          <w:p w14:paraId="64D28A2F" w14:textId="77777777" w:rsidR="00C67A87" w:rsidRPr="006F4F71" w:rsidRDefault="00C67A87" w:rsidP="00CE49B3">
            <w:pPr>
              <w:rPr>
                <w:lang w:val="fr-FR"/>
              </w:rPr>
            </w:pPr>
            <w:r w:rsidRPr="006F4F71">
              <w:rPr>
                <w:lang w:val="fr-FR"/>
              </w:rPr>
              <w:t>Utilisé par HMA comme point de départ du processus d'achat</w:t>
            </w:r>
            <w:r w:rsidR="00295476">
              <w:rPr>
                <w:lang w:val="fr-FR"/>
              </w:rPr>
              <w:t>/ a</w:t>
            </w:r>
            <w:r w:rsidR="00295476" w:rsidRPr="00C1674F">
              <w:rPr>
                <w:lang w:val="fr-FR"/>
              </w:rPr>
              <w:t>pprovisionnement</w:t>
            </w:r>
          </w:p>
        </w:tc>
      </w:tr>
      <w:tr w:rsidR="00C67A87" w:rsidRPr="00D472CF" w14:paraId="001C02E0" w14:textId="77777777" w:rsidTr="00295476">
        <w:tc>
          <w:tcPr>
            <w:tcW w:w="1433" w:type="dxa"/>
          </w:tcPr>
          <w:p w14:paraId="782C65BE" w14:textId="77777777" w:rsidR="00C67A87" w:rsidRPr="006F4F71" w:rsidRDefault="00C67A87" w:rsidP="00CE49B3">
            <w:pPr>
              <w:rPr>
                <w:lang w:val="fr-FR"/>
              </w:rPr>
            </w:pPr>
            <w:r w:rsidRPr="006F4F71">
              <w:rPr>
                <w:lang w:val="fr-FR"/>
              </w:rPr>
              <w:t>DD</w:t>
            </w:r>
          </w:p>
        </w:tc>
        <w:tc>
          <w:tcPr>
            <w:tcW w:w="2126" w:type="dxa"/>
          </w:tcPr>
          <w:p w14:paraId="5A481073" w14:textId="77777777" w:rsidR="00C67A87" w:rsidRDefault="00C67A87" w:rsidP="00CE49B3">
            <w:pPr>
              <w:jc w:val="left"/>
              <w:rPr>
                <w:lang w:val="fr-FR"/>
              </w:rPr>
            </w:pPr>
            <w:r w:rsidRPr="006F4F71">
              <w:rPr>
                <w:lang w:val="fr-FR"/>
              </w:rPr>
              <w:t>Demande de devis</w:t>
            </w:r>
          </w:p>
          <w:p w14:paraId="19ABF14F" w14:textId="77777777" w:rsidR="00C1674F" w:rsidRPr="006F4F71" w:rsidRDefault="00C1674F" w:rsidP="00CE49B3">
            <w:pPr>
              <w:jc w:val="left"/>
              <w:rPr>
                <w:lang w:val="fr-FR"/>
              </w:rPr>
            </w:pPr>
          </w:p>
        </w:tc>
        <w:tc>
          <w:tcPr>
            <w:tcW w:w="5386" w:type="dxa"/>
          </w:tcPr>
          <w:p w14:paraId="74551BE4" w14:textId="77777777" w:rsidR="00C67A87" w:rsidRPr="006F4F71" w:rsidRDefault="00C67A87" w:rsidP="00CE49B3">
            <w:pPr>
              <w:rPr>
                <w:lang w:val="fr-FR"/>
              </w:rPr>
            </w:pPr>
            <w:r w:rsidRPr="006F4F71">
              <w:rPr>
                <w:lang w:val="fr-FR"/>
              </w:rPr>
              <w:t xml:space="preserve">Demande adressée par un acheteur à un fournisseur potentiel pour la mise à disposition d'informations détaillées relatives à un </w:t>
            </w:r>
            <w:r w:rsidR="00AE707C" w:rsidRPr="006F4F71">
              <w:rPr>
                <w:lang w:val="fr-FR"/>
              </w:rPr>
              <w:t>bien</w:t>
            </w:r>
            <w:r w:rsidRPr="006F4F71">
              <w:rPr>
                <w:lang w:val="fr-FR"/>
              </w:rPr>
              <w:t xml:space="preserve"> disponible à l'achat, son prix et le délai de livraison, généralement avec une date de validité fixe.</w:t>
            </w:r>
          </w:p>
        </w:tc>
      </w:tr>
      <w:tr w:rsidR="00C67A87" w:rsidRPr="00FD6CC8" w14:paraId="115C2425" w14:textId="77777777" w:rsidTr="00295476">
        <w:tc>
          <w:tcPr>
            <w:tcW w:w="1433" w:type="dxa"/>
          </w:tcPr>
          <w:p w14:paraId="4DA70764" w14:textId="77777777" w:rsidR="00C67A87" w:rsidRPr="006F4F71" w:rsidRDefault="00C67A87" w:rsidP="00CE49B3">
            <w:pPr>
              <w:rPr>
                <w:lang w:val="fr-FR"/>
              </w:rPr>
            </w:pPr>
          </w:p>
        </w:tc>
        <w:tc>
          <w:tcPr>
            <w:tcW w:w="2126" w:type="dxa"/>
          </w:tcPr>
          <w:p w14:paraId="1BD37421" w14:textId="77777777" w:rsidR="00C67A87" w:rsidRPr="006F4F71" w:rsidRDefault="00C67A87" w:rsidP="00CE49B3">
            <w:pPr>
              <w:jc w:val="left"/>
              <w:rPr>
                <w:lang w:val="fr-FR"/>
              </w:rPr>
            </w:pPr>
            <w:r w:rsidRPr="006F4F71">
              <w:rPr>
                <w:lang w:val="fr-FR"/>
              </w:rPr>
              <w:t>Durée de vie</w:t>
            </w:r>
          </w:p>
        </w:tc>
        <w:tc>
          <w:tcPr>
            <w:tcW w:w="5386" w:type="dxa"/>
          </w:tcPr>
          <w:p w14:paraId="1A1ACDF6" w14:textId="77777777" w:rsidR="00C67A87" w:rsidRPr="006F4F71" w:rsidRDefault="00C67A87" w:rsidP="00CE49B3">
            <w:pPr>
              <w:rPr>
                <w:lang w:val="fr-FR"/>
              </w:rPr>
            </w:pPr>
            <w:r w:rsidRPr="006F4F71">
              <w:rPr>
                <w:lang w:val="fr-FR"/>
              </w:rPr>
              <w:t>Période pendant laquelle une denrée périssable, achetée ou stockée, peut être utilisée.</w:t>
            </w:r>
          </w:p>
        </w:tc>
      </w:tr>
      <w:tr w:rsidR="00C67A87" w:rsidRPr="006F4F71" w14:paraId="51F58A8F" w14:textId="77777777" w:rsidTr="00295476">
        <w:tc>
          <w:tcPr>
            <w:tcW w:w="1433" w:type="dxa"/>
          </w:tcPr>
          <w:p w14:paraId="16E367C0" w14:textId="77777777" w:rsidR="00C67A87" w:rsidRPr="006F4F71" w:rsidRDefault="00C67A87" w:rsidP="00CE49B3">
            <w:pPr>
              <w:rPr>
                <w:lang w:val="fr-FR"/>
              </w:rPr>
            </w:pPr>
            <w:r w:rsidRPr="006F4F71">
              <w:rPr>
                <w:lang w:val="fr-FR"/>
              </w:rPr>
              <w:lastRenderedPageBreak/>
              <w:t>SOP</w:t>
            </w:r>
          </w:p>
        </w:tc>
        <w:tc>
          <w:tcPr>
            <w:tcW w:w="2126" w:type="dxa"/>
          </w:tcPr>
          <w:p w14:paraId="2D0FEF18" w14:textId="77777777" w:rsidR="00C67A87" w:rsidRPr="006F4F71" w:rsidRDefault="00C1674F" w:rsidP="00CE49B3">
            <w:pPr>
              <w:jc w:val="left"/>
              <w:rPr>
                <w:lang w:val="fr-FR"/>
              </w:rPr>
            </w:pPr>
            <w:r>
              <w:rPr>
                <w:lang w:val="fr-FR"/>
              </w:rPr>
              <w:t>Fonctionnement standard procédures (</w:t>
            </w:r>
            <w:r w:rsidR="00E51FB0">
              <w:rPr>
                <w:lang w:val="fr-FR"/>
              </w:rPr>
              <w:t>S</w:t>
            </w:r>
            <w:r>
              <w:rPr>
                <w:lang w:val="fr-FR"/>
              </w:rPr>
              <w:t xml:space="preserve">tandard </w:t>
            </w:r>
            <w:r w:rsidR="00E51FB0">
              <w:rPr>
                <w:lang w:val="fr-FR"/>
              </w:rPr>
              <w:t>O</w:t>
            </w:r>
            <w:r>
              <w:rPr>
                <w:lang w:val="fr-FR"/>
              </w:rPr>
              <w:t xml:space="preserve">perating </w:t>
            </w:r>
            <w:r w:rsidR="00E51FB0">
              <w:rPr>
                <w:lang w:val="fr-FR"/>
              </w:rPr>
              <w:t>P</w:t>
            </w:r>
            <w:r>
              <w:rPr>
                <w:lang w:val="fr-FR"/>
              </w:rPr>
              <w:t>rocedures)</w:t>
            </w:r>
          </w:p>
        </w:tc>
        <w:tc>
          <w:tcPr>
            <w:tcW w:w="5386" w:type="dxa"/>
          </w:tcPr>
          <w:p w14:paraId="575423FD" w14:textId="77777777" w:rsidR="00C67A87" w:rsidRPr="006F4F71" w:rsidRDefault="00C67A87" w:rsidP="00CE49B3">
            <w:pPr>
              <w:rPr>
                <w:lang w:val="fr-FR"/>
              </w:rPr>
            </w:pPr>
          </w:p>
        </w:tc>
      </w:tr>
      <w:tr w:rsidR="00C67A87" w:rsidRPr="00D472CF" w14:paraId="7CB2484D" w14:textId="77777777" w:rsidTr="00295476">
        <w:tc>
          <w:tcPr>
            <w:tcW w:w="1433" w:type="dxa"/>
          </w:tcPr>
          <w:p w14:paraId="53D16E22" w14:textId="77777777" w:rsidR="00C67A87" w:rsidRPr="006F4F71" w:rsidRDefault="00C67A87" w:rsidP="00CE49B3">
            <w:pPr>
              <w:rPr>
                <w:lang w:val="fr-FR"/>
              </w:rPr>
            </w:pPr>
          </w:p>
        </w:tc>
        <w:tc>
          <w:tcPr>
            <w:tcW w:w="2126" w:type="dxa"/>
          </w:tcPr>
          <w:p w14:paraId="247AF48E" w14:textId="77777777" w:rsidR="00C67A87" w:rsidRPr="006F4F71" w:rsidRDefault="00C67A87" w:rsidP="00CE49B3">
            <w:pPr>
              <w:jc w:val="left"/>
              <w:rPr>
                <w:lang w:val="fr-FR"/>
              </w:rPr>
            </w:pPr>
            <w:r w:rsidRPr="006F4F71">
              <w:rPr>
                <w:lang w:val="fr-FR"/>
              </w:rPr>
              <w:t>Stock</w:t>
            </w:r>
          </w:p>
        </w:tc>
        <w:tc>
          <w:tcPr>
            <w:tcW w:w="5386" w:type="dxa"/>
          </w:tcPr>
          <w:p w14:paraId="1C04BC23" w14:textId="77777777" w:rsidR="00C67A87" w:rsidRPr="006F4F71" w:rsidRDefault="00C67A87" w:rsidP="00CE49B3">
            <w:pPr>
              <w:rPr>
                <w:lang w:val="fr-FR"/>
              </w:rPr>
            </w:pPr>
            <w:r w:rsidRPr="006F4F71">
              <w:rPr>
                <w:lang w:val="fr-FR"/>
              </w:rPr>
              <w:t xml:space="preserve">Biens, matériels et </w:t>
            </w:r>
            <w:r w:rsidR="00AE707C" w:rsidRPr="006F4F71">
              <w:rPr>
                <w:lang w:val="fr-FR"/>
              </w:rPr>
              <w:t>équipements</w:t>
            </w:r>
            <w:r w:rsidRPr="006F4F71">
              <w:rPr>
                <w:lang w:val="fr-FR"/>
              </w:rPr>
              <w:t xml:space="preserve"> tangibles détenus par DCA et qui ne sont pas alloués à une utilisation spécifique, mais conservés pour répondre à des demandes et des activités planifiées. </w:t>
            </w:r>
          </w:p>
        </w:tc>
      </w:tr>
      <w:tr w:rsidR="00C67A87" w:rsidRPr="00D472CF" w14:paraId="0896C869" w14:textId="77777777" w:rsidTr="00295476">
        <w:tc>
          <w:tcPr>
            <w:tcW w:w="1433" w:type="dxa"/>
          </w:tcPr>
          <w:p w14:paraId="5E8CBE03" w14:textId="77777777" w:rsidR="00C67A87" w:rsidRPr="006F4F71" w:rsidRDefault="00C67A87" w:rsidP="00CE49B3">
            <w:pPr>
              <w:rPr>
                <w:lang w:val="fr-FR"/>
              </w:rPr>
            </w:pPr>
          </w:p>
        </w:tc>
        <w:tc>
          <w:tcPr>
            <w:tcW w:w="2126" w:type="dxa"/>
          </w:tcPr>
          <w:p w14:paraId="586265A9" w14:textId="77777777" w:rsidR="00C67A87" w:rsidRPr="006F4F71" w:rsidRDefault="00C67A87" w:rsidP="00CE49B3">
            <w:pPr>
              <w:jc w:val="left"/>
              <w:rPr>
                <w:lang w:val="fr-FR"/>
              </w:rPr>
            </w:pPr>
            <w:r w:rsidRPr="006F4F71">
              <w:rPr>
                <w:lang w:val="fr-FR"/>
              </w:rPr>
              <w:t>Fiche de Stock</w:t>
            </w:r>
          </w:p>
        </w:tc>
        <w:tc>
          <w:tcPr>
            <w:tcW w:w="5386" w:type="dxa"/>
          </w:tcPr>
          <w:p w14:paraId="51E2E5CD" w14:textId="77777777" w:rsidR="00C67A87" w:rsidRPr="006F4F71" w:rsidRDefault="00C67A87" w:rsidP="00CE49B3">
            <w:pPr>
              <w:rPr>
                <w:lang w:val="fr-FR"/>
              </w:rPr>
            </w:pPr>
            <w:r w:rsidRPr="006F4F71">
              <w:rPr>
                <w:lang w:val="fr-FR"/>
              </w:rPr>
              <w:t xml:space="preserve">Document conservé pour chaque </w:t>
            </w:r>
            <w:r w:rsidR="00AE707C" w:rsidRPr="006F4F71">
              <w:rPr>
                <w:lang w:val="fr-FR"/>
              </w:rPr>
              <w:t>bien</w:t>
            </w:r>
            <w:r w:rsidRPr="006F4F71">
              <w:rPr>
                <w:lang w:val="fr-FR"/>
              </w:rPr>
              <w:t xml:space="preserve"> en stock qui enregistre la quantité de stock disponible entreposé, et consigne tous les mouvements de l'</w:t>
            </w:r>
            <w:r w:rsidR="00AE707C" w:rsidRPr="006F4F71">
              <w:rPr>
                <w:lang w:val="fr-FR"/>
              </w:rPr>
              <w:t>bien</w:t>
            </w:r>
            <w:r w:rsidRPr="006F4F71">
              <w:rPr>
                <w:lang w:val="fr-FR"/>
              </w:rPr>
              <w:t xml:space="preserve"> vers et depuis le stockage.</w:t>
            </w:r>
          </w:p>
        </w:tc>
      </w:tr>
      <w:tr w:rsidR="00C67A87" w:rsidRPr="00D472CF" w14:paraId="53E74BB4" w14:textId="77777777" w:rsidTr="00295476">
        <w:tc>
          <w:tcPr>
            <w:tcW w:w="1433" w:type="dxa"/>
          </w:tcPr>
          <w:p w14:paraId="1B931CF1" w14:textId="77777777" w:rsidR="00C67A87" w:rsidRPr="006F4F71" w:rsidRDefault="00C67A87" w:rsidP="00CE49B3">
            <w:pPr>
              <w:rPr>
                <w:lang w:val="fr-FR"/>
              </w:rPr>
            </w:pPr>
          </w:p>
        </w:tc>
        <w:tc>
          <w:tcPr>
            <w:tcW w:w="2126" w:type="dxa"/>
          </w:tcPr>
          <w:p w14:paraId="75CA1740" w14:textId="77777777" w:rsidR="00C67A87" w:rsidRPr="006F4F71" w:rsidRDefault="00C67A87" w:rsidP="00CE49B3">
            <w:pPr>
              <w:jc w:val="left"/>
              <w:rPr>
                <w:lang w:val="fr-FR"/>
              </w:rPr>
            </w:pPr>
            <w:r w:rsidRPr="006F4F71">
              <w:rPr>
                <w:lang w:val="fr-FR"/>
              </w:rPr>
              <w:t>Niveaux des stocks</w:t>
            </w:r>
          </w:p>
        </w:tc>
        <w:tc>
          <w:tcPr>
            <w:tcW w:w="5386" w:type="dxa"/>
          </w:tcPr>
          <w:p w14:paraId="64EAD9F3" w14:textId="77777777" w:rsidR="00C67A87" w:rsidRPr="006F4F71" w:rsidRDefault="00C67A87" w:rsidP="00CE49B3">
            <w:pPr>
              <w:rPr>
                <w:lang w:val="fr-FR"/>
              </w:rPr>
            </w:pPr>
            <w:r w:rsidRPr="006F4F71">
              <w:rPr>
                <w:lang w:val="fr-FR"/>
              </w:rPr>
              <w:t xml:space="preserve">Les quantités minimales et maximales de stock qui doivent être conservées, afin de répondre aux besoins </w:t>
            </w:r>
            <w:r w:rsidR="00232AAE" w:rsidRPr="006F4F71">
              <w:rPr>
                <w:lang w:val="fr-FR"/>
              </w:rPr>
              <w:t>an</w:t>
            </w:r>
            <w:r w:rsidR="00232AAE">
              <w:rPr>
                <w:lang w:val="fr-FR"/>
              </w:rPr>
              <w:t>tic</w:t>
            </w:r>
            <w:r w:rsidR="00232AAE" w:rsidRPr="006F4F71">
              <w:rPr>
                <w:lang w:val="fr-FR"/>
              </w:rPr>
              <w:t>ipés</w:t>
            </w:r>
            <w:r w:rsidRPr="006F4F71">
              <w:rPr>
                <w:lang w:val="fr-FR"/>
              </w:rPr>
              <w:t xml:space="preserve"> et/ou de profiter des économies d'échelle, ainsi que la quantité de stock qui déclenche une action de réapprovisionnement ou de nouvelle commande.</w:t>
            </w:r>
          </w:p>
          <w:p w14:paraId="20B8281B" w14:textId="77777777" w:rsidR="00C67A87" w:rsidRPr="006F4F71" w:rsidRDefault="00C67A87" w:rsidP="00CE49B3">
            <w:pPr>
              <w:rPr>
                <w:lang w:val="fr-FR"/>
              </w:rPr>
            </w:pPr>
            <w:r w:rsidRPr="006F4F71">
              <w:rPr>
                <w:lang w:val="fr-FR"/>
              </w:rPr>
              <w:t xml:space="preserve"> </w:t>
            </w:r>
          </w:p>
        </w:tc>
      </w:tr>
      <w:tr w:rsidR="00C67A87" w:rsidRPr="00D472CF" w14:paraId="1A858325" w14:textId="77777777" w:rsidTr="00295476">
        <w:tc>
          <w:tcPr>
            <w:tcW w:w="1433" w:type="dxa"/>
          </w:tcPr>
          <w:p w14:paraId="6B50258F" w14:textId="77777777" w:rsidR="00C67A87" w:rsidRPr="006F4F71" w:rsidRDefault="00C67A87" w:rsidP="00CE49B3">
            <w:pPr>
              <w:rPr>
                <w:lang w:val="fr-FR"/>
              </w:rPr>
            </w:pPr>
          </w:p>
        </w:tc>
        <w:tc>
          <w:tcPr>
            <w:tcW w:w="2126" w:type="dxa"/>
          </w:tcPr>
          <w:p w14:paraId="7CBDD1BC" w14:textId="77777777" w:rsidR="00C67A87" w:rsidRPr="006F4F71" w:rsidRDefault="00C67A87" w:rsidP="00CE49B3">
            <w:pPr>
              <w:jc w:val="left"/>
              <w:rPr>
                <w:lang w:val="fr-FR"/>
              </w:rPr>
            </w:pPr>
            <w:r w:rsidRPr="006F4F71">
              <w:rPr>
                <w:lang w:val="fr-FR"/>
              </w:rPr>
              <w:t>Rapprochement de stock</w:t>
            </w:r>
          </w:p>
        </w:tc>
        <w:tc>
          <w:tcPr>
            <w:tcW w:w="5386" w:type="dxa"/>
          </w:tcPr>
          <w:p w14:paraId="192423FE" w14:textId="77777777" w:rsidR="00C67A87" w:rsidRPr="006F4F71" w:rsidRDefault="00C67A87" w:rsidP="00CE49B3">
            <w:pPr>
              <w:rPr>
                <w:lang w:val="fr-FR"/>
              </w:rPr>
            </w:pPr>
            <w:r w:rsidRPr="006F4F71">
              <w:rPr>
                <w:lang w:val="fr-FR"/>
              </w:rPr>
              <w:t xml:space="preserve">Le processus qui permet de rapprocher le stock physique des enregistrements de réceptions et d'expéditions, afin d'identifier et d'ajuster tout écart potentiel. </w:t>
            </w:r>
          </w:p>
        </w:tc>
      </w:tr>
      <w:tr w:rsidR="00C67A87" w:rsidRPr="00FD6CC8" w14:paraId="1A0EFEC7" w14:textId="77777777" w:rsidTr="00295476">
        <w:tc>
          <w:tcPr>
            <w:tcW w:w="1433" w:type="dxa"/>
          </w:tcPr>
          <w:p w14:paraId="0F04DAF1" w14:textId="77777777" w:rsidR="00C67A87" w:rsidRPr="006F4F71" w:rsidRDefault="00C67A87" w:rsidP="00CE49B3">
            <w:pPr>
              <w:rPr>
                <w:lang w:val="fr-FR"/>
              </w:rPr>
            </w:pPr>
          </w:p>
        </w:tc>
        <w:tc>
          <w:tcPr>
            <w:tcW w:w="2126" w:type="dxa"/>
          </w:tcPr>
          <w:p w14:paraId="48500161" w14:textId="77777777" w:rsidR="00C67A87" w:rsidRPr="006F4F71" w:rsidRDefault="00C67A87" w:rsidP="00CE49B3">
            <w:pPr>
              <w:jc w:val="left"/>
              <w:rPr>
                <w:lang w:val="fr-FR"/>
              </w:rPr>
            </w:pPr>
            <w:r w:rsidRPr="006F4F71">
              <w:rPr>
                <w:lang w:val="fr-FR"/>
              </w:rPr>
              <w:t>Rapports de stock</w:t>
            </w:r>
          </w:p>
        </w:tc>
        <w:tc>
          <w:tcPr>
            <w:tcW w:w="5386" w:type="dxa"/>
          </w:tcPr>
          <w:p w14:paraId="4051B80F" w14:textId="77777777" w:rsidR="00C67A87" w:rsidRPr="006F4F71" w:rsidRDefault="00C67A87" w:rsidP="00CE49B3">
            <w:pPr>
              <w:rPr>
                <w:lang w:val="fr-FR"/>
              </w:rPr>
            </w:pPr>
            <w:r w:rsidRPr="006F4F71">
              <w:rPr>
                <w:lang w:val="fr-FR"/>
              </w:rPr>
              <w:t>Rapports qui indiquent la quantité de stock détenu, et qui incluent un historique des réceptions et des expéditions.</w:t>
            </w:r>
          </w:p>
        </w:tc>
      </w:tr>
      <w:tr w:rsidR="00C67A87" w:rsidRPr="00D472CF" w14:paraId="50F38088" w14:textId="77777777" w:rsidTr="00295476">
        <w:tc>
          <w:tcPr>
            <w:tcW w:w="1433" w:type="dxa"/>
          </w:tcPr>
          <w:p w14:paraId="4C50DE47" w14:textId="77777777" w:rsidR="00C67A87" w:rsidRPr="006F4F71" w:rsidRDefault="00C67A87" w:rsidP="00CE49B3">
            <w:pPr>
              <w:rPr>
                <w:lang w:val="fr-FR"/>
              </w:rPr>
            </w:pPr>
          </w:p>
        </w:tc>
        <w:tc>
          <w:tcPr>
            <w:tcW w:w="2126" w:type="dxa"/>
          </w:tcPr>
          <w:p w14:paraId="556C164B" w14:textId="77777777" w:rsidR="00C67A87" w:rsidRPr="006F4F71" w:rsidRDefault="00C67A87" w:rsidP="00CE49B3">
            <w:pPr>
              <w:jc w:val="left"/>
              <w:rPr>
                <w:lang w:val="fr-FR"/>
              </w:rPr>
            </w:pPr>
            <w:r w:rsidRPr="006F4F71">
              <w:rPr>
                <w:lang w:val="fr-FR"/>
              </w:rPr>
              <w:t>Rotation des stocks</w:t>
            </w:r>
          </w:p>
        </w:tc>
        <w:tc>
          <w:tcPr>
            <w:tcW w:w="5386" w:type="dxa"/>
          </w:tcPr>
          <w:p w14:paraId="2EA0268B" w14:textId="77777777" w:rsidR="00C67A87" w:rsidRPr="006F4F71" w:rsidRDefault="00C67A87" w:rsidP="00CE49B3">
            <w:pPr>
              <w:rPr>
                <w:lang w:val="fr-FR"/>
              </w:rPr>
            </w:pPr>
            <w:r w:rsidRPr="006F4F71">
              <w:rPr>
                <w:lang w:val="fr-FR"/>
              </w:rPr>
              <w:t xml:space="preserve">Le processus qui permet de s'assurer que le stock détenu depuis la période la plus longue est expédié en priorité. </w:t>
            </w:r>
          </w:p>
        </w:tc>
      </w:tr>
      <w:tr w:rsidR="00C67A87" w:rsidRPr="00D472CF" w14:paraId="67128792" w14:textId="77777777" w:rsidTr="00295476">
        <w:tc>
          <w:tcPr>
            <w:tcW w:w="1433" w:type="dxa"/>
          </w:tcPr>
          <w:p w14:paraId="2896B9AC" w14:textId="77777777" w:rsidR="00C67A87" w:rsidRPr="006F4F71" w:rsidRDefault="00C67A87" w:rsidP="00CE49B3">
            <w:pPr>
              <w:rPr>
                <w:lang w:val="fr-FR"/>
              </w:rPr>
            </w:pPr>
          </w:p>
        </w:tc>
        <w:tc>
          <w:tcPr>
            <w:tcW w:w="2126" w:type="dxa"/>
          </w:tcPr>
          <w:p w14:paraId="395DD446" w14:textId="77777777" w:rsidR="00C67A87" w:rsidRPr="006F4F71" w:rsidRDefault="00C67A87" w:rsidP="00B27818">
            <w:pPr>
              <w:jc w:val="left"/>
              <w:rPr>
                <w:lang w:val="fr-FR"/>
              </w:rPr>
            </w:pPr>
            <w:r w:rsidRPr="006F4F71">
              <w:rPr>
                <w:lang w:val="fr-FR"/>
              </w:rPr>
              <w:t xml:space="preserve">Demande </w:t>
            </w:r>
            <w:r w:rsidR="00B27818" w:rsidRPr="006F4F71">
              <w:rPr>
                <w:lang w:val="fr-FR"/>
              </w:rPr>
              <w:t>de</w:t>
            </w:r>
            <w:r w:rsidRPr="006F4F71">
              <w:rPr>
                <w:lang w:val="fr-FR"/>
              </w:rPr>
              <w:t xml:space="preserve"> stock</w:t>
            </w:r>
          </w:p>
        </w:tc>
        <w:tc>
          <w:tcPr>
            <w:tcW w:w="5386" w:type="dxa"/>
          </w:tcPr>
          <w:p w14:paraId="5FA564A2" w14:textId="77777777" w:rsidR="00C67A87" w:rsidRPr="006F4F71" w:rsidRDefault="00C67A87" w:rsidP="00CE49B3">
            <w:pPr>
              <w:rPr>
                <w:lang w:val="fr-FR"/>
              </w:rPr>
            </w:pPr>
            <w:r w:rsidRPr="006F4F71">
              <w:rPr>
                <w:lang w:val="fr-FR"/>
              </w:rPr>
              <w:t xml:space="preserve">Document qui permet de demander le prélèvement de biens ou de matériel détenus dans un entrepôt ou un magasin. </w:t>
            </w:r>
          </w:p>
        </w:tc>
      </w:tr>
      <w:tr w:rsidR="00C67A87" w:rsidRPr="00FD6CC8" w14:paraId="404CCB30" w14:textId="77777777" w:rsidTr="00295476">
        <w:tc>
          <w:tcPr>
            <w:tcW w:w="1433" w:type="dxa"/>
          </w:tcPr>
          <w:p w14:paraId="4CE7DB62" w14:textId="77777777" w:rsidR="00C67A87" w:rsidRPr="006F4F71" w:rsidRDefault="00C67A87" w:rsidP="00CE49B3">
            <w:pPr>
              <w:rPr>
                <w:lang w:val="fr-FR"/>
              </w:rPr>
            </w:pPr>
            <w:r w:rsidRPr="006F4F71">
              <w:rPr>
                <w:lang w:val="fr-FR"/>
              </w:rPr>
              <w:t>UNMAS</w:t>
            </w:r>
          </w:p>
        </w:tc>
        <w:tc>
          <w:tcPr>
            <w:tcW w:w="2126" w:type="dxa"/>
          </w:tcPr>
          <w:p w14:paraId="75D8154A" w14:textId="77777777" w:rsidR="00C67A87" w:rsidRPr="006F4F71" w:rsidRDefault="00C67A87" w:rsidP="00CE49B3">
            <w:pPr>
              <w:jc w:val="left"/>
              <w:rPr>
                <w:lang w:val="fr-FR"/>
              </w:rPr>
            </w:pPr>
            <w:r w:rsidRPr="006F4F71">
              <w:rPr>
                <w:lang w:val="fr-FR"/>
              </w:rPr>
              <w:t>Service de lutte antimines des Nations unies</w:t>
            </w:r>
            <w:r w:rsidR="00295476">
              <w:rPr>
                <w:lang w:val="fr-FR"/>
              </w:rPr>
              <w:t xml:space="preserve"> (UN Mine Action Services)</w:t>
            </w:r>
          </w:p>
        </w:tc>
        <w:tc>
          <w:tcPr>
            <w:tcW w:w="5386" w:type="dxa"/>
          </w:tcPr>
          <w:p w14:paraId="7DB5BE27" w14:textId="77777777" w:rsidR="00C67A87" w:rsidRPr="006F4F71" w:rsidRDefault="00C67A87" w:rsidP="00CE49B3">
            <w:pPr>
              <w:rPr>
                <w:lang w:val="fr-FR"/>
              </w:rPr>
            </w:pPr>
          </w:p>
        </w:tc>
      </w:tr>
      <w:tr w:rsidR="00C67A87" w:rsidRPr="00D472CF" w14:paraId="526304FF" w14:textId="77777777" w:rsidTr="00295476">
        <w:tc>
          <w:tcPr>
            <w:tcW w:w="1433" w:type="dxa"/>
          </w:tcPr>
          <w:p w14:paraId="5D1BD55D" w14:textId="77777777" w:rsidR="00C67A87" w:rsidRPr="006F4F71" w:rsidRDefault="00C67A87" w:rsidP="00CE49B3">
            <w:pPr>
              <w:rPr>
                <w:lang w:val="fr-FR"/>
              </w:rPr>
            </w:pPr>
            <w:r w:rsidRPr="006F4F71">
              <w:rPr>
                <w:lang w:val="fr-FR"/>
              </w:rPr>
              <w:t>TVA</w:t>
            </w:r>
          </w:p>
        </w:tc>
        <w:tc>
          <w:tcPr>
            <w:tcW w:w="2126" w:type="dxa"/>
          </w:tcPr>
          <w:p w14:paraId="0FD54454" w14:textId="77777777" w:rsidR="00C67A87" w:rsidRPr="006F4F71" w:rsidRDefault="00C67A87" w:rsidP="00CE49B3">
            <w:pPr>
              <w:jc w:val="left"/>
              <w:rPr>
                <w:lang w:val="fr-FR"/>
              </w:rPr>
            </w:pPr>
            <w:r w:rsidRPr="006F4F71">
              <w:rPr>
                <w:lang w:val="fr-FR"/>
              </w:rPr>
              <w:t>Taxe sur la valeur ajoutée</w:t>
            </w:r>
            <w:r w:rsidR="00295476">
              <w:rPr>
                <w:lang w:val="fr-FR"/>
              </w:rPr>
              <w:t xml:space="preserve"> (VAT – Value </w:t>
            </w:r>
            <w:r w:rsidR="005325C6">
              <w:rPr>
                <w:lang w:val="fr-FR"/>
              </w:rPr>
              <w:t>A</w:t>
            </w:r>
            <w:r w:rsidR="00295476">
              <w:rPr>
                <w:lang w:val="fr-FR"/>
              </w:rPr>
              <w:t>dded Tax)</w:t>
            </w:r>
          </w:p>
        </w:tc>
        <w:tc>
          <w:tcPr>
            <w:tcW w:w="5386" w:type="dxa"/>
          </w:tcPr>
          <w:p w14:paraId="03AB0171" w14:textId="77777777" w:rsidR="00C67A87" w:rsidRPr="006F4F71" w:rsidRDefault="00C67A87" w:rsidP="00CE49B3">
            <w:pPr>
              <w:rPr>
                <w:lang w:val="fr-FR"/>
              </w:rPr>
            </w:pPr>
            <w:r w:rsidRPr="006F4F71">
              <w:rPr>
                <w:lang w:val="fr-FR"/>
              </w:rPr>
              <w:t>Taxe payée par chaque fournisseur sur la valeur qui est ajoutée à tout bien ou tout service concerné. Elle est utilisée comme moyen de répartir la responsabilité pour la demande et la collecte des taxes à tous les stades par lesquels les biens et les services passent pour atteindre le consommateur final ou le client.</w:t>
            </w:r>
          </w:p>
        </w:tc>
      </w:tr>
      <w:tr w:rsidR="00C67A87" w:rsidRPr="00FD6CC8" w14:paraId="7833A6D9" w14:textId="77777777" w:rsidTr="00295476">
        <w:tc>
          <w:tcPr>
            <w:tcW w:w="1433" w:type="dxa"/>
          </w:tcPr>
          <w:p w14:paraId="3BC38646" w14:textId="77777777" w:rsidR="00C67A87" w:rsidRPr="006F4F71" w:rsidRDefault="00C67A87" w:rsidP="00CE49B3">
            <w:pPr>
              <w:rPr>
                <w:lang w:val="fr-FR"/>
              </w:rPr>
            </w:pPr>
            <w:r w:rsidRPr="006F4F71">
              <w:rPr>
                <w:lang w:val="fr-FR"/>
              </w:rPr>
              <w:t>VHF</w:t>
            </w:r>
          </w:p>
        </w:tc>
        <w:tc>
          <w:tcPr>
            <w:tcW w:w="2126" w:type="dxa"/>
          </w:tcPr>
          <w:p w14:paraId="57030AE3" w14:textId="77777777" w:rsidR="00C67A87" w:rsidRPr="006F4F71" w:rsidRDefault="00C67A87" w:rsidP="00CE49B3">
            <w:pPr>
              <w:jc w:val="left"/>
              <w:rPr>
                <w:lang w:val="fr-FR"/>
              </w:rPr>
            </w:pPr>
            <w:r w:rsidRPr="006F4F71">
              <w:rPr>
                <w:lang w:val="fr-FR"/>
              </w:rPr>
              <w:t>Très haute fréquence</w:t>
            </w:r>
            <w:r w:rsidR="00295476">
              <w:rPr>
                <w:lang w:val="fr-FR"/>
              </w:rPr>
              <w:t xml:space="preserve"> (Very High Frequency) </w:t>
            </w:r>
          </w:p>
        </w:tc>
        <w:tc>
          <w:tcPr>
            <w:tcW w:w="5386" w:type="dxa"/>
          </w:tcPr>
          <w:p w14:paraId="2AC5900A" w14:textId="77777777" w:rsidR="00C67A87" w:rsidRPr="006F4F71" w:rsidRDefault="00C67A87" w:rsidP="00CE49B3">
            <w:pPr>
              <w:rPr>
                <w:lang w:val="fr-FR"/>
              </w:rPr>
            </w:pPr>
            <w:r w:rsidRPr="006F4F71">
              <w:rPr>
                <w:lang w:val="fr-FR"/>
              </w:rPr>
              <w:t xml:space="preserve">Se réfère à l'équipement radio utilisé pour les transmissions à courte portée en visibilité directe </w:t>
            </w:r>
          </w:p>
        </w:tc>
      </w:tr>
      <w:tr w:rsidR="00C67A87" w:rsidRPr="00D472CF" w14:paraId="559D3154" w14:textId="77777777" w:rsidTr="00295476">
        <w:tc>
          <w:tcPr>
            <w:tcW w:w="1433" w:type="dxa"/>
          </w:tcPr>
          <w:p w14:paraId="7094BD27" w14:textId="77777777" w:rsidR="00C67A87" w:rsidRPr="006F4F71" w:rsidRDefault="00C67A87" w:rsidP="00CE49B3">
            <w:pPr>
              <w:rPr>
                <w:lang w:val="fr-FR"/>
              </w:rPr>
            </w:pPr>
          </w:p>
        </w:tc>
        <w:tc>
          <w:tcPr>
            <w:tcW w:w="2126" w:type="dxa"/>
          </w:tcPr>
          <w:p w14:paraId="152977C8" w14:textId="77777777" w:rsidR="00C67A87" w:rsidRPr="006F4F71" w:rsidRDefault="001A0056" w:rsidP="001A0056">
            <w:pPr>
              <w:jc w:val="left"/>
              <w:rPr>
                <w:lang w:val="fr-FR"/>
              </w:rPr>
            </w:pPr>
            <w:r>
              <w:rPr>
                <w:lang w:val="fr-FR"/>
              </w:rPr>
              <w:t>Waybill</w:t>
            </w:r>
          </w:p>
        </w:tc>
        <w:tc>
          <w:tcPr>
            <w:tcW w:w="5386" w:type="dxa"/>
          </w:tcPr>
          <w:p w14:paraId="72E4FBCF" w14:textId="77777777" w:rsidR="00C67A87" w:rsidRPr="006F4F71" w:rsidRDefault="00C67A87" w:rsidP="00CE49B3">
            <w:pPr>
              <w:rPr>
                <w:lang w:val="fr-FR"/>
              </w:rPr>
            </w:pPr>
            <w:r w:rsidRPr="006F4F71">
              <w:rPr>
                <w:lang w:val="fr-FR"/>
              </w:rPr>
              <w:t xml:space="preserve">Document qui enregistre la liste des biens et du matériel transportés sur un trajet donné d'un point A à un point B désignés. </w:t>
            </w:r>
          </w:p>
        </w:tc>
      </w:tr>
    </w:tbl>
    <w:p w14:paraId="0A7A4A8C" w14:textId="77777777" w:rsidR="00C67A87" w:rsidRPr="006F4F71" w:rsidRDefault="00C67A87" w:rsidP="00C67A87">
      <w:pPr>
        <w:rPr>
          <w:lang w:val="fr-FR"/>
        </w:rPr>
      </w:pPr>
    </w:p>
    <w:p w14:paraId="108A86F9" w14:textId="77777777" w:rsidR="005F17BA" w:rsidRPr="006F4F71" w:rsidRDefault="005F17BA" w:rsidP="008861DF">
      <w:pPr>
        <w:rPr>
          <w:lang w:val="fr-FR"/>
        </w:rPr>
      </w:pPr>
    </w:p>
    <w:p w14:paraId="2D68B515" w14:textId="77777777" w:rsidR="005F17BA" w:rsidRPr="006F4F71" w:rsidRDefault="005F17BA" w:rsidP="008861DF">
      <w:pPr>
        <w:rPr>
          <w:lang w:val="fr-FR"/>
        </w:rPr>
      </w:pPr>
    </w:p>
    <w:p w14:paraId="24F7AA11" w14:textId="77777777" w:rsidR="005F17BA" w:rsidRPr="006F4F71" w:rsidRDefault="005F17BA" w:rsidP="008861DF">
      <w:pPr>
        <w:rPr>
          <w:lang w:val="fr-FR"/>
        </w:rPr>
      </w:pPr>
    </w:p>
    <w:p w14:paraId="4C4413EF" w14:textId="77777777" w:rsidR="005F17BA" w:rsidRPr="006F4F71" w:rsidRDefault="005F17BA" w:rsidP="008861DF">
      <w:pPr>
        <w:rPr>
          <w:lang w:val="fr-FR"/>
        </w:rPr>
      </w:pPr>
    </w:p>
    <w:p w14:paraId="6ABD95C8" w14:textId="77777777" w:rsidR="005F17BA" w:rsidRPr="006F4F71" w:rsidRDefault="005F17BA" w:rsidP="008861DF">
      <w:pPr>
        <w:rPr>
          <w:lang w:val="fr-FR"/>
        </w:rPr>
      </w:pPr>
    </w:p>
    <w:p w14:paraId="06281152" w14:textId="77777777" w:rsidR="005F17BA" w:rsidRPr="006F4F71" w:rsidRDefault="005F17BA" w:rsidP="008861DF">
      <w:pPr>
        <w:rPr>
          <w:lang w:val="fr-FR"/>
        </w:rPr>
      </w:pPr>
    </w:p>
    <w:p w14:paraId="4A2D2D56" w14:textId="77777777" w:rsidR="005F17BA" w:rsidRPr="006F4F71" w:rsidRDefault="005F17BA" w:rsidP="008861DF">
      <w:pPr>
        <w:rPr>
          <w:lang w:val="fr-FR"/>
        </w:rPr>
      </w:pPr>
    </w:p>
    <w:p w14:paraId="42311F13" w14:textId="77777777" w:rsidR="005F17BA" w:rsidRPr="006F4F71" w:rsidRDefault="005F17BA" w:rsidP="008861DF">
      <w:pPr>
        <w:rPr>
          <w:lang w:val="fr-FR"/>
        </w:rPr>
      </w:pPr>
    </w:p>
    <w:p w14:paraId="7181E5C7" w14:textId="77777777" w:rsidR="005F17BA" w:rsidRPr="006F4F71" w:rsidRDefault="005F17BA" w:rsidP="008861DF">
      <w:pPr>
        <w:rPr>
          <w:lang w:val="fr-FR"/>
        </w:rPr>
      </w:pPr>
    </w:p>
    <w:p w14:paraId="1F59073E" w14:textId="77777777" w:rsidR="005F17BA" w:rsidRPr="006F4F71" w:rsidRDefault="00052DF9" w:rsidP="005F17BA">
      <w:pPr>
        <w:pStyle w:val="Heading1"/>
        <w:rPr>
          <w:lang w:val="fr-FR"/>
        </w:rPr>
      </w:pPr>
      <w:bookmarkStart w:id="69" w:name="_Toc469305164"/>
      <w:bookmarkStart w:id="70" w:name="_Toc508787487"/>
      <w:r w:rsidRPr="006F4F71">
        <w:rPr>
          <w:lang w:val="fr-FR"/>
        </w:rPr>
        <w:lastRenderedPageBreak/>
        <w:t xml:space="preserve">Répertoire des </w:t>
      </w:r>
      <w:r w:rsidR="0090037F">
        <w:rPr>
          <w:lang w:val="fr-FR"/>
        </w:rPr>
        <w:t>annexs</w:t>
      </w:r>
      <w:bookmarkEnd w:id="69"/>
      <w:bookmarkEnd w:id="70"/>
    </w:p>
    <w:p w14:paraId="3577AA6B" w14:textId="77777777" w:rsidR="005F17BA" w:rsidRPr="006F4F71" w:rsidRDefault="005F17BA" w:rsidP="005F17BA">
      <w:pPr>
        <w:rPr>
          <w:lang w:val="fr-FR"/>
        </w:rPr>
      </w:pPr>
      <w:r w:rsidRPr="006F4F71">
        <w:rPr>
          <w:lang w:val="fr-FR"/>
        </w:rPr>
        <w:t>Veuillez noter que tous les Formulaires qui constituent ces Annexes peuvent uniquement être modifiés ou transformés avec l'autorisation préalable de ProLog, sise au siège social de DCA à Copenhague.</w:t>
      </w:r>
    </w:p>
    <w:p w14:paraId="4AD19CFE" w14:textId="77777777" w:rsidR="005F17BA" w:rsidRPr="006F4F71" w:rsidRDefault="005F17BA" w:rsidP="008861DF">
      <w:pPr>
        <w:rPr>
          <w:rFonts w:eastAsia="Arial" w:cs="Arial"/>
          <w:lang w:val="fr-FR"/>
        </w:rPr>
      </w:pPr>
    </w:p>
    <w:tbl>
      <w:tblPr>
        <w:tblStyle w:val="TableGrid"/>
        <w:tblW w:w="0" w:type="auto"/>
        <w:tblInd w:w="5" w:type="dxa"/>
        <w:tblLook w:val="04A0" w:firstRow="1" w:lastRow="0" w:firstColumn="1" w:lastColumn="0" w:noHBand="0" w:noVBand="1"/>
      </w:tblPr>
      <w:tblGrid>
        <w:gridCol w:w="846"/>
        <w:gridCol w:w="8215"/>
      </w:tblGrid>
      <w:tr w:rsidR="00CD1753" w:rsidRPr="00FD6CC8" w14:paraId="6E7EA308" w14:textId="77777777" w:rsidTr="00CD1753">
        <w:tc>
          <w:tcPr>
            <w:tcW w:w="9061" w:type="dxa"/>
            <w:gridSpan w:val="2"/>
            <w:tcBorders>
              <w:top w:val="nil"/>
              <w:left w:val="nil"/>
              <w:bottom w:val="nil"/>
              <w:right w:val="nil"/>
            </w:tcBorders>
            <w:shd w:val="clear" w:color="auto" w:fill="D7D7D7" w:themeFill="accent2" w:themeFillTint="66"/>
          </w:tcPr>
          <w:p w14:paraId="6680991C" w14:textId="77777777" w:rsidR="00CD1753" w:rsidRPr="006F4F71" w:rsidRDefault="00CD1753" w:rsidP="00B27818">
            <w:pPr>
              <w:rPr>
                <w:b/>
                <w:bCs/>
                <w:lang w:val="fr-FR"/>
              </w:rPr>
            </w:pPr>
            <w:r w:rsidRPr="006F4F71">
              <w:rPr>
                <w:b/>
                <w:bCs/>
                <w:lang w:val="fr-FR"/>
              </w:rPr>
              <w:t xml:space="preserve">Annexe 1 : Formulaires relatifs à la gestion des </w:t>
            </w:r>
            <w:r w:rsidR="00AE707C" w:rsidRPr="006F4F71">
              <w:rPr>
                <w:b/>
                <w:bCs/>
                <w:lang w:val="fr-FR"/>
              </w:rPr>
              <w:t>équipements</w:t>
            </w:r>
            <w:r w:rsidRPr="006F4F71">
              <w:rPr>
                <w:b/>
                <w:bCs/>
                <w:lang w:val="fr-FR"/>
              </w:rPr>
              <w:t xml:space="preserve"> et des </w:t>
            </w:r>
            <w:r w:rsidR="00B27818" w:rsidRPr="006F4F71">
              <w:rPr>
                <w:b/>
                <w:bCs/>
                <w:lang w:val="fr-FR"/>
              </w:rPr>
              <w:t xml:space="preserve">biens d’inventaire </w:t>
            </w:r>
          </w:p>
        </w:tc>
      </w:tr>
      <w:tr w:rsidR="00CD1753" w:rsidRPr="00FD6CC8" w14:paraId="1CF2F7A2" w14:textId="77777777" w:rsidTr="005565F7">
        <w:trPr>
          <w:trHeight w:val="1182"/>
        </w:trPr>
        <w:tc>
          <w:tcPr>
            <w:tcW w:w="846" w:type="dxa"/>
            <w:tcBorders>
              <w:top w:val="nil"/>
              <w:left w:val="nil"/>
              <w:bottom w:val="nil"/>
              <w:right w:val="nil"/>
            </w:tcBorders>
          </w:tcPr>
          <w:p w14:paraId="0B415E46" w14:textId="77777777" w:rsidR="00CD1753" w:rsidRPr="006F4F71" w:rsidRDefault="00CD1753" w:rsidP="00CD1753">
            <w:pPr>
              <w:rPr>
                <w:lang w:val="fr-FR"/>
              </w:rPr>
            </w:pPr>
            <w:r w:rsidRPr="006F4F71">
              <w:rPr>
                <w:lang w:val="fr-FR"/>
              </w:rPr>
              <w:t>1.01</w:t>
            </w:r>
          </w:p>
          <w:p w14:paraId="65CA5A5A" w14:textId="77777777" w:rsidR="00CD1753" w:rsidRPr="006F4F71" w:rsidRDefault="00CD1753" w:rsidP="008861DF">
            <w:pPr>
              <w:rPr>
                <w:lang w:val="fr-FR"/>
              </w:rPr>
            </w:pPr>
            <w:r w:rsidRPr="006F4F71">
              <w:rPr>
                <w:lang w:val="fr-FR"/>
              </w:rPr>
              <w:t>1.02</w:t>
            </w:r>
          </w:p>
          <w:p w14:paraId="1EF90E02" w14:textId="77777777" w:rsidR="00CD1753" w:rsidRPr="006F4F71" w:rsidRDefault="00CD1753" w:rsidP="008861DF">
            <w:pPr>
              <w:rPr>
                <w:lang w:val="fr-FR"/>
              </w:rPr>
            </w:pPr>
            <w:r w:rsidRPr="006F4F71">
              <w:rPr>
                <w:lang w:val="fr-FR"/>
              </w:rPr>
              <w:t>1.03</w:t>
            </w:r>
          </w:p>
          <w:p w14:paraId="539B1800" w14:textId="77777777" w:rsidR="00CD1753" w:rsidRPr="006F4F71" w:rsidRDefault="00CD1753" w:rsidP="008861DF">
            <w:pPr>
              <w:rPr>
                <w:lang w:val="fr-FR"/>
              </w:rPr>
            </w:pPr>
            <w:r w:rsidRPr="006F4F71">
              <w:rPr>
                <w:lang w:val="fr-FR"/>
              </w:rPr>
              <w:t>1.04</w:t>
            </w:r>
          </w:p>
          <w:p w14:paraId="7FF49774" w14:textId="77777777" w:rsidR="00CD1753" w:rsidRPr="006F4F71" w:rsidRDefault="00CD1753" w:rsidP="008861DF">
            <w:pPr>
              <w:rPr>
                <w:lang w:val="fr-FR"/>
              </w:rPr>
            </w:pPr>
            <w:r w:rsidRPr="006F4F71">
              <w:rPr>
                <w:lang w:val="fr-FR"/>
              </w:rPr>
              <w:t>1.05</w:t>
            </w:r>
          </w:p>
          <w:p w14:paraId="65634D13" w14:textId="77777777" w:rsidR="00C91FC7" w:rsidRPr="006F4F71" w:rsidRDefault="00C91FC7" w:rsidP="008861DF">
            <w:pPr>
              <w:rPr>
                <w:lang w:val="fr-FR"/>
              </w:rPr>
            </w:pPr>
            <w:r w:rsidRPr="006F4F71">
              <w:rPr>
                <w:lang w:val="fr-FR"/>
              </w:rPr>
              <w:t>1.06</w:t>
            </w:r>
          </w:p>
        </w:tc>
        <w:tc>
          <w:tcPr>
            <w:tcW w:w="8215" w:type="dxa"/>
            <w:tcBorders>
              <w:top w:val="nil"/>
              <w:left w:val="nil"/>
              <w:bottom w:val="nil"/>
              <w:right w:val="nil"/>
            </w:tcBorders>
          </w:tcPr>
          <w:p w14:paraId="2D90CF8F" w14:textId="77777777" w:rsidR="00CD1753" w:rsidRPr="006F4F71" w:rsidRDefault="00620612" w:rsidP="00620612">
            <w:pPr>
              <w:rPr>
                <w:lang w:val="fr-FR"/>
              </w:rPr>
            </w:pPr>
            <w:r>
              <w:rPr>
                <w:rFonts w:cs="Arial"/>
                <w:lang w:val="fr-FR"/>
              </w:rPr>
              <w:t>G</w:t>
            </w:r>
            <w:r w:rsidR="00CD1753" w:rsidRPr="006F4F71">
              <w:rPr>
                <w:rFonts w:cs="Arial"/>
                <w:lang w:val="fr-FR"/>
              </w:rPr>
              <w:t>estion d</w:t>
            </w:r>
            <w:r>
              <w:rPr>
                <w:rFonts w:cs="Arial"/>
                <w:lang w:val="fr-FR"/>
              </w:rPr>
              <w:t>e la liste d’</w:t>
            </w:r>
            <w:r w:rsidR="00AE707C" w:rsidRPr="006F4F71">
              <w:rPr>
                <w:rFonts w:cs="Arial"/>
                <w:lang w:val="fr-FR"/>
              </w:rPr>
              <w:t>équipements</w:t>
            </w:r>
            <w:r w:rsidR="00CD1753" w:rsidRPr="006F4F71">
              <w:rPr>
                <w:rFonts w:cs="Arial"/>
                <w:lang w:val="fr-FR"/>
              </w:rPr>
              <w:t xml:space="preserve"> et des </w:t>
            </w:r>
            <w:r w:rsidR="00B27818" w:rsidRPr="006F4F71">
              <w:rPr>
                <w:rFonts w:cs="Arial"/>
                <w:lang w:val="fr-FR"/>
              </w:rPr>
              <w:t>biens d’inventaire</w:t>
            </w:r>
          </w:p>
          <w:p w14:paraId="27776BE1" w14:textId="77777777" w:rsidR="00CD1753" w:rsidRPr="006F4F71" w:rsidRDefault="00CD1753" w:rsidP="008861DF">
            <w:pPr>
              <w:rPr>
                <w:lang w:val="fr-FR"/>
              </w:rPr>
            </w:pPr>
            <w:r w:rsidRPr="006F4F71">
              <w:rPr>
                <w:rFonts w:cs="Arial"/>
                <w:lang w:val="fr-FR"/>
              </w:rPr>
              <w:t xml:space="preserve">Contrat relatif aux </w:t>
            </w:r>
            <w:r w:rsidR="00AE707C" w:rsidRPr="006F4F71">
              <w:rPr>
                <w:rFonts w:cs="Arial"/>
                <w:lang w:val="fr-FR"/>
              </w:rPr>
              <w:t>équipements</w:t>
            </w:r>
            <w:r w:rsidRPr="006F4F71">
              <w:rPr>
                <w:rFonts w:cs="Arial"/>
                <w:lang w:val="fr-FR"/>
              </w:rPr>
              <w:t xml:space="preserve"> et aux </w:t>
            </w:r>
            <w:r w:rsidR="00B27818" w:rsidRPr="006F4F71">
              <w:rPr>
                <w:rFonts w:cs="Arial"/>
                <w:lang w:val="fr-FR"/>
              </w:rPr>
              <w:t>biens d’inventaire</w:t>
            </w:r>
          </w:p>
          <w:p w14:paraId="2B7262CB" w14:textId="77777777" w:rsidR="00CD1753" w:rsidRPr="006F4F71" w:rsidRDefault="00CD1753" w:rsidP="008861DF">
            <w:pPr>
              <w:rPr>
                <w:lang w:val="fr-FR"/>
              </w:rPr>
            </w:pPr>
            <w:r w:rsidRPr="006F4F71">
              <w:rPr>
                <w:rFonts w:cs="Arial"/>
                <w:lang w:val="fr-FR"/>
              </w:rPr>
              <w:t xml:space="preserve">Autorisation de </w:t>
            </w:r>
            <w:r w:rsidR="00BB099B">
              <w:rPr>
                <w:rFonts w:cs="Arial"/>
                <w:lang w:val="fr-FR"/>
              </w:rPr>
              <w:t>transfert</w:t>
            </w:r>
            <w:r w:rsidR="00B27818" w:rsidRPr="006F4F71">
              <w:rPr>
                <w:rFonts w:cs="Arial"/>
                <w:lang w:val="fr-FR"/>
              </w:rPr>
              <w:t xml:space="preserve"> </w:t>
            </w:r>
            <w:r w:rsidRPr="006F4F71">
              <w:rPr>
                <w:rFonts w:cs="Arial"/>
                <w:lang w:val="fr-FR"/>
              </w:rPr>
              <w:t xml:space="preserve">des </w:t>
            </w:r>
            <w:r w:rsidR="00AE707C" w:rsidRPr="006F4F71">
              <w:rPr>
                <w:rFonts w:cs="Arial"/>
                <w:lang w:val="fr-FR"/>
              </w:rPr>
              <w:t>équipements</w:t>
            </w:r>
            <w:r w:rsidRPr="006F4F71">
              <w:rPr>
                <w:rFonts w:cs="Arial"/>
                <w:lang w:val="fr-FR"/>
              </w:rPr>
              <w:t xml:space="preserve"> et des </w:t>
            </w:r>
            <w:r w:rsidR="00B27818" w:rsidRPr="006F4F71">
              <w:rPr>
                <w:rFonts w:cs="Arial"/>
                <w:lang w:val="fr-FR"/>
              </w:rPr>
              <w:t>biens d’inventaire</w:t>
            </w:r>
          </w:p>
          <w:p w14:paraId="5E44C73B" w14:textId="77777777" w:rsidR="00CD1753" w:rsidRPr="006F4F71" w:rsidRDefault="00CD1753" w:rsidP="008861DF">
            <w:pPr>
              <w:rPr>
                <w:lang w:val="fr-FR"/>
              </w:rPr>
            </w:pPr>
            <w:r w:rsidRPr="006F4F71">
              <w:rPr>
                <w:rFonts w:cs="Arial"/>
                <w:lang w:val="fr-FR"/>
              </w:rPr>
              <w:t xml:space="preserve">Certificat de </w:t>
            </w:r>
            <w:r w:rsidR="00BB099B">
              <w:rPr>
                <w:rFonts w:cs="Arial"/>
                <w:lang w:val="fr-FR"/>
              </w:rPr>
              <w:t>transfert</w:t>
            </w:r>
            <w:r w:rsidR="00B27818" w:rsidRPr="006F4F71">
              <w:rPr>
                <w:rFonts w:cs="Arial"/>
                <w:lang w:val="fr-FR"/>
              </w:rPr>
              <w:t xml:space="preserve"> </w:t>
            </w:r>
            <w:r w:rsidRPr="006F4F71">
              <w:rPr>
                <w:rFonts w:cs="Arial"/>
                <w:lang w:val="fr-FR"/>
              </w:rPr>
              <w:t xml:space="preserve">des </w:t>
            </w:r>
            <w:r w:rsidR="00AE707C" w:rsidRPr="006F4F71">
              <w:rPr>
                <w:rFonts w:cs="Arial"/>
                <w:lang w:val="fr-FR"/>
              </w:rPr>
              <w:t>équipements</w:t>
            </w:r>
          </w:p>
          <w:p w14:paraId="0F9C1933" w14:textId="77777777" w:rsidR="005565F7" w:rsidRPr="006F4F71" w:rsidRDefault="00CD1753" w:rsidP="005565F7">
            <w:pPr>
              <w:rPr>
                <w:rFonts w:cs="Arial"/>
                <w:spacing w:val="-1"/>
                <w:lang w:val="fr-FR"/>
              </w:rPr>
            </w:pPr>
            <w:r w:rsidRPr="006F4F71">
              <w:rPr>
                <w:rFonts w:cs="Arial"/>
                <w:lang w:val="fr-FR"/>
              </w:rPr>
              <w:t>Formulaire de notification de dommage/vol/perte d'</w:t>
            </w:r>
            <w:r w:rsidR="00AE707C" w:rsidRPr="006F4F71">
              <w:rPr>
                <w:rFonts w:cs="Arial"/>
                <w:lang w:val="fr-FR"/>
              </w:rPr>
              <w:t>équipement</w:t>
            </w:r>
          </w:p>
          <w:p w14:paraId="727F692E" w14:textId="77777777" w:rsidR="00C91FC7" w:rsidRPr="006F4F71" w:rsidRDefault="00C91FC7" w:rsidP="005565F7">
            <w:pPr>
              <w:rPr>
                <w:rFonts w:cs="Arial"/>
                <w:spacing w:val="-1"/>
                <w:lang w:val="fr-FR"/>
              </w:rPr>
            </w:pPr>
            <w:r w:rsidRPr="006F4F71">
              <w:rPr>
                <w:rFonts w:cs="Arial"/>
                <w:lang w:val="fr-FR"/>
              </w:rPr>
              <w:t>Formulaire de réparation des équipements</w:t>
            </w:r>
          </w:p>
        </w:tc>
      </w:tr>
    </w:tbl>
    <w:p w14:paraId="3012C750" w14:textId="77777777" w:rsidR="004E3CC5" w:rsidRPr="006F4F71" w:rsidRDefault="004E3CC5" w:rsidP="008861DF">
      <w:pPr>
        <w:rPr>
          <w:lang w:val="fr-FR"/>
        </w:rPr>
      </w:pPr>
    </w:p>
    <w:tbl>
      <w:tblPr>
        <w:tblStyle w:val="TableGrid"/>
        <w:tblW w:w="0" w:type="auto"/>
        <w:tblInd w:w="5" w:type="dxa"/>
        <w:tblLayout w:type="fixed"/>
        <w:tblLook w:val="04A0" w:firstRow="1" w:lastRow="0" w:firstColumn="1" w:lastColumn="0" w:noHBand="0" w:noVBand="1"/>
      </w:tblPr>
      <w:tblGrid>
        <w:gridCol w:w="846"/>
        <w:gridCol w:w="8215"/>
      </w:tblGrid>
      <w:tr w:rsidR="005565F7" w:rsidRPr="00FD6CC8" w14:paraId="34133596" w14:textId="77777777" w:rsidTr="005565F7">
        <w:tc>
          <w:tcPr>
            <w:tcW w:w="9061" w:type="dxa"/>
            <w:gridSpan w:val="2"/>
            <w:tcBorders>
              <w:top w:val="nil"/>
              <w:left w:val="nil"/>
              <w:bottom w:val="nil"/>
              <w:right w:val="nil"/>
            </w:tcBorders>
            <w:shd w:val="clear" w:color="auto" w:fill="D7D7D7" w:themeFill="accent2" w:themeFillTint="66"/>
          </w:tcPr>
          <w:p w14:paraId="5B750A26" w14:textId="77777777" w:rsidR="005565F7" w:rsidRPr="006F4F71" w:rsidRDefault="005565F7" w:rsidP="008861DF">
            <w:pPr>
              <w:rPr>
                <w:b/>
                <w:bCs/>
                <w:lang w:val="fr-FR"/>
              </w:rPr>
            </w:pPr>
            <w:r w:rsidRPr="006F4F71">
              <w:rPr>
                <w:b/>
                <w:bCs/>
                <w:lang w:val="fr-FR"/>
              </w:rPr>
              <w:t xml:space="preserve">Annexe 2 : Formulaires relatifs à la gestion du </w:t>
            </w:r>
            <w:r w:rsidR="00B36B87">
              <w:rPr>
                <w:b/>
                <w:bCs/>
                <w:lang w:val="fr-FR"/>
              </w:rPr>
              <w:t>parc charroi</w:t>
            </w:r>
          </w:p>
        </w:tc>
      </w:tr>
      <w:tr w:rsidR="005565F7" w:rsidRPr="00D472CF" w14:paraId="35963A28" w14:textId="77777777" w:rsidTr="00985A35">
        <w:trPr>
          <w:trHeight w:val="3990"/>
        </w:trPr>
        <w:tc>
          <w:tcPr>
            <w:tcW w:w="846" w:type="dxa"/>
            <w:tcBorders>
              <w:top w:val="nil"/>
              <w:left w:val="nil"/>
              <w:bottom w:val="nil"/>
              <w:right w:val="nil"/>
            </w:tcBorders>
          </w:tcPr>
          <w:p w14:paraId="5FFB96E7" w14:textId="77777777" w:rsidR="005565F7" w:rsidRPr="006F4F71" w:rsidRDefault="005565F7" w:rsidP="005565F7">
            <w:pPr>
              <w:rPr>
                <w:lang w:val="fr-FR"/>
              </w:rPr>
            </w:pPr>
            <w:r w:rsidRPr="006F4F71">
              <w:rPr>
                <w:lang w:val="fr-FR"/>
              </w:rPr>
              <w:t>2.01</w:t>
            </w:r>
          </w:p>
          <w:p w14:paraId="51D90CD6" w14:textId="77777777" w:rsidR="005565F7" w:rsidRPr="006F4F71" w:rsidRDefault="005565F7" w:rsidP="008861DF">
            <w:pPr>
              <w:rPr>
                <w:lang w:val="fr-FR"/>
              </w:rPr>
            </w:pPr>
            <w:r w:rsidRPr="006F4F71">
              <w:rPr>
                <w:lang w:val="fr-FR"/>
              </w:rPr>
              <w:t>2.02</w:t>
            </w:r>
          </w:p>
          <w:p w14:paraId="0ECE3D52" w14:textId="77777777" w:rsidR="005565F7" w:rsidRPr="006F4F71" w:rsidRDefault="005565F7" w:rsidP="008861DF">
            <w:pPr>
              <w:rPr>
                <w:lang w:val="fr-FR"/>
              </w:rPr>
            </w:pPr>
            <w:r w:rsidRPr="006F4F71">
              <w:rPr>
                <w:lang w:val="fr-FR"/>
              </w:rPr>
              <w:t>2.03</w:t>
            </w:r>
          </w:p>
          <w:p w14:paraId="19132285" w14:textId="77777777" w:rsidR="005565F7" w:rsidRPr="006F4F71" w:rsidRDefault="005565F7" w:rsidP="008861DF">
            <w:pPr>
              <w:rPr>
                <w:lang w:val="fr-FR"/>
              </w:rPr>
            </w:pPr>
            <w:r w:rsidRPr="006F4F71">
              <w:rPr>
                <w:lang w:val="fr-FR"/>
              </w:rPr>
              <w:t>2.04</w:t>
            </w:r>
          </w:p>
          <w:p w14:paraId="0E2016D8" w14:textId="77777777" w:rsidR="005565F7" w:rsidRPr="006F4F71" w:rsidRDefault="005565F7" w:rsidP="008861DF">
            <w:pPr>
              <w:rPr>
                <w:lang w:val="fr-FR"/>
              </w:rPr>
            </w:pPr>
            <w:r w:rsidRPr="006F4F71">
              <w:rPr>
                <w:lang w:val="fr-FR"/>
              </w:rPr>
              <w:t>2.05</w:t>
            </w:r>
          </w:p>
          <w:p w14:paraId="00191DBC" w14:textId="77777777" w:rsidR="005565F7" w:rsidRPr="006F4F71" w:rsidRDefault="005565F7" w:rsidP="008861DF">
            <w:pPr>
              <w:rPr>
                <w:lang w:val="fr-FR"/>
              </w:rPr>
            </w:pPr>
            <w:r w:rsidRPr="006F4F71">
              <w:rPr>
                <w:lang w:val="fr-FR"/>
              </w:rPr>
              <w:t>2.06</w:t>
            </w:r>
          </w:p>
          <w:p w14:paraId="5E9670CA" w14:textId="77777777" w:rsidR="005565F7" w:rsidRPr="006F4F71" w:rsidRDefault="005565F7" w:rsidP="008861DF">
            <w:pPr>
              <w:rPr>
                <w:lang w:val="fr-FR"/>
              </w:rPr>
            </w:pPr>
            <w:r w:rsidRPr="006F4F71">
              <w:rPr>
                <w:lang w:val="fr-FR"/>
              </w:rPr>
              <w:t>2.07</w:t>
            </w:r>
          </w:p>
          <w:p w14:paraId="4C71D7C4" w14:textId="77777777" w:rsidR="005565F7" w:rsidRPr="006F4F71" w:rsidRDefault="005565F7" w:rsidP="008861DF">
            <w:pPr>
              <w:rPr>
                <w:lang w:val="fr-FR"/>
              </w:rPr>
            </w:pPr>
            <w:r w:rsidRPr="006F4F71">
              <w:rPr>
                <w:lang w:val="fr-FR"/>
              </w:rPr>
              <w:t>2.08</w:t>
            </w:r>
          </w:p>
          <w:p w14:paraId="466F4E46" w14:textId="77777777" w:rsidR="005565F7" w:rsidRPr="006F4F71" w:rsidRDefault="005565F7" w:rsidP="008861DF">
            <w:pPr>
              <w:rPr>
                <w:lang w:val="fr-FR"/>
              </w:rPr>
            </w:pPr>
            <w:r w:rsidRPr="006F4F71">
              <w:rPr>
                <w:lang w:val="fr-FR"/>
              </w:rPr>
              <w:t>2.09</w:t>
            </w:r>
          </w:p>
          <w:p w14:paraId="371AA5A0" w14:textId="77777777" w:rsidR="005565F7" w:rsidRPr="006F4F71" w:rsidRDefault="005565F7" w:rsidP="008861DF">
            <w:pPr>
              <w:rPr>
                <w:lang w:val="fr-FR"/>
              </w:rPr>
            </w:pPr>
            <w:r w:rsidRPr="006F4F71">
              <w:rPr>
                <w:lang w:val="fr-FR"/>
              </w:rPr>
              <w:t>2.10</w:t>
            </w:r>
          </w:p>
          <w:p w14:paraId="1450CEEF" w14:textId="77777777" w:rsidR="005565F7" w:rsidRPr="006F4F71" w:rsidRDefault="005565F7" w:rsidP="008861DF">
            <w:pPr>
              <w:rPr>
                <w:lang w:val="fr-FR"/>
              </w:rPr>
            </w:pPr>
            <w:r w:rsidRPr="006F4F71">
              <w:rPr>
                <w:lang w:val="fr-FR"/>
              </w:rPr>
              <w:t>2.11</w:t>
            </w:r>
          </w:p>
          <w:p w14:paraId="7B1F5833" w14:textId="77777777" w:rsidR="005565F7" w:rsidRPr="006F4F71" w:rsidRDefault="005565F7" w:rsidP="008861DF">
            <w:pPr>
              <w:rPr>
                <w:lang w:val="fr-FR"/>
              </w:rPr>
            </w:pPr>
            <w:r w:rsidRPr="006F4F71">
              <w:rPr>
                <w:lang w:val="fr-FR"/>
              </w:rPr>
              <w:t>2.12</w:t>
            </w:r>
          </w:p>
          <w:p w14:paraId="7C879143" w14:textId="77777777" w:rsidR="005565F7" w:rsidRPr="006F4F71" w:rsidRDefault="005565F7" w:rsidP="008861DF">
            <w:pPr>
              <w:rPr>
                <w:lang w:val="fr-FR"/>
              </w:rPr>
            </w:pPr>
            <w:r w:rsidRPr="006F4F71">
              <w:rPr>
                <w:lang w:val="fr-FR"/>
              </w:rPr>
              <w:t>2.13</w:t>
            </w:r>
          </w:p>
          <w:p w14:paraId="77DCB78A" w14:textId="77777777" w:rsidR="005565F7" w:rsidRPr="006F4F71" w:rsidRDefault="005565F7" w:rsidP="008861DF">
            <w:pPr>
              <w:rPr>
                <w:lang w:val="fr-FR"/>
              </w:rPr>
            </w:pPr>
            <w:r w:rsidRPr="006F4F71">
              <w:rPr>
                <w:lang w:val="fr-FR"/>
              </w:rPr>
              <w:t>2.14</w:t>
            </w:r>
          </w:p>
          <w:p w14:paraId="697A213E" w14:textId="77777777" w:rsidR="005565F7" w:rsidRPr="006F4F71" w:rsidRDefault="005565F7" w:rsidP="008861DF">
            <w:pPr>
              <w:rPr>
                <w:lang w:val="fr-FR"/>
              </w:rPr>
            </w:pPr>
            <w:r w:rsidRPr="006F4F71">
              <w:rPr>
                <w:lang w:val="fr-FR"/>
              </w:rPr>
              <w:t>2.15</w:t>
            </w:r>
          </w:p>
          <w:p w14:paraId="0D5A27F6" w14:textId="77777777" w:rsidR="005565F7" w:rsidRPr="006F4F71" w:rsidRDefault="005565F7" w:rsidP="008861DF">
            <w:pPr>
              <w:rPr>
                <w:lang w:val="fr-FR"/>
              </w:rPr>
            </w:pPr>
            <w:r w:rsidRPr="006F4F71">
              <w:rPr>
                <w:lang w:val="fr-FR"/>
              </w:rPr>
              <w:t>2.16</w:t>
            </w:r>
          </w:p>
          <w:p w14:paraId="56BBB313" w14:textId="77777777" w:rsidR="00C91FC7" w:rsidRPr="006F4F71" w:rsidRDefault="00C91FC7" w:rsidP="008861DF">
            <w:pPr>
              <w:rPr>
                <w:lang w:val="fr-FR"/>
              </w:rPr>
            </w:pPr>
            <w:r w:rsidRPr="006F4F71">
              <w:rPr>
                <w:lang w:val="fr-FR"/>
              </w:rPr>
              <w:t>2.17</w:t>
            </w:r>
          </w:p>
          <w:p w14:paraId="79D1CE45" w14:textId="77777777" w:rsidR="00F2589F" w:rsidRPr="006F4F71" w:rsidRDefault="00F2589F" w:rsidP="008861DF">
            <w:pPr>
              <w:rPr>
                <w:lang w:val="fr-FR"/>
              </w:rPr>
            </w:pPr>
            <w:r w:rsidRPr="006F4F71">
              <w:rPr>
                <w:lang w:val="fr-FR"/>
              </w:rPr>
              <w:t>2.18</w:t>
            </w:r>
          </w:p>
        </w:tc>
        <w:tc>
          <w:tcPr>
            <w:tcW w:w="8215" w:type="dxa"/>
            <w:tcBorders>
              <w:top w:val="nil"/>
              <w:left w:val="nil"/>
              <w:bottom w:val="nil"/>
              <w:right w:val="nil"/>
            </w:tcBorders>
          </w:tcPr>
          <w:p w14:paraId="00E31C44" w14:textId="77777777" w:rsidR="005565F7" w:rsidRPr="006F4F71" w:rsidRDefault="005565F7" w:rsidP="008861DF">
            <w:pPr>
              <w:rPr>
                <w:lang w:val="fr-FR"/>
              </w:rPr>
            </w:pPr>
            <w:r w:rsidRPr="006F4F71">
              <w:rPr>
                <w:rFonts w:cs="Arial"/>
                <w:lang w:val="fr-FR"/>
              </w:rPr>
              <w:t>Test pour les nouveaux conducteurs sur les contrôles quotidiens et le changement de pneus</w:t>
            </w:r>
          </w:p>
          <w:p w14:paraId="23BFFF19" w14:textId="77777777" w:rsidR="005565F7" w:rsidRPr="006F4F71" w:rsidRDefault="005565F7" w:rsidP="008861DF">
            <w:pPr>
              <w:rPr>
                <w:lang w:val="fr-FR"/>
              </w:rPr>
            </w:pPr>
            <w:r w:rsidRPr="006F4F71">
              <w:rPr>
                <w:rFonts w:cs="Arial"/>
                <w:lang w:val="fr-FR"/>
              </w:rPr>
              <w:t>Liste de vérification quotidienne du véhicule</w:t>
            </w:r>
          </w:p>
          <w:p w14:paraId="17AA23DF" w14:textId="77777777" w:rsidR="005565F7" w:rsidRPr="006F4F71" w:rsidRDefault="005565F7" w:rsidP="008861DF">
            <w:pPr>
              <w:rPr>
                <w:lang w:val="fr-FR"/>
              </w:rPr>
            </w:pPr>
            <w:r w:rsidRPr="006F4F71">
              <w:rPr>
                <w:rFonts w:eastAsia="Arial" w:cs="Arial"/>
                <w:lang w:val="fr-FR"/>
              </w:rPr>
              <w:t>Feuille du Journal de bord du véhicule</w:t>
            </w:r>
          </w:p>
          <w:p w14:paraId="752EF36B" w14:textId="77777777" w:rsidR="005565F7" w:rsidRPr="006F4F71" w:rsidRDefault="005565F7" w:rsidP="008861DF">
            <w:pPr>
              <w:rPr>
                <w:lang w:val="fr-FR"/>
              </w:rPr>
            </w:pPr>
            <w:r w:rsidRPr="006F4F71">
              <w:rPr>
                <w:rFonts w:cs="Arial"/>
                <w:lang w:val="fr-FR"/>
              </w:rPr>
              <w:t>Feuille du Journal de bord des groupes électrogènes</w:t>
            </w:r>
          </w:p>
          <w:p w14:paraId="253D4A6B" w14:textId="77777777" w:rsidR="005565F7" w:rsidRPr="006F4F71" w:rsidRDefault="005565F7" w:rsidP="008861DF">
            <w:pPr>
              <w:rPr>
                <w:lang w:val="fr-FR"/>
              </w:rPr>
            </w:pPr>
            <w:r w:rsidRPr="006F4F71">
              <w:rPr>
                <w:rFonts w:cs="Arial"/>
                <w:lang w:val="fr-FR"/>
              </w:rPr>
              <w:t>Feuille du Journal de bord de la moto</w:t>
            </w:r>
          </w:p>
          <w:p w14:paraId="3B5CB460" w14:textId="77777777" w:rsidR="005565F7" w:rsidRPr="006F4F71" w:rsidRDefault="005565F7" w:rsidP="00052DF9">
            <w:pPr>
              <w:rPr>
                <w:lang w:val="fr-FR"/>
              </w:rPr>
            </w:pPr>
            <w:r w:rsidRPr="006F4F71">
              <w:rPr>
                <w:rFonts w:cs="Arial"/>
                <w:lang w:val="fr-FR"/>
              </w:rPr>
              <w:t>Règlement sur la conduite et les véhicules (HMA)</w:t>
            </w:r>
          </w:p>
          <w:p w14:paraId="6E80A7FB" w14:textId="77777777" w:rsidR="005565F7" w:rsidRPr="006F4F71" w:rsidRDefault="005565F7" w:rsidP="008861DF">
            <w:pPr>
              <w:rPr>
                <w:lang w:val="fr-FR"/>
              </w:rPr>
            </w:pPr>
            <w:r w:rsidRPr="006F4F71">
              <w:rPr>
                <w:rFonts w:cs="Arial"/>
                <w:lang w:val="fr-FR"/>
              </w:rPr>
              <w:t>Frais de réparation et d'entretien mensuels du véhicule/de la moto/du groupe électrogène</w:t>
            </w:r>
          </w:p>
          <w:p w14:paraId="58B9319B" w14:textId="77777777" w:rsidR="005565F7" w:rsidRPr="006F4F71" w:rsidRDefault="005565F7" w:rsidP="008861DF">
            <w:pPr>
              <w:rPr>
                <w:lang w:val="fr-FR"/>
              </w:rPr>
            </w:pPr>
            <w:r w:rsidRPr="006F4F71">
              <w:rPr>
                <w:rFonts w:cs="Arial"/>
                <w:lang w:val="fr-FR"/>
              </w:rPr>
              <w:t>Rapport de défaillances/réparations du véhicule</w:t>
            </w:r>
          </w:p>
          <w:p w14:paraId="53B0F707" w14:textId="77777777" w:rsidR="005565F7" w:rsidRPr="006F4F71" w:rsidRDefault="005565F7" w:rsidP="008861DF">
            <w:pPr>
              <w:rPr>
                <w:lang w:val="fr-FR"/>
              </w:rPr>
            </w:pPr>
            <w:r w:rsidRPr="006F4F71">
              <w:rPr>
                <w:rFonts w:cs="Arial"/>
                <w:lang w:val="fr-FR"/>
              </w:rPr>
              <w:t>Inventaire du véhicule</w:t>
            </w:r>
          </w:p>
          <w:p w14:paraId="47019AB7" w14:textId="77777777" w:rsidR="005565F7" w:rsidRPr="006F4F71" w:rsidRDefault="005565F7" w:rsidP="008861DF">
            <w:pPr>
              <w:rPr>
                <w:lang w:val="fr-FR"/>
              </w:rPr>
            </w:pPr>
            <w:r w:rsidRPr="006F4F71">
              <w:rPr>
                <w:rFonts w:eastAsia="Arial" w:cs="Arial"/>
                <w:lang w:val="fr-FR"/>
              </w:rPr>
              <w:t>Rapport d'accident/d'incident du véhicule</w:t>
            </w:r>
          </w:p>
          <w:p w14:paraId="239929C9" w14:textId="77777777" w:rsidR="005565F7" w:rsidRPr="006F4F71" w:rsidRDefault="00052DF9" w:rsidP="00052DF9">
            <w:pPr>
              <w:rPr>
                <w:lang w:val="fr-FR"/>
              </w:rPr>
            </w:pPr>
            <w:r w:rsidRPr="006F4F71">
              <w:rPr>
                <w:rFonts w:eastAsia="Arial" w:cs="Arial"/>
                <w:lang w:val="fr-FR"/>
              </w:rPr>
              <w:t>Tableau Excel Admind relatif au véhicule (HMA)</w:t>
            </w:r>
          </w:p>
          <w:p w14:paraId="45E4CC8D" w14:textId="77777777" w:rsidR="005565F7" w:rsidRPr="006F4F71" w:rsidRDefault="005565F7" w:rsidP="008861DF">
            <w:pPr>
              <w:rPr>
                <w:lang w:val="fr-FR"/>
              </w:rPr>
            </w:pPr>
            <w:r w:rsidRPr="006F4F71">
              <w:rPr>
                <w:lang w:val="fr-FR"/>
              </w:rPr>
              <w:t>Bon de demande de carburant</w:t>
            </w:r>
          </w:p>
          <w:p w14:paraId="75881077" w14:textId="77777777" w:rsidR="005565F7" w:rsidRPr="006F4F71" w:rsidRDefault="005565F7" w:rsidP="008861DF">
            <w:pPr>
              <w:rPr>
                <w:lang w:val="fr-FR"/>
              </w:rPr>
            </w:pPr>
            <w:r w:rsidRPr="006F4F71">
              <w:rPr>
                <w:lang w:val="fr-FR"/>
              </w:rPr>
              <w:t>Vue d'ensemble de la gestion et du stock de carburant</w:t>
            </w:r>
          </w:p>
          <w:p w14:paraId="7FEC9DDD" w14:textId="77777777" w:rsidR="005565F7" w:rsidRPr="006F4F71" w:rsidRDefault="005565F7" w:rsidP="008861DF">
            <w:pPr>
              <w:rPr>
                <w:lang w:val="fr-FR"/>
              </w:rPr>
            </w:pPr>
            <w:r w:rsidRPr="006F4F71">
              <w:rPr>
                <w:lang w:val="fr-FR"/>
              </w:rPr>
              <w:t>Contrat de location de véhicule avec chauffeur</w:t>
            </w:r>
          </w:p>
          <w:p w14:paraId="33711235" w14:textId="77777777" w:rsidR="005565F7" w:rsidRPr="006F4F71" w:rsidRDefault="005565F7" w:rsidP="008861DF">
            <w:pPr>
              <w:rPr>
                <w:lang w:val="fr-FR"/>
              </w:rPr>
            </w:pPr>
            <w:r w:rsidRPr="006F4F71">
              <w:rPr>
                <w:lang w:val="fr-FR"/>
              </w:rPr>
              <w:t>Contrat de location de véhicule sans chauffeur</w:t>
            </w:r>
          </w:p>
          <w:p w14:paraId="13D45CE3" w14:textId="77777777" w:rsidR="00985A35" w:rsidRPr="006F4F71" w:rsidRDefault="005565F7" w:rsidP="00985A35">
            <w:pPr>
              <w:rPr>
                <w:lang w:val="fr-FR"/>
              </w:rPr>
            </w:pPr>
            <w:r w:rsidRPr="006F4F71">
              <w:rPr>
                <w:lang w:val="fr-FR"/>
              </w:rPr>
              <w:t>Registre du véhicule Admind (HMA)</w:t>
            </w:r>
          </w:p>
          <w:p w14:paraId="54FC3DF1" w14:textId="77777777" w:rsidR="00C91FC7" w:rsidRPr="006F4F71" w:rsidRDefault="00C5496B" w:rsidP="00985A35">
            <w:pPr>
              <w:rPr>
                <w:lang w:val="fr-FR"/>
              </w:rPr>
            </w:pPr>
            <w:r w:rsidRPr="006F4F71">
              <w:rPr>
                <w:lang w:val="fr-FR"/>
              </w:rPr>
              <w:t>Liste de vérification du véhicule avant le départ</w:t>
            </w:r>
          </w:p>
          <w:p w14:paraId="6BE11958" w14:textId="77777777" w:rsidR="00F2589F" w:rsidRPr="006F4F71" w:rsidRDefault="00F2589F" w:rsidP="00985A35">
            <w:pPr>
              <w:rPr>
                <w:lang w:val="fr-FR"/>
              </w:rPr>
            </w:pPr>
            <w:r w:rsidRPr="006F4F71">
              <w:rPr>
                <w:lang w:val="fr-FR"/>
              </w:rPr>
              <w:t>Feuille de Journal de bord d</w:t>
            </w:r>
            <w:r w:rsidR="00B27818" w:rsidRPr="006F4F71">
              <w:rPr>
                <w:lang w:val="fr-FR"/>
              </w:rPr>
              <w:t>u</w:t>
            </w:r>
            <w:r w:rsidRPr="006F4F71">
              <w:rPr>
                <w:lang w:val="fr-FR"/>
              </w:rPr>
              <w:t xml:space="preserve"> bateau</w:t>
            </w:r>
          </w:p>
        </w:tc>
      </w:tr>
    </w:tbl>
    <w:p w14:paraId="5F41EDAA" w14:textId="77777777" w:rsidR="005565F7" w:rsidRPr="006F4F71" w:rsidRDefault="005565F7" w:rsidP="008861DF">
      <w:pPr>
        <w:rPr>
          <w:lang w:val="fr-FR"/>
        </w:rPr>
      </w:pPr>
    </w:p>
    <w:tbl>
      <w:tblPr>
        <w:tblStyle w:val="TableGrid"/>
        <w:tblW w:w="0" w:type="auto"/>
        <w:tblInd w:w="5" w:type="dxa"/>
        <w:tblLook w:val="04A0" w:firstRow="1" w:lastRow="0" w:firstColumn="1" w:lastColumn="0" w:noHBand="0" w:noVBand="1"/>
      </w:tblPr>
      <w:tblGrid>
        <w:gridCol w:w="846"/>
        <w:gridCol w:w="8215"/>
      </w:tblGrid>
      <w:tr w:rsidR="00985A35" w:rsidRPr="006F4F71" w14:paraId="7698E7A6" w14:textId="77777777" w:rsidTr="00C67A87">
        <w:tc>
          <w:tcPr>
            <w:tcW w:w="9061" w:type="dxa"/>
            <w:gridSpan w:val="2"/>
            <w:tcBorders>
              <w:top w:val="nil"/>
              <w:left w:val="nil"/>
              <w:bottom w:val="nil"/>
              <w:right w:val="nil"/>
            </w:tcBorders>
            <w:shd w:val="clear" w:color="auto" w:fill="D7D7D7" w:themeFill="accent2" w:themeFillTint="66"/>
          </w:tcPr>
          <w:p w14:paraId="7F478A7D" w14:textId="77777777" w:rsidR="00985A35" w:rsidRPr="006F4F71" w:rsidRDefault="00985A35" w:rsidP="00985A35">
            <w:pPr>
              <w:rPr>
                <w:b/>
                <w:bCs/>
                <w:lang w:val="fr-FR"/>
              </w:rPr>
            </w:pPr>
            <w:r w:rsidRPr="006F4F71">
              <w:rPr>
                <w:b/>
                <w:bCs/>
                <w:lang w:val="fr-FR"/>
              </w:rPr>
              <w:t>Annexe 3 : Formulaires d'achat HMA</w:t>
            </w:r>
          </w:p>
        </w:tc>
      </w:tr>
      <w:tr w:rsidR="00985A35" w:rsidRPr="00FD6CC8" w14:paraId="33505CC3" w14:textId="77777777" w:rsidTr="00985A35">
        <w:trPr>
          <w:trHeight w:val="547"/>
        </w:trPr>
        <w:tc>
          <w:tcPr>
            <w:tcW w:w="846" w:type="dxa"/>
            <w:tcBorders>
              <w:top w:val="nil"/>
              <w:left w:val="nil"/>
              <w:bottom w:val="nil"/>
              <w:right w:val="nil"/>
            </w:tcBorders>
          </w:tcPr>
          <w:p w14:paraId="62FBD073" w14:textId="77777777" w:rsidR="00985A35" w:rsidRPr="006F4F71" w:rsidRDefault="00985A35" w:rsidP="00C67A87">
            <w:pPr>
              <w:rPr>
                <w:lang w:val="fr-FR"/>
              </w:rPr>
            </w:pPr>
            <w:r w:rsidRPr="006F4F71">
              <w:rPr>
                <w:lang w:val="fr-FR"/>
              </w:rPr>
              <w:t>3.01</w:t>
            </w:r>
          </w:p>
          <w:p w14:paraId="7178C36F" w14:textId="77777777" w:rsidR="00985A35" w:rsidRPr="006F4F71" w:rsidRDefault="00985A35" w:rsidP="00C67A87">
            <w:pPr>
              <w:rPr>
                <w:lang w:val="fr-FR"/>
              </w:rPr>
            </w:pPr>
            <w:r w:rsidRPr="006F4F71">
              <w:rPr>
                <w:lang w:val="fr-FR"/>
              </w:rPr>
              <w:t>3.02</w:t>
            </w:r>
          </w:p>
          <w:p w14:paraId="40EE7C99" w14:textId="77777777" w:rsidR="00985A35" w:rsidRPr="006F4F71" w:rsidRDefault="00985A35" w:rsidP="00C67A87">
            <w:pPr>
              <w:rPr>
                <w:lang w:val="fr-FR"/>
              </w:rPr>
            </w:pPr>
            <w:r w:rsidRPr="006F4F71">
              <w:rPr>
                <w:lang w:val="fr-FR"/>
              </w:rPr>
              <w:t>3.03</w:t>
            </w:r>
          </w:p>
          <w:p w14:paraId="182EDC6A" w14:textId="77777777" w:rsidR="00985A35" w:rsidRPr="006F4F71" w:rsidRDefault="00985A35" w:rsidP="00985A35">
            <w:pPr>
              <w:rPr>
                <w:lang w:val="fr-FR"/>
              </w:rPr>
            </w:pPr>
            <w:r w:rsidRPr="006F4F71">
              <w:rPr>
                <w:lang w:val="fr-FR"/>
              </w:rPr>
              <w:t>3.04</w:t>
            </w:r>
          </w:p>
        </w:tc>
        <w:tc>
          <w:tcPr>
            <w:tcW w:w="8215" w:type="dxa"/>
            <w:tcBorders>
              <w:top w:val="nil"/>
              <w:left w:val="nil"/>
              <w:bottom w:val="nil"/>
              <w:right w:val="nil"/>
            </w:tcBorders>
          </w:tcPr>
          <w:p w14:paraId="58CA9863" w14:textId="77777777" w:rsidR="00985A35" w:rsidRPr="006F4F71" w:rsidRDefault="00985A35" w:rsidP="00C67A87">
            <w:pPr>
              <w:rPr>
                <w:lang w:val="fr-FR"/>
              </w:rPr>
            </w:pPr>
            <w:r w:rsidRPr="006F4F71">
              <w:rPr>
                <w:rFonts w:cs="Arial"/>
                <w:lang w:val="fr-FR"/>
              </w:rPr>
              <w:t>Suivi de formulaire de demande d'achat (HMA)</w:t>
            </w:r>
          </w:p>
          <w:p w14:paraId="6F44EB8C" w14:textId="77777777" w:rsidR="00985A35" w:rsidRPr="006F4F71" w:rsidRDefault="00985A35" w:rsidP="00C67A87">
            <w:pPr>
              <w:rPr>
                <w:lang w:val="fr-FR"/>
              </w:rPr>
            </w:pPr>
            <w:r w:rsidRPr="006F4F71">
              <w:rPr>
                <w:rFonts w:cs="Arial"/>
                <w:lang w:val="fr-FR"/>
              </w:rPr>
              <w:t>Formulaire de demande d'achat (HMA)</w:t>
            </w:r>
            <w:r w:rsidR="005325C6">
              <w:rPr>
                <w:rFonts w:cs="Arial"/>
                <w:lang w:val="fr-FR"/>
              </w:rPr>
              <w:t xml:space="preserve"> (PRF)</w:t>
            </w:r>
          </w:p>
          <w:p w14:paraId="420D550B" w14:textId="77777777" w:rsidR="00985A35" w:rsidRPr="006F4F71" w:rsidRDefault="00985A35" w:rsidP="00C67A87">
            <w:pPr>
              <w:rPr>
                <w:lang w:val="fr-FR"/>
              </w:rPr>
            </w:pPr>
            <w:r w:rsidRPr="006F4F71">
              <w:rPr>
                <w:rFonts w:cs="Arial"/>
                <w:lang w:val="fr-FR"/>
              </w:rPr>
              <w:t>Grille d'évaluation de procédure simple</w:t>
            </w:r>
          </w:p>
          <w:p w14:paraId="14845227" w14:textId="77777777" w:rsidR="00985A35" w:rsidRPr="006F4F71" w:rsidRDefault="00985A35" w:rsidP="00985A35">
            <w:pPr>
              <w:rPr>
                <w:lang w:val="fr-FR"/>
              </w:rPr>
            </w:pPr>
            <w:r w:rsidRPr="006F4F71">
              <w:rPr>
                <w:rFonts w:cs="Arial"/>
                <w:lang w:val="fr-FR"/>
              </w:rPr>
              <w:t>Formulaire de commande interne DCA</w:t>
            </w:r>
            <w:r w:rsidR="005325C6">
              <w:rPr>
                <w:rFonts w:cs="Arial"/>
                <w:lang w:val="fr-FR"/>
              </w:rPr>
              <w:t xml:space="preserve"> (IOF)</w:t>
            </w:r>
          </w:p>
        </w:tc>
      </w:tr>
    </w:tbl>
    <w:p w14:paraId="2D038054" w14:textId="77777777" w:rsidR="00985A35" w:rsidRPr="006F4F71" w:rsidRDefault="00985A35" w:rsidP="008861DF">
      <w:pPr>
        <w:rPr>
          <w:lang w:val="fr-FR"/>
        </w:rPr>
      </w:pPr>
    </w:p>
    <w:tbl>
      <w:tblPr>
        <w:tblStyle w:val="TableGrid"/>
        <w:tblW w:w="0" w:type="auto"/>
        <w:tblInd w:w="5" w:type="dxa"/>
        <w:tblLook w:val="04A0" w:firstRow="1" w:lastRow="0" w:firstColumn="1" w:lastColumn="0" w:noHBand="0" w:noVBand="1"/>
      </w:tblPr>
      <w:tblGrid>
        <w:gridCol w:w="846"/>
        <w:gridCol w:w="8215"/>
      </w:tblGrid>
      <w:tr w:rsidR="00985A35" w:rsidRPr="00FD6CC8" w14:paraId="25F89316" w14:textId="77777777" w:rsidTr="00C67A87">
        <w:tc>
          <w:tcPr>
            <w:tcW w:w="9061" w:type="dxa"/>
            <w:gridSpan w:val="2"/>
            <w:tcBorders>
              <w:top w:val="nil"/>
              <w:left w:val="nil"/>
              <w:bottom w:val="nil"/>
              <w:right w:val="nil"/>
            </w:tcBorders>
            <w:shd w:val="clear" w:color="auto" w:fill="D7D7D7" w:themeFill="accent2" w:themeFillTint="66"/>
          </w:tcPr>
          <w:p w14:paraId="7A5EE809" w14:textId="77777777" w:rsidR="00985A35" w:rsidRPr="006F4F71" w:rsidRDefault="00985A35" w:rsidP="00985A35">
            <w:pPr>
              <w:rPr>
                <w:b/>
                <w:bCs/>
                <w:lang w:val="fr-FR"/>
              </w:rPr>
            </w:pPr>
            <w:r w:rsidRPr="006F4F71">
              <w:rPr>
                <w:b/>
                <w:bCs/>
                <w:lang w:val="fr-FR"/>
              </w:rPr>
              <w:t xml:space="preserve">Annexe 4 : Formulaires relatifs à la gestion du stock </w:t>
            </w:r>
          </w:p>
        </w:tc>
      </w:tr>
      <w:tr w:rsidR="00985A35" w:rsidRPr="00FD6CC8" w14:paraId="75ACE9FE" w14:textId="77777777" w:rsidTr="00C67A87">
        <w:trPr>
          <w:trHeight w:val="1182"/>
        </w:trPr>
        <w:tc>
          <w:tcPr>
            <w:tcW w:w="846" w:type="dxa"/>
            <w:tcBorders>
              <w:top w:val="nil"/>
              <w:left w:val="nil"/>
              <w:bottom w:val="nil"/>
              <w:right w:val="nil"/>
            </w:tcBorders>
          </w:tcPr>
          <w:p w14:paraId="4C2F8989" w14:textId="77777777" w:rsidR="00985A35" w:rsidRPr="006F4F71" w:rsidRDefault="00985A35" w:rsidP="00985A35">
            <w:pPr>
              <w:rPr>
                <w:lang w:val="fr-FR"/>
              </w:rPr>
            </w:pPr>
            <w:r w:rsidRPr="006F4F71">
              <w:rPr>
                <w:lang w:val="fr-FR"/>
              </w:rPr>
              <w:t>4.01</w:t>
            </w:r>
          </w:p>
          <w:p w14:paraId="56BC1EBD" w14:textId="77777777" w:rsidR="00985A35" w:rsidRPr="006F4F71" w:rsidRDefault="00985A35" w:rsidP="00985A35">
            <w:pPr>
              <w:rPr>
                <w:lang w:val="fr-FR"/>
              </w:rPr>
            </w:pPr>
            <w:r w:rsidRPr="006F4F71">
              <w:rPr>
                <w:lang w:val="fr-FR"/>
              </w:rPr>
              <w:t>4.02</w:t>
            </w:r>
          </w:p>
          <w:p w14:paraId="09F42DED" w14:textId="77777777" w:rsidR="00985A35" w:rsidRPr="006F4F71" w:rsidRDefault="00985A35" w:rsidP="00985A35">
            <w:pPr>
              <w:rPr>
                <w:lang w:val="fr-FR"/>
              </w:rPr>
            </w:pPr>
            <w:r w:rsidRPr="006F4F71">
              <w:rPr>
                <w:lang w:val="fr-FR"/>
              </w:rPr>
              <w:t>4.03</w:t>
            </w:r>
          </w:p>
          <w:p w14:paraId="77929AD6" w14:textId="77777777" w:rsidR="00985A35" w:rsidRPr="006F4F71" w:rsidRDefault="00985A35" w:rsidP="00985A35">
            <w:pPr>
              <w:rPr>
                <w:lang w:val="fr-FR"/>
              </w:rPr>
            </w:pPr>
            <w:r w:rsidRPr="006F4F71">
              <w:rPr>
                <w:lang w:val="fr-FR"/>
              </w:rPr>
              <w:t>4.04</w:t>
            </w:r>
          </w:p>
          <w:p w14:paraId="4E4AF75B" w14:textId="77777777" w:rsidR="00985A35" w:rsidRPr="006F4F71" w:rsidRDefault="00985A35" w:rsidP="00985A35">
            <w:pPr>
              <w:rPr>
                <w:lang w:val="fr-FR"/>
              </w:rPr>
            </w:pPr>
            <w:r w:rsidRPr="006F4F71">
              <w:rPr>
                <w:lang w:val="fr-FR"/>
              </w:rPr>
              <w:t>4.05</w:t>
            </w:r>
          </w:p>
          <w:p w14:paraId="2D004264" w14:textId="77777777" w:rsidR="00985A35" w:rsidRPr="006F4F71" w:rsidRDefault="00985A35" w:rsidP="00985A35">
            <w:pPr>
              <w:rPr>
                <w:lang w:val="fr-FR"/>
              </w:rPr>
            </w:pPr>
            <w:r w:rsidRPr="006F4F71">
              <w:rPr>
                <w:lang w:val="fr-FR"/>
              </w:rPr>
              <w:t>4.06</w:t>
            </w:r>
          </w:p>
          <w:p w14:paraId="7DFFB21E" w14:textId="77777777" w:rsidR="00052DF9" w:rsidRPr="006F4F71" w:rsidRDefault="00052DF9" w:rsidP="00985A35">
            <w:pPr>
              <w:rPr>
                <w:lang w:val="fr-FR"/>
              </w:rPr>
            </w:pPr>
            <w:r w:rsidRPr="006F4F71">
              <w:rPr>
                <w:lang w:val="fr-FR"/>
              </w:rPr>
              <w:t>4.07</w:t>
            </w:r>
          </w:p>
          <w:p w14:paraId="55612727" w14:textId="77777777" w:rsidR="00052DF9" w:rsidRPr="006F4F71" w:rsidRDefault="00052DF9" w:rsidP="00985A35">
            <w:pPr>
              <w:rPr>
                <w:lang w:val="fr-FR"/>
              </w:rPr>
            </w:pPr>
          </w:p>
          <w:p w14:paraId="0B27DF8F" w14:textId="77777777" w:rsidR="00052DF9" w:rsidRPr="006F4F71" w:rsidRDefault="00052DF9" w:rsidP="00985A35">
            <w:pPr>
              <w:rPr>
                <w:lang w:val="fr-FR"/>
              </w:rPr>
            </w:pPr>
          </w:p>
          <w:p w14:paraId="13B82301" w14:textId="77777777" w:rsidR="00052DF9" w:rsidRPr="006F4F71" w:rsidRDefault="00052DF9" w:rsidP="00985A35">
            <w:pPr>
              <w:rPr>
                <w:lang w:val="fr-FR"/>
              </w:rPr>
            </w:pPr>
          </w:p>
          <w:p w14:paraId="1A239DBB" w14:textId="77777777" w:rsidR="00052DF9" w:rsidRPr="006F4F71" w:rsidRDefault="00052DF9" w:rsidP="00985A35">
            <w:pPr>
              <w:rPr>
                <w:lang w:val="fr-FR"/>
              </w:rPr>
            </w:pPr>
          </w:p>
          <w:p w14:paraId="6366C388" w14:textId="77777777" w:rsidR="00052DF9" w:rsidRPr="006F4F71" w:rsidRDefault="00052DF9" w:rsidP="00985A35">
            <w:pPr>
              <w:rPr>
                <w:lang w:val="fr-FR"/>
              </w:rPr>
            </w:pPr>
          </w:p>
          <w:p w14:paraId="786825E0" w14:textId="77777777" w:rsidR="00052DF9" w:rsidRPr="006F4F71" w:rsidRDefault="00052DF9" w:rsidP="00985A35">
            <w:pPr>
              <w:rPr>
                <w:lang w:val="fr-FR"/>
              </w:rPr>
            </w:pPr>
          </w:p>
        </w:tc>
        <w:tc>
          <w:tcPr>
            <w:tcW w:w="8215" w:type="dxa"/>
            <w:tcBorders>
              <w:top w:val="nil"/>
              <w:left w:val="nil"/>
              <w:bottom w:val="nil"/>
              <w:right w:val="nil"/>
            </w:tcBorders>
          </w:tcPr>
          <w:p w14:paraId="4E81EAAD" w14:textId="77777777" w:rsidR="00985A35" w:rsidRPr="006F4F71" w:rsidRDefault="00985A35" w:rsidP="00985A35">
            <w:pPr>
              <w:rPr>
                <w:lang w:val="fr-FR"/>
              </w:rPr>
            </w:pPr>
            <w:r w:rsidRPr="006F4F71">
              <w:rPr>
                <w:rFonts w:cs="Arial"/>
                <w:lang w:val="fr-FR"/>
              </w:rPr>
              <w:t xml:space="preserve">Bordereau des </w:t>
            </w:r>
            <w:r w:rsidR="00B27818" w:rsidRPr="006F4F71">
              <w:rPr>
                <w:rFonts w:cs="Arial"/>
                <w:lang w:val="fr-FR"/>
              </w:rPr>
              <w:t>ar</w:t>
            </w:r>
            <w:r w:rsidR="005325C6">
              <w:rPr>
                <w:rFonts w:cs="Arial"/>
                <w:lang w:val="fr-FR"/>
              </w:rPr>
              <w:t xml:space="preserve">ticles </w:t>
            </w:r>
            <w:r w:rsidRPr="006F4F71">
              <w:rPr>
                <w:rFonts w:cs="Arial"/>
                <w:lang w:val="fr-FR"/>
              </w:rPr>
              <w:t>reçus</w:t>
            </w:r>
            <w:r w:rsidR="005325C6">
              <w:rPr>
                <w:rFonts w:cs="Arial"/>
                <w:lang w:val="fr-FR"/>
              </w:rPr>
              <w:t xml:space="preserve"> (GRN)</w:t>
            </w:r>
          </w:p>
          <w:p w14:paraId="6914C2B1" w14:textId="77777777" w:rsidR="00985A35" w:rsidRPr="006F4F71" w:rsidRDefault="00AE707C" w:rsidP="00985A35">
            <w:pPr>
              <w:rPr>
                <w:lang w:val="fr-FR"/>
              </w:rPr>
            </w:pPr>
            <w:r w:rsidRPr="006F4F71">
              <w:rPr>
                <w:rFonts w:cs="Arial"/>
                <w:lang w:val="fr-FR"/>
              </w:rPr>
              <w:t>Biens</w:t>
            </w:r>
            <w:r w:rsidR="00985A35" w:rsidRPr="006F4F71">
              <w:rPr>
                <w:rFonts w:cs="Arial"/>
                <w:lang w:val="fr-FR"/>
              </w:rPr>
              <w:t xml:space="preserve"> retirés des stocks</w:t>
            </w:r>
          </w:p>
          <w:p w14:paraId="5C7DE3F4" w14:textId="77777777" w:rsidR="00985A35" w:rsidRPr="006F4F71" w:rsidRDefault="00985A35" w:rsidP="00985A35">
            <w:pPr>
              <w:rPr>
                <w:lang w:val="fr-FR"/>
              </w:rPr>
            </w:pPr>
            <w:r w:rsidRPr="006F4F71">
              <w:rPr>
                <w:rFonts w:cs="Arial"/>
                <w:lang w:val="fr-FR"/>
              </w:rPr>
              <w:t>Fiche de stock</w:t>
            </w:r>
          </w:p>
          <w:p w14:paraId="649EF7CE" w14:textId="77777777" w:rsidR="00985A35" w:rsidRPr="006F4F71" w:rsidRDefault="00985A35" w:rsidP="00985A35">
            <w:pPr>
              <w:rPr>
                <w:lang w:val="fr-FR"/>
              </w:rPr>
            </w:pPr>
            <w:r w:rsidRPr="006F4F71">
              <w:rPr>
                <w:rFonts w:cs="Arial"/>
                <w:lang w:val="fr-FR"/>
              </w:rPr>
              <w:t>Rapport de stock</w:t>
            </w:r>
          </w:p>
          <w:p w14:paraId="419596D1" w14:textId="77777777" w:rsidR="00985A35" w:rsidRPr="006F4F71" w:rsidRDefault="00985A35" w:rsidP="00985A35">
            <w:pPr>
              <w:rPr>
                <w:rFonts w:cs="Arial"/>
                <w:spacing w:val="-1"/>
                <w:lang w:val="fr-FR"/>
              </w:rPr>
            </w:pPr>
            <w:r w:rsidRPr="006F4F71">
              <w:rPr>
                <w:rFonts w:cs="Arial"/>
                <w:lang w:val="fr-FR"/>
              </w:rPr>
              <w:t xml:space="preserve">Demande </w:t>
            </w:r>
            <w:r w:rsidR="00B27818" w:rsidRPr="006F4F71">
              <w:rPr>
                <w:rFonts w:cs="Arial"/>
                <w:lang w:val="fr-FR"/>
              </w:rPr>
              <w:t>de</w:t>
            </w:r>
            <w:r w:rsidRPr="006F4F71">
              <w:rPr>
                <w:rFonts w:cs="Arial"/>
                <w:lang w:val="fr-FR"/>
              </w:rPr>
              <w:t xml:space="preserve"> stock</w:t>
            </w:r>
          </w:p>
          <w:p w14:paraId="22C7A8DE" w14:textId="77777777" w:rsidR="00985A35" w:rsidRPr="006F4F71" w:rsidRDefault="001A0056" w:rsidP="001A0056">
            <w:pPr>
              <w:rPr>
                <w:rFonts w:cs="Arial"/>
                <w:spacing w:val="-1"/>
                <w:lang w:val="fr-FR"/>
              </w:rPr>
            </w:pPr>
            <w:r>
              <w:rPr>
                <w:rFonts w:cs="Arial"/>
                <w:lang w:val="fr-FR"/>
              </w:rPr>
              <w:t>Waybill</w:t>
            </w:r>
          </w:p>
          <w:p w14:paraId="60A6176D" w14:textId="77777777" w:rsidR="00052DF9" w:rsidRPr="006F4F71" w:rsidRDefault="00052DF9" w:rsidP="00985A35">
            <w:pPr>
              <w:rPr>
                <w:rFonts w:cs="Arial"/>
                <w:spacing w:val="-1"/>
                <w:lang w:val="fr-FR"/>
              </w:rPr>
            </w:pPr>
            <w:r w:rsidRPr="006F4F71">
              <w:rPr>
                <w:rFonts w:cs="Arial"/>
                <w:lang w:val="fr-FR"/>
              </w:rPr>
              <w:t>Rapprochement de stock</w:t>
            </w:r>
          </w:p>
          <w:p w14:paraId="5EDD9513" w14:textId="77777777" w:rsidR="00C91FC7" w:rsidRPr="006F4F71" w:rsidRDefault="00C91FC7" w:rsidP="00985A35">
            <w:pPr>
              <w:rPr>
                <w:rFonts w:cs="Arial"/>
                <w:spacing w:val="-1"/>
                <w:lang w:val="fr-FR"/>
              </w:rPr>
            </w:pPr>
          </w:p>
        </w:tc>
      </w:tr>
      <w:tr w:rsidR="00C91FC7" w:rsidRPr="00FD6CC8" w14:paraId="734CECA7" w14:textId="77777777" w:rsidTr="00ED5CEC">
        <w:tc>
          <w:tcPr>
            <w:tcW w:w="9061" w:type="dxa"/>
            <w:gridSpan w:val="2"/>
            <w:tcBorders>
              <w:top w:val="nil"/>
              <w:left w:val="nil"/>
              <w:bottom w:val="nil"/>
              <w:right w:val="nil"/>
            </w:tcBorders>
            <w:shd w:val="clear" w:color="auto" w:fill="D7D7D7" w:themeFill="accent2" w:themeFillTint="66"/>
          </w:tcPr>
          <w:p w14:paraId="0599AB4A" w14:textId="77777777" w:rsidR="00C91FC7" w:rsidRPr="006F4F71" w:rsidRDefault="00C91FC7" w:rsidP="00C91FC7">
            <w:pPr>
              <w:rPr>
                <w:b/>
                <w:bCs/>
                <w:lang w:val="fr-FR"/>
              </w:rPr>
            </w:pPr>
            <w:r w:rsidRPr="006F4F71">
              <w:rPr>
                <w:b/>
                <w:bCs/>
                <w:lang w:val="fr-FR"/>
              </w:rPr>
              <w:lastRenderedPageBreak/>
              <w:t xml:space="preserve">Annexe 5 : Planification des transports et de la distribution </w:t>
            </w:r>
          </w:p>
        </w:tc>
      </w:tr>
      <w:tr w:rsidR="00C91FC7" w:rsidRPr="00D472CF" w14:paraId="63361CD1" w14:textId="77777777" w:rsidTr="00ED5CEC">
        <w:trPr>
          <w:trHeight w:val="1182"/>
        </w:trPr>
        <w:tc>
          <w:tcPr>
            <w:tcW w:w="846" w:type="dxa"/>
            <w:tcBorders>
              <w:top w:val="nil"/>
              <w:left w:val="nil"/>
              <w:bottom w:val="nil"/>
              <w:right w:val="nil"/>
            </w:tcBorders>
          </w:tcPr>
          <w:p w14:paraId="691FBA67" w14:textId="77777777" w:rsidR="00C91FC7" w:rsidRPr="006F4F71" w:rsidRDefault="00C91FC7" w:rsidP="00ED5CEC">
            <w:pPr>
              <w:rPr>
                <w:lang w:val="fr-FR"/>
              </w:rPr>
            </w:pPr>
            <w:r w:rsidRPr="006F4F71">
              <w:rPr>
                <w:lang w:val="fr-FR"/>
              </w:rPr>
              <w:t>5.01</w:t>
            </w:r>
          </w:p>
          <w:p w14:paraId="013EE574" w14:textId="77777777" w:rsidR="00C91FC7" w:rsidRPr="006F4F71" w:rsidRDefault="00C91FC7" w:rsidP="00ED5CEC">
            <w:pPr>
              <w:rPr>
                <w:lang w:val="fr-FR"/>
              </w:rPr>
            </w:pPr>
            <w:r w:rsidRPr="006F4F71">
              <w:rPr>
                <w:lang w:val="fr-FR"/>
              </w:rPr>
              <w:t>5.02</w:t>
            </w:r>
          </w:p>
          <w:p w14:paraId="64F5330F" w14:textId="77777777" w:rsidR="00C91FC7" w:rsidRPr="006F4F71" w:rsidRDefault="00C91FC7" w:rsidP="00C91FC7">
            <w:pPr>
              <w:rPr>
                <w:lang w:val="fr-FR"/>
              </w:rPr>
            </w:pPr>
            <w:r w:rsidRPr="006F4F71">
              <w:rPr>
                <w:lang w:val="fr-FR"/>
              </w:rPr>
              <w:t>5.03</w:t>
            </w:r>
          </w:p>
          <w:p w14:paraId="2DB4AED4" w14:textId="77777777" w:rsidR="00052DF9" w:rsidRPr="006F4F71" w:rsidRDefault="00052DF9" w:rsidP="00C91FC7">
            <w:pPr>
              <w:rPr>
                <w:lang w:val="fr-FR"/>
              </w:rPr>
            </w:pPr>
            <w:r w:rsidRPr="006F4F71">
              <w:rPr>
                <w:lang w:val="fr-FR"/>
              </w:rPr>
              <w:t>5.04</w:t>
            </w:r>
          </w:p>
        </w:tc>
        <w:tc>
          <w:tcPr>
            <w:tcW w:w="8215" w:type="dxa"/>
            <w:tcBorders>
              <w:top w:val="nil"/>
              <w:left w:val="nil"/>
              <w:bottom w:val="nil"/>
              <w:right w:val="nil"/>
            </w:tcBorders>
          </w:tcPr>
          <w:p w14:paraId="07A3BAEF" w14:textId="77777777" w:rsidR="00C91FC7" w:rsidRPr="006F4F71" w:rsidRDefault="00C91FC7" w:rsidP="00ED5CEC">
            <w:pPr>
              <w:rPr>
                <w:lang w:val="fr-FR"/>
              </w:rPr>
            </w:pPr>
            <w:r w:rsidRPr="006F4F71">
              <w:rPr>
                <w:rFonts w:cs="Arial"/>
                <w:lang w:val="fr-FR"/>
              </w:rPr>
              <w:t>Rapport hebdomadaire de distribution</w:t>
            </w:r>
          </w:p>
          <w:p w14:paraId="2F4713FB" w14:textId="77777777" w:rsidR="00C91FC7" w:rsidRPr="006F4F71" w:rsidRDefault="00C91FC7" w:rsidP="00ED5CEC">
            <w:pPr>
              <w:rPr>
                <w:lang w:val="fr-FR"/>
              </w:rPr>
            </w:pPr>
            <w:r w:rsidRPr="006F4F71">
              <w:rPr>
                <w:rFonts w:cs="Arial"/>
                <w:lang w:val="fr-FR"/>
              </w:rPr>
              <w:t>Rapport mensuel de distribution</w:t>
            </w:r>
          </w:p>
          <w:p w14:paraId="54D63DA7" w14:textId="77777777" w:rsidR="00C91FC7" w:rsidRPr="006F4F71" w:rsidRDefault="00C91FC7" w:rsidP="00C91FC7">
            <w:pPr>
              <w:rPr>
                <w:rFonts w:cs="Arial"/>
                <w:spacing w:val="-1"/>
                <w:lang w:val="fr-FR"/>
              </w:rPr>
            </w:pPr>
            <w:r w:rsidRPr="006F4F71">
              <w:rPr>
                <w:rFonts w:cs="Arial"/>
                <w:lang w:val="fr-FR"/>
              </w:rPr>
              <w:t>Fiche de distribution</w:t>
            </w:r>
          </w:p>
          <w:p w14:paraId="3A0815B9" w14:textId="77777777" w:rsidR="00052DF9" w:rsidRPr="006F4F71" w:rsidRDefault="00052DF9" w:rsidP="00C91FC7">
            <w:pPr>
              <w:rPr>
                <w:lang w:val="fr-FR"/>
              </w:rPr>
            </w:pPr>
            <w:r w:rsidRPr="006F4F71">
              <w:rPr>
                <w:rFonts w:cs="Arial"/>
                <w:lang w:val="fr-FR"/>
              </w:rPr>
              <w:t>Déclaration de perte</w:t>
            </w:r>
          </w:p>
        </w:tc>
      </w:tr>
      <w:tr w:rsidR="004F7860" w:rsidRPr="00FD6CC8" w14:paraId="47800C31" w14:textId="77777777" w:rsidTr="004F7860">
        <w:tc>
          <w:tcPr>
            <w:tcW w:w="9061" w:type="dxa"/>
            <w:gridSpan w:val="2"/>
            <w:tcBorders>
              <w:top w:val="nil"/>
              <w:left w:val="nil"/>
              <w:bottom w:val="nil"/>
              <w:right w:val="nil"/>
            </w:tcBorders>
            <w:shd w:val="clear" w:color="auto" w:fill="D7D7D7" w:themeFill="accent2" w:themeFillTint="66"/>
          </w:tcPr>
          <w:p w14:paraId="2DFC6A20" w14:textId="77777777" w:rsidR="004F7860" w:rsidRPr="006F4F71" w:rsidRDefault="00C91FC7" w:rsidP="004F7860">
            <w:pPr>
              <w:rPr>
                <w:b/>
                <w:bCs/>
                <w:lang w:val="fr-FR"/>
              </w:rPr>
            </w:pPr>
            <w:r w:rsidRPr="006F4F71">
              <w:rPr>
                <w:b/>
                <w:bCs/>
                <w:lang w:val="fr-FR"/>
              </w:rPr>
              <w:t>Annexe 6 : Technologies de l'information et des télécommunications (</w:t>
            </w:r>
            <w:r w:rsidR="008B6E5F">
              <w:rPr>
                <w:b/>
                <w:bCs/>
                <w:lang w:val="fr-FR"/>
              </w:rPr>
              <w:t>ICT</w:t>
            </w:r>
            <w:r w:rsidRPr="006F4F71">
              <w:rPr>
                <w:b/>
                <w:bCs/>
                <w:lang w:val="fr-FR"/>
              </w:rPr>
              <w:t xml:space="preserve">) </w:t>
            </w:r>
          </w:p>
        </w:tc>
      </w:tr>
      <w:tr w:rsidR="004F7860" w:rsidRPr="00D472CF" w14:paraId="69C08D3C" w14:textId="77777777" w:rsidTr="004F7860">
        <w:trPr>
          <w:trHeight w:val="1182"/>
        </w:trPr>
        <w:tc>
          <w:tcPr>
            <w:tcW w:w="846" w:type="dxa"/>
            <w:tcBorders>
              <w:top w:val="nil"/>
              <w:left w:val="nil"/>
              <w:bottom w:val="nil"/>
              <w:right w:val="nil"/>
            </w:tcBorders>
          </w:tcPr>
          <w:p w14:paraId="166080FB" w14:textId="77777777" w:rsidR="004F7860" w:rsidRPr="006F4F71" w:rsidRDefault="00C91FC7" w:rsidP="004F7860">
            <w:pPr>
              <w:rPr>
                <w:lang w:val="fr-FR"/>
              </w:rPr>
            </w:pPr>
            <w:r w:rsidRPr="006F4F71">
              <w:rPr>
                <w:lang w:val="fr-FR"/>
              </w:rPr>
              <w:t>6.01</w:t>
            </w:r>
          </w:p>
          <w:p w14:paraId="0F40D41C" w14:textId="77777777" w:rsidR="004F7860" w:rsidRPr="006F4F71" w:rsidRDefault="00C91FC7" w:rsidP="004F7860">
            <w:pPr>
              <w:rPr>
                <w:lang w:val="fr-FR"/>
              </w:rPr>
            </w:pPr>
            <w:r w:rsidRPr="006F4F71">
              <w:rPr>
                <w:lang w:val="fr-FR"/>
              </w:rPr>
              <w:t>6.02</w:t>
            </w:r>
          </w:p>
          <w:p w14:paraId="4515EF1E" w14:textId="77777777" w:rsidR="004F7860" w:rsidRPr="006F4F71" w:rsidRDefault="00C91FC7" w:rsidP="004F7860">
            <w:pPr>
              <w:rPr>
                <w:lang w:val="fr-FR"/>
              </w:rPr>
            </w:pPr>
            <w:r w:rsidRPr="006F4F71">
              <w:rPr>
                <w:lang w:val="fr-FR"/>
              </w:rPr>
              <w:t>6.03</w:t>
            </w:r>
          </w:p>
          <w:p w14:paraId="75832D88" w14:textId="77777777" w:rsidR="004F7860" w:rsidRPr="006F4F71" w:rsidRDefault="00C91FC7" w:rsidP="004F7860">
            <w:pPr>
              <w:rPr>
                <w:lang w:val="fr-FR"/>
              </w:rPr>
            </w:pPr>
            <w:r w:rsidRPr="006F4F71">
              <w:rPr>
                <w:lang w:val="fr-FR"/>
              </w:rPr>
              <w:t>6.04</w:t>
            </w:r>
          </w:p>
          <w:p w14:paraId="4476C03A" w14:textId="77777777" w:rsidR="004F7860" w:rsidRPr="006F4F71" w:rsidRDefault="00C91FC7" w:rsidP="004F7860">
            <w:pPr>
              <w:rPr>
                <w:lang w:val="fr-FR"/>
              </w:rPr>
            </w:pPr>
            <w:r w:rsidRPr="006F4F71">
              <w:rPr>
                <w:lang w:val="fr-FR"/>
              </w:rPr>
              <w:t>6.05</w:t>
            </w:r>
          </w:p>
          <w:p w14:paraId="1AB95ACC" w14:textId="77777777" w:rsidR="00F2589F" w:rsidRPr="006F4F71" w:rsidRDefault="00F2589F" w:rsidP="004F7860">
            <w:pPr>
              <w:rPr>
                <w:lang w:val="fr-FR"/>
              </w:rPr>
            </w:pPr>
            <w:r w:rsidRPr="006F4F71">
              <w:rPr>
                <w:lang w:val="fr-FR"/>
              </w:rPr>
              <w:t>6.06</w:t>
            </w:r>
          </w:p>
          <w:p w14:paraId="53DD02E6" w14:textId="77777777" w:rsidR="00052DF9" w:rsidRPr="006F4F71" w:rsidRDefault="00052DF9" w:rsidP="004F7860">
            <w:pPr>
              <w:rPr>
                <w:lang w:val="fr-FR"/>
              </w:rPr>
            </w:pPr>
            <w:r w:rsidRPr="006F4F71">
              <w:rPr>
                <w:lang w:val="fr-FR"/>
              </w:rPr>
              <w:t>6.07</w:t>
            </w:r>
          </w:p>
          <w:p w14:paraId="60C513A2" w14:textId="77777777" w:rsidR="00052DF9" w:rsidRPr="006F4F71" w:rsidRDefault="00052DF9" w:rsidP="004F7860">
            <w:pPr>
              <w:rPr>
                <w:lang w:val="fr-FR"/>
              </w:rPr>
            </w:pPr>
            <w:r w:rsidRPr="006F4F71">
              <w:rPr>
                <w:lang w:val="fr-FR"/>
              </w:rPr>
              <w:t>6.08</w:t>
            </w:r>
          </w:p>
        </w:tc>
        <w:tc>
          <w:tcPr>
            <w:tcW w:w="8215" w:type="dxa"/>
            <w:tcBorders>
              <w:top w:val="nil"/>
              <w:left w:val="nil"/>
              <w:bottom w:val="nil"/>
              <w:right w:val="nil"/>
            </w:tcBorders>
          </w:tcPr>
          <w:p w14:paraId="038F2524" w14:textId="77777777" w:rsidR="004F7860" w:rsidRPr="006F4F71" w:rsidRDefault="00B27818" w:rsidP="00052DF9">
            <w:pPr>
              <w:rPr>
                <w:lang w:val="fr-FR"/>
              </w:rPr>
            </w:pPr>
            <w:r w:rsidRPr="006F4F71">
              <w:rPr>
                <w:rFonts w:cs="Arial"/>
                <w:lang w:val="fr-FR"/>
              </w:rPr>
              <w:t xml:space="preserve">Rapport </w:t>
            </w:r>
            <w:r w:rsidR="004F7860" w:rsidRPr="006F4F71">
              <w:rPr>
                <w:rFonts w:cs="Arial"/>
                <w:lang w:val="fr-FR"/>
              </w:rPr>
              <w:t>des appels du téléphone satellite</w:t>
            </w:r>
          </w:p>
          <w:p w14:paraId="25909026" w14:textId="77777777" w:rsidR="004F7860" w:rsidRPr="006F4F71" w:rsidRDefault="00920F0A" w:rsidP="00BC64EF">
            <w:pPr>
              <w:rPr>
                <w:rFonts w:cs="Arial"/>
                <w:lang w:val="fr-FR"/>
              </w:rPr>
            </w:pPr>
            <w:r w:rsidRPr="006F4F71">
              <w:rPr>
                <w:rFonts w:cs="Arial"/>
                <w:lang w:val="fr-FR"/>
              </w:rPr>
              <w:t xml:space="preserve">Feuille du Journal </w:t>
            </w:r>
            <w:r w:rsidR="00BC64EF" w:rsidRPr="006F4F71">
              <w:rPr>
                <w:rFonts w:cs="Arial"/>
                <w:lang w:val="fr-FR"/>
              </w:rPr>
              <w:t xml:space="preserve">quotidien </w:t>
            </w:r>
            <w:r w:rsidR="00BC64EF">
              <w:rPr>
                <w:rFonts w:cs="Arial"/>
                <w:lang w:val="fr-FR"/>
              </w:rPr>
              <w:t>des communications et radio</w:t>
            </w:r>
            <w:r w:rsidRPr="006F4F71">
              <w:rPr>
                <w:rFonts w:cs="Arial"/>
                <w:lang w:val="fr-FR"/>
              </w:rPr>
              <w:t xml:space="preserve">communications </w:t>
            </w:r>
          </w:p>
          <w:p w14:paraId="35F6D2E1" w14:textId="77777777" w:rsidR="00F2589F" w:rsidRPr="006F4F71" w:rsidRDefault="00F2589F" w:rsidP="004F7860">
            <w:pPr>
              <w:rPr>
                <w:lang w:val="fr-FR"/>
              </w:rPr>
            </w:pPr>
            <w:r w:rsidRPr="006F4F71">
              <w:rPr>
                <w:lang w:val="fr-FR"/>
              </w:rPr>
              <w:t>Prononciations numériques</w:t>
            </w:r>
          </w:p>
          <w:p w14:paraId="5904C9BE" w14:textId="77777777" w:rsidR="00F2589F" w:rsidRPr="006F4F71" w:rsidRDefault="003728E7" w:rsidP="004F7860">
            <w:pPr>
              <w:rPr>
                <w:lang w:val="fr-FR"/>
              </w:rPr>
            </w:pPr>
            <w:r w:rsidRPr="006F4F71">
              <w:rPr>
                <w:lang w:val="fr-FR"/>
              </w:rPr>
              <w:t>Intensité des signaux</w:t>
            </w:r>
          </w:p>
          <w:p w14:paraId="27BC6D38" w14:textId="77777777" w:rsidR="004F7860" w:rsidRPr="006F4F71" w:rsidRDefault="004F7860" w:rsidP="004F7860">
            <w:pPr>
              <w:rPr>
                <w:lang w:val="fr-FR"/>
              </w:rPr>
            </w:pPr>
            <w:r w:rsidRPr="006F4F71">
              <w:rPr>
                <w:rFonts w:cs="Arial"/>
                <w:lang w:val="fr-FR"/>
              </w:rPr>
              <w:t>Alphabet phonétique international</w:t>
            </w:r>
          </w:p>
          <w:p w14:paraId="02B6C61A" w14:textId="77777777" w:rsidR="004F7860" w:rsidRPr="006F4F71" w:rsidRDefault="004F7860" w:rsidP="004F7860">
            <w:pPr>
              <w:rPr>
                <w:rFonts w:cs="Arial"/>
                <w:spacing w:val="-1"/>
                <w:lang w:val="fr-FR"/>
              </w:rPr>
            </w:pPr>
            <w:r w:rsidRPr="006F4F71">
              <w:rPr>
                <w:rFonts w:cs="Arial"/>
                <w:lang w:val="fr-FR"/>
              </w:rPr>
              <w:t>Termes de procédure standard</w:t>
            </w:r>
          </w:p>
          <w:p w14:paraId="38DA953C" w14:textId="77777777" w:rsidR="00052DF9" w:rsidRPr="006F4F71" w:rsidRDefault="00052DF9" w:rsidP="004F7860">
            <w:pPr>
              <w:rPr>
                <w:lang w:val="fr-FR"/>
              </w:rPr>
            </w:pPr>
            <w:r w:rsidRPr="006F4F71">
              <w:rPr>
                <w:lang w:val="fr-FR"/>
              </w:rPr>
              <w:t>Liste de contact du personnel</w:t>
            </w:r>
          </w:p>
          <w:p w14:paraId="349BE4B5" w14:textId="77777777" w:rsidR="00052DF9" w:rsidRPr="006F4F71" w:rsidRDefault="00052DF9" w:rsidP="004F7860">
            <w:pPr>
              <w:rPr>
                <w:lang w:val="fr-FR"/>
              </w:rPr>
            </w:pPr>
            <w:r w:rsidRPr="006F4F71">
              <w:rPr>
                <w:lang w:val="fr-FR"/>
              </w:rPr>
              <w:t>Liste des indicatifs d’appel et des fréquences HF et VHF</w:t>
            </w:r>
          </w:p>
          <w:p w14:paraId="5BA1D04A" w14:textId="77777777" w:rsidR="00F2589F" w:rsidRPr="006F4F71" w:rsidRDefault="00F2589F" w:rsidP="00F2589F">
            <w:pPr>
              <w:rPr>
                <w:rFonts w:cs="Arial"/>
                <w:spacing w:val="-1"/>
                <w:lang w:val="fr-FR"/>
              </w:rPr>
            </w:pPr>
          </w:p>
        </w:tc>
      </w:tr>
    </w:tbl>
    <w:p w14:paraId="1AF71549" w14:textId="77777777" w:rsidR="00985A35" w:rsidRPr="006F4F71" w:rsidRDefault="00985A35" w:rsidP="008861DF">
      <w:pPr>
        <w:rPr>
          <w:lang w:val="fr-FR"/>
        </w:rPr>
      </w:pPr>
    </w:p>
    <w:sectPr w:rsidR="00985A35" w:rsidRPr="006F4F71" w:rsidSect="007E2115">
      <w:headerReference w:type="even" r:id="rId28"/>
      <w:headerReference w:type="default" r:id="rId29"/>
      <w:pgSz w:w="11906" w:h="16838" w:code="9"/>
      <w:pgMar w:top="226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76D43" w14:textId="77777777" w:rsidR="00D472CF" w:rsidRDefault="00D472CF" w:rsidP="006D58D6">
      <w:pPr>
        <w:spacing w:line="240" w:lineRule="auto"/>
      </w:pPr>
      <w:r>
        <w:separator/>
      </w:r>
    </w:p>
  </w:endnote>
  <w:endnote w:type="continuationSeparator" w:id="0">
    <w:p w14:paraId="565ADC13" w14:textId="77777777" w:rsidR="00D472CF" w:rsidRDefault="00D472CF" w:rsidP="006D5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7F52" w14:textId="77777777" w:rsidR="00D472CF" w:rsidRDefault="00D472CF" w:rsidP="006D58D6">
      <w:pPr>
        <w:spacing w:line="240" w:lineRule="auto"/>
      </w:pPr>
      <w:r>
        <w:separator/>
      </w:r>
    </w:p>
  </w:footnote>
  <w:footnote w:type="continuationSeparator" w:id="0">
    <w:p w14:paraId="0925D479" w14:textId="77777777" w:rsidR="00D472CF" w:rsidRDefault="00D472CF" w:rsidP="006D58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24DA" w14:textId="77777777" w:rsidR="00D472CF" w:rsidRDefault="00D472CF">
    <w:pPr>
      <w:pStyle w:val="Header"/>
    </w:pPr>
    <w:r>
      <w:rPr>
        <w:noProof/>
        <w:lang w:val="da-DK" w:eastAsia="da-DK"/>
      </w:rPr>
      <mc:AlternateContent>
        <mc:Choice Requires="wps">
          <w:drawing>
            <wp:anchor distT="0" distB="0" distL="114300" distR="114300" simplePos="0" relativeHeight="251672576" behindDoc="0" locked="0" layoutInCell="1" allowOverlap="0" wp14:anchorId="1DC61CE5" wp14:editId="544F4B6A">
              <wp:simplePos x="0" y="0"/>
              <wp:positionH relativeFrom="page">
                <wp:posOffset>720090</wp:posOffset>
              </wp:positionH>
              <wp:positionV relativeFrom="page">
                <wp:posOffset>900430</wp:posOffset>
              </wp:positionV>
              <wp:extent cx="5760085" cy="0"/>
              <wp:effectExtent l="15240" t="14605" r="15875" b="1397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7A9DA" id="_x0000_t32" coordsize="21600,21600" o:spt="32" o:oned="t" path="m,l21600,21600e" filled="f">
              <v:path arrowok="t" fillok="f" o:connecttype="none"/>
              <o:lock v:ext="edit" shapetype="t"/>
            </v:shapetype>
            <v:shape id="AutoShape 17" o:spid="_x0000_s1026" type="#_x0000_t32" style="position:absolute;margin-left:56.7pt;margin-top:70.9pt;width:453.5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VdIAIAAD0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" o:allowoverlap="f" strokeweight="2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D9EB" w14:textId="77777777" w:rsidR="00D472CF" w:rsidRDefault="00D472CF">
    <w:pPr>
      <w:pStyle w:val="Header"/>
    </w:pPr>
    <w:r>
      <w:rPr>
        <w:noProof/>
        <w:lang w:val="da-DK" w:eastAsia="da-DK"/>
      </w:rPr>
      <mc:AlternateContent>
        <mc:Choice Requires="wps">
          <w:drawing>
            <wp:anchor distT="0" distB="0" distL="114300" distR="114300" simplePos="0" relativeHeight="251673600" behindDoc="0" locked="0" layoutInCell="1" allowOverlap="0" wp14:anchorId="010D13A1" wp14:editId="6DB6AD1A">
              <wp:simplePos x="0" y="0"/>
              <wp:positionH relativeFrom="page">
                <wp:posOffset>720090</wp:posOffset>
              </wp:positionH>
              <wp:positionV relativeFrom="page">
                <wp:posOffset>900430</wp:posOffset>
              </wp:positionV>
              <wp:extent cx="5760085" cy="0"/>
              <wp:effectExtent l="15240" t="14605" r="15875" b="1397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1E903C" id="_x0000_t32" coordsize="21600,21600" o:spt="32" o:oned="t" path="m,l21600,21600e" filled="f">
              <v:path arrowok="t" fillok="f" o:connecttype="none"/>
              <o:lock v:ext="edit" shapetype="t"/>
            </v:shapetype>
            <v:shape id="AutoShape 18" o:spid="_x0000_s1026" type="#_x0000_t32" style="position:absolute;margin-left:56.7pt;margin-top:70.9pt;width:453.5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csIAIAAD0EAAAOAAAAZHJzL2Uyb0RvYy54bWysU8GO2jAQvVfqP1i+s0loYN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" o:allowoverlap="f" strokeweight="2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5C64" w14:textId="77777777" w:rsidR="00D472CF" w:rsidRPr="005851DC" w:rsidRDefault="00D472CF" w:rsidP="004F25DD">
    <w:pPr>
      <w:pStyle w:val="Header"/>
      <w:rPr>
        <w:rStyle w:val="PageNumber"/>
      </w:rPr>
    </w:pPr>
    <w:r>
      <w:rPr>
        <w:rStyle w:val="PageNumber"/>
        <w:lang w:val="fr"/>
      </w:rPr>
      <w:fldChar w:fldCharType="begin"/>
    </w:r>
    <w:r>
      <w:rPr>
        <w:rStyle w:val="PageNumber"/>
        <w:lang w:val="fr"/>
      </w:rPr>
      <w:instrText xml:space="preserve"> PAGE   \* MERGEFORMAT </w:instrText>
    </w:r>
    <w:r>
      <w:rPr>
        <w:rStyle w:val="PageNumber"/>
        <w:lang w:val="fr"/>
      </w:rPr>
      <w:fldChar w:fldCharType="separate"/>
    </w:r>
    <w:r>
      <w:rPr>
        <w:rStyle w:val="PageNumber"/>
        <w:noProof/>
        <w:lang w:val="fr"/>
      </w:rPr>
      <w:t>1</w:t>
    </w:r>
    <w:r>
      <w:rPr>
        <w:rStyle w:val="PageNumber"/>
        <w:lang w:val="fr"/>
      </w:rPr>
      <w:fldChar w:fldCharType="end"/>
    </w:r>
    <w:r>
      <w:rPr>
        <w:rStyle w:val="PageNumber"/>
        <w:noProof/>
        <w:lang w:val="da-DK" w:eastAsia="da-DK"/>
      </w:rPr>
      <mc:AlternateContent>
        <mc:Choice Requires="wps">
          <w:drawing>
            <wp:anchor distT="0" distB="0" distL="114300" distR="114300" simplePos="0" relativeHeight="251660288" behindDoc="0" locked="0" layoutInCell="1" allowOverlap="0" wp14:anchorId="141B9F55" wp14:editId="02BC39A7">
              <wp:simplePos x="0" y="0"/>
              <wp:positionH relativeFrom="page">
                <wp:posOffset>720090</wp:posOffset>
              </wp:positionH>
              <wp:positionV relativeFrom="page">
                <wp:posOffset>900430</wp:posOffset>
              </wp:positionV>
              <wp:extent cx="5760085" cy="0"/>
              <wp:effectExtent l="15240" t="14605" r="15875" b="1397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DC77E" id="_x0000_t32" coordsize="21600,21600" o:spt="32" o:oned="t" path="m,l21600,21600e" filled="f">
              <v:path arrowok="t" fillok="f" o:connecttype="none"/>
              <o:lock v:ext="edit" shapetype="t"/>
            </v:shapetype>
            <v:shape id="AutoShape 9" o:spid="_x0000_s1026" type="#_x0000_t32" style="position:absolute;margin-left:56.7pt;margin-top:70.9pt;width:453.5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ra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" o:allowoverlap="f" strokeweight="2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D472CF" w:rsidRPr="00AE3901" w14:paraId="596979AF" w14:textId="77777777" w:rsidTr="00353CAB">
      <w:tc>
        <w:tcPr>
          <w:tcW w:w="1004" w:type="dxa"/>
          <w:vAlign w:val="bottom"/>
        </w:tcPr>
        <w:p w14:paraId="5A54D492" w14:textId="77777777" w:rsidR="00D472CF" w:rsidRPr="00133FA8" w:rsidRDefault="00D472CF" w:rsidP="00353CAB">
          <w:pPr>
            <w:pStyle w:val="Header"/>
            <w:jc w:val="left"/>
            <w:rPr>
              <w:rStyle w:val="PageNumber"/>
              <w:rFonts w:ascii="Arial" w:hAnsi="Arial"/>
              <w:sz w:val="16"/>
            </w:rPr>
          </w:pPr>
          <w:r>
            <w:rPr>
              <w:rStyle w:val="PageNumber"/>
              <w:lang w:val="fr"/>
            </w:rPr>
            <w:fldChar w:fldCharType="begin"/>
          </w:r>
          <w:r>
            <w:rPr>
              <w:rStyle w:val="PageNumber"/>
              <w:lang w:val="fr"/>
            </w:rPr>
            <w:instrText xml:space="preserve"> PAGE   \* MERGEFORMAT </w:instrText>
          </w:r>
          <w:r>
            <w:rPr>
              <w:rStyle w:val="PageNumber"/>
              <w:lang w:val="fr"/>
            </w:rPr>
            <w:fldChar w:fldCharType="separate"/>
          </w:r>
          <w:r>
            <w:rPr>
              <w:rStyle w:val="PageNumber"/>
              <w:noProof/>
              <w:lang w:val="fr"/>
            </w:rPr>
            <w:t>6</w:t>
          </w:r>
          <w:r>
            <w:rPr>
              <w:rStyle w:val="PageNumber"/>
              <w:lang w:val="fr"/>
            </w:rPr>
            <w:fldChar w:fldCharType="end"/>
          </w:r>
          <w:r>
            <w:rPr>
              <w:rStyle w:val="PageNumber"/>
              <w:rFonts w:ascii="Arial" w:hAnsi="Arial"/>
              <w:sz w:val="16"/>
              <w:lang w:val="fr"/>
            </w:rPr>
            <w:t xml:space="preserve"> </w:t>
          </w:r>
        </w:p>
      </w:tc>
      <w:tc>
        <w:tcPr>
          <w:tcW w:w="8376" w:type="dxa"/>
          <w:vAlign w:val="bottom"/>
        </w:tcPr>
        <w:p w14:paraId="036BCB78" w14:textId="77777777" w:rsidR="00D472CF" w:rsidRPr="00A90E56" w:rsidRDefault="00D472CF" w:rsidP="005C09CB">
          <w:pPr>
            <w:pStyle w:val="Sidehoved-ligesidenumre"/>
            <w:rPr>
              <w:rStyle w:val="PageNumber"/>
              <w:rFonts w:ascii="Arial" w:hAnsi="Arial"/>
              <w:sz w:val="16"/>
              <w:lang w:val="fr-FR"/>
            </w:rPr>
          </w:pPr>
        </w:p>
      </w:tc>
    </w:tr>
  </w:tbl>
  <w:p w14:paraId="3E6E062A" w14:textId="77777777" w:rsidR="00D472CF" w:rsidRPr="00A90E56" w:rsidRDefault="00D472CF" w:rsidP="004C1852">
    <w:pPr>
      <w:pStyle w:val="Sidehoved-ligesidenumre"/>
      <w:rPr>
        <w:rStyle w:val="PageNumber"/>
        <w:rFonts w:ascii="Arial" w:hAnsi="Arial"/>
        <w:sz w:val="16"/>
        <w:lang w:val="fr-FR"/>
      </w:rPr>
    </w:pPr>
    <w:r>
      <w:rPr>
        <w:rStyle w:val="PageNumber"/>
        <w:rFonts w:ascii="Arial" w:hAnsi="Arial"/>
        <w:noProof/>
        <w:sz w:val="16"/>
        <w:lang w:val="da-DK" w:eastAsia="da-DK"/>
      </w:rPr>
      <mc:AlternateContent>
        <mc:Choice Requires="wps">
          <w:drawing>
            <wp:anchor distT="0" distB="0" distL="114300" distR="114300" simplePos="0" relativeHeight="251671552" behindDoc="0" locked="0" layoutInCell="1" allowOverlap="0" wp14:anchorId="09FC70DF" wp14:editId="3482CD24">
              <wp:simplePos x="0" y="0"/>
              <wp:positionH relativeFrom="page">
                <wp:posOffset>1080135</wp:posOffset>
              </wp:positionH>
              <wp:positionV relativeFrom="page">
                <wp:posOffset>900430</wp:posOffset>
              </wp:positionV>
              <wp:extent cx="5760085" cy="0"/>
              <wp:effectExtent l="13335" t="14605" r="17780" b="1397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BF23E" id="_x0000_t32" coordsize="21600,21600" o:spt="32" o:oned="t" path="m,l21600,21600e" filled="f">
              <v:path arrowok="t" fillok="f" o:connecttype="none"/>
              <o:lock v:ext="edit" shapetype="t"/>
            </v:shapetype>
            <v:shape id="AutoShape 16" o:spid="_x0000_s1026" type="#_x0000_t32" style="position:absolute;margin-left:85.05pt;margin-top:70.9pt;width:453.55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3BIAIAAD0EAAAOAAAAZHJzL2Uyb0RvYy54bWysU8GO2jAQvVfqP1i+s0loYN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" o:allowoverlap="f" strokeweight="2pt">
              <w10:wrap anchorx="page" anchory="page"/>
            </v:shape>
          </w:pict>
        </mc:Fallback>
      </mc:AlternateContent>
    </w:r>
  </w:p>
  <w:p w14:paraId="1DEF6010" w14:textId="77777777" w:rsidR="00D472CF" w:rsidRPr="00A90E56" w:rsidRDefault="00D472CF">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8080"/>
      <w:gridCol w:w="1005"/>
    </w:tblGrid>
    <w:tr w:rsidR="00D472CF" w14:paraId="1D77D6F1" w14:textId="77777777" w:rsidTr="00353CAB">
      <w:tc>
        <w:tcPr>
          <w:tcW w:w="8080" w:type="dxa"/>
          <w:vAlign w:val="bottom"/>
        </w:tcPr>
        <w:p w14:paraId="0952CF97" w14:textId="69E3F6DE" w:rsidR="00D472CF" w:rsidRPr="00D148FA" w:rsidRDefault="00D472CF" w:rsidP="005B1CDB">
          <w:pPr>
            <w:pStyle w:val="Header"/>
            <w:rPr>
              <w:rStyle w:val="PageNumber"/>
              <w:rFonts w:ascii="Arial" w:hAnsi="Arial"/>
              <w:sz w:val="16"/>
              <w:lang w:val="fr-FR"/>
            </w:rPr>
          </w:pPr>
          <w:r>
            <w:rPr>
              <w:rStyle w:val="PageNumber"/>
              <w:rFonts w:ascii="Arial" w:hAnsi="Arial"/>
              <w:sz w:val="16"/>
              <w:lang w:val="fr"/>
            </w:rPr>
            <w:fldChar w:fldCharType="begin"/>
          </w:r>
          <w:r>
            <w:rPr>
              <w:rStyle w:val="PageNumber"/>
              <w:rFonts w:ascii="Arial" w:hAnsi="Arial"/>
              <w:sz w:val="16"/>
              <w:lang w:val="fr"/>
            </w:rPr>
            <w:instrText xml:space="preserve"> STYLEREF  "Heading 1"  \* MERGEFORMAT </w:instrText>
          </w:r>
          <w:r>
            <w:rPr>
              <w:rStyle w:val="PageNumber"/>
              <w:rFonts w:ascii="Arial" w:hAnsi="Arial"/>
              <w:sz w:val="16"/>
              <w:lang w:val="fr"/>
            </w:rPr>
            <w:fldChar w:fldCharType="separate"/>
          </w:r>
          <w:r w:rsidR="004567B4">
            <w:rPr>
              <w:rStyle w:val="PageNumber"/>
              <w:rFonts w:ascii="Arial" w:hAnsi="Arial"/>
              <w:noProof/>
              <w:sz w:val="16"/>
              <w:lang w:val="fr"/>
            </w:rPr>
            <w:t>L'AGENT EN CHARGE DE PROLOG/DE LA LOGISTIQUE</w:t>
          </w:r>
          <w:r>
            <w:rPr>
              <w:rStyle w:val="PageNumber"/>
              <w:rFonts w:ascii="Arial" w:hAnsi="Arial"/>
              <w:sz w:val="16"/>
              <w:lang w:val="fr"/>
            </w:rPr>
            <w:fldChar w:fldCharType="end"/>
          </w:r>
        </w:p>
      </w:tc>
      <w:tc>
        <w:tcPr>
          <w:tcW w:w="1005" w:type="dxa"/>
          <w:vAlign w:val="bottom"/>
        </w:tcPr>
        <w:p w14:paraId="48F2962B" w14:textId="4ECECEFE" w:rsidR="00D472CF" w:rsidRDefault="00D472CF" w:rsidP="00353CAB">
          <w:pPr>
            <w:pStyle w:val="Header"/>
            <w:rPr>
              <w:rStyle w:val="PageNumber"/>
            </w:rPr>
          </w:pPr>
          <w:r>
            <w:rPr>
              <w:rStyle w:val="PageNumber"/>
              <w:lang w:val="fr"/>
            </w:rPr>
            <w:fldChar w:fldCharType="begin"/>
          </w:r>
          <w:r>
            <w:rPr>
              <w:rStyle w:val="PageNumber"/>
              <w:lang w:val="fr"/>
            </w:rPr>
            <w:instrText xml:space="preserve"> PAGE   \* MERGEFORMAT </w:instrText>
          </w:r>
          <w:r>
            <w:rPr>
              <w:rStyle w:val="PageNumber"/>
              <w:lang w:val="fr"/>
            </w:rPr>
            <w:fldChar w:fldCharType="separate"/>
          </w:r>
          <w:r w:rsidR="004567B4">
            <w:rPr>
              <w:rStyle w:val="PageNumber"/>
              <w:noProof/>
              <w:lang w:val="fr"/>
            </w:rPr>
            <w:t>40</w:t>
          </w:r>
          <w:r>
            <w:rPr>
              <w:rStyle w:val="PageNumber"/>
              <w:lang w:val="fr"/>
            </w:rPr>
            <w:fldChar w:fldCharType="end"/>
          </w:r>
        </w:p>
      </w:tc>
    </w:tr>
  </w:tbl>
  <w:p w14:paraId="197D9240" w14:textId="77777777" w:rsidR="00D472CF" w:rsidRDefault="00D472CF">
    <w:pPr>
      <w:pStyle w:val="Header"/>
    </w:pPr>
    <w:r>
      <w:rPr>
        <w:rStyle w:val="PageNumber"/>
        <w:noProof/>
        <w:lang w:val="da-DK" w:eastAsia="da-DK"/>
      </w:rPr>
      <mc:AlternateContent>
        <mc:Choice Requires="wps">
          <w:drawing>
            <wp:anchor distT="0" distB="0" distL="114300" distR="114300" simplePos="0" relativeHeight="251669504" behindDoc="0" locked="0" layoutInCell="1" allowOverlap="0" wp14:anchorId="1904BC68" wp14:editId="65BCA04F">
              <wp:simplePos x="0" y="0"/>
              <wp:positionH relativeFrom="page">
                <wp:posOffset>720090</wp:posOffset>
              </wp:positionH>
              <wp:positionV relativeFrom="page">
                <wp:posOffset>900430</wp:posOffset>
              </wp:positionV>
              <wp:extent cx="5760085" cy="0"/>
              <wp:effectExtent l="15240" t="14605" r="15875" b="1397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718CB" id="_x0000_t32" coordsize="21600,21600" o:spt="32" o:oned="t" path="m,l21600,21600e" filled="f">
              <v:path arrowok="t" fillok="f" o:connecttype="none"/>
              <o:lock v:ext="edit" shapetype="t"/>
            </v:shapetype>
            <v:shape id="AutoShape 15" o:spid="_x0000_s1026" type="#_x0000_t32" style="position:absolute;margin-left:56.7pt;margin-top:70.9pt;width:453.55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tLIAIAAD0EAAAOAAAAZHJzL2Uyb0RvYy54bWysU8GO2jAQvVfqP1i+s0loYN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" o:allowoverlap="f" strokeweight="2pt">
              <w10:wrap anchorx="page" anchory="page"/>
            </v:shape>
          </w:pict>
        </mc:Fallback>
      </mc:AlternateContent>
    </w:r>
  </w:p>
  <w:p w14:paraId="01606BA8" w14:textId="77777777" w:rsidR="00D472CF" w:rsidRDefault="00D47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A345C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D26166"/>
    <w:multiLevelType w:val="hybridMultilevel"/>
    <w:tmpl w:val="A838123C"/>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2" w15:restartNumberingAfterBreak="0">
    <w:nsid w:val="07667848"/>
    <w:multiLevelType w:val="hybridMultilevel"/>
    <w:tmpl w:val="3A30CFBC"/>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3" w15:restartNumberingAfterBreak="0">
    <w:nsid w:val="0D842C79"/>
    <w:multiLevelType w:val="hybridMultilevel"/>
    <w:tmpl w:val="26D41764"/>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4" w15:restartNumberingAfterBreak="0">
    <w:nsid w:val="0FD8019B"/>
    <w:multiLevelType w:val="hybridMultilevel"/>
    <w:tmpl w:val="8FE6CE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4C12AB"/>
    <w:multiLevelType w:val="multilevel"/>
    <w:tmpl w:val="DBAA97BA"/>
    <w:lvl w:ilvl="0">
      <w:start w:val="1"/>
      <w:numFmt w:val="bullet"/>
      <w:lvlText w:val="o"/>
      <w:lvlJc w:val="left"/>
      <w:pPr>
        <w:tabs>
          <w:tab w:val="num" w:pos="340"/>
        </w:tabs>
        <w:ind w:left="340" w:hanging="340"/>
      </w:pPr>
      <w:rPr>
        <w:rFonts w:ascii="Courier New" w:hAnsi="Courier New" w:cs="Courier New"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6" w15:restartNumberingAfterBreak="0">
    <w:nsid w:val="19CD1346"/>
    <w:multiLevelType w:val="hybridMultilevel"/>
    <w:tmpl w:val="0E9E4858"/>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7" w15:restartNumberingAfterBreak="0">
    <w:nsid w:val="24115C40"/>
    <w:multiLevelType w:val="hybridMultilevel"/>
    <w:tmpl w:val="87A2B6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C828C1"/>
    <w:multiLevelType w:val="hybridMultilevel"/>
    <w:tmpl w:val="AA786672"/>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9" w15:restartNumberingAfterBreak="0">
    <w:nsid w:val="2A1C1C76"/>
    <w:multiLevelType w:val="hybridMultilevel"/>
    <w:tmpl w:val="392214C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2D4C6D0B"/>
    <w:multiLevelType w:val="hybridMultilevel"/>
    <w:tmpl w:val="2CBC9BD0"/>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11" w15:restartNumberingAfterBreak="0">
    <w:nsid w:val="32B22693"/>
    <w:multiLevelType w:val="hybridMultilevel"/>
    <w:tmpl w:val="0D40A8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271BB4"/>
    <w:multiLevelType w:val="hybridMultilevel"/>
    <w:tmpl w:val="469C5B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AF914FC"/>
    <w:multiLevelType w:val="hybridMultilevel"/>
    <w:tmpl w:val="8578F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A608F1"/>
    <w:multiLevelType w:val="multilevel"/>
    <w:tmpl w:val="BAD62734"/>
    <w:lvl w:ilvl="0">
      <w:start w:val="3"/>
      <w:numFmt w:val="decimal"/>
      <w:lvlText w:val="%1"/>
      <w:lvlJc w:val="left"/>
      <w:pPr>
        <w:ind w:left="842" w:hanging="72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ascii="Arial" w:eastAsia="Arial" w:hAnsi="Arial" w:hint="default"/>
        <w:b/>
        <w:bCs/>
        <w:w w:val="99"/>
        <w:sz w:val="19"/>
        <w:szCs w:val="19"/>
      </w:rPr>
    </w:lvl>
    <w:lvl w:ilvl="3">
      <w:start w:val="1"/>
      <w:numFmt w:val="bullet"/>
      <w:lvlText w:val=""/>
      <w:lvlJc w:val="left"/>
      <w:pPr>
        <w:ind w:left="906" w:hanging="360"/>
      </w:pPr>
      <w:rPr>
        <w:rFonts w:ascii="Symbol" w:eastAsia="Symbol" w:hAnsi="Symbol" w:hint="default"/>
        <w:sz w:val="18"/>
        <w:szCs w:val="18"/>
      </w:rPr>
    </w:lvl>
    <w:lvl w:ilvl="4">
      <w:start w:val="1"/>
      <w:numFmt w:val="bullet"/>
      <w:lvlText w:val="•"/>
      <w:lvlJc w:val="left"/>
      <w:pPr>
        <w:ind w:left="3900" w:hanging="360"/>
      </w:pPr>
      <w:rPr>
        <w:rFonts w:hint="default"/>
      </w:rPr>
    </w:lvl>
    <w:lvl w:ilvl="5">
      <w:start w:val="1"/>
      <w:numFmt w:val="bullet"/>
      <w:lvlText w:val="•"/>
      <w:lvlJc w:val="left"/>
      <w:pPr>
        <w:ind w:left="4897" w:hanging="360"/>
      </w:pPr>
      <w:rPr>
        <w:rFonts w:hint="default"/>
      </w:rPr>
    </w:lvl>
    <w:lvl w:ilvl="6">
      <w:start w:val="1"/>
      <w:numFmt w:val="bullet"/>
      <w:lvlText w:val="•"/>
      <w:lvlJc w:val="left"/>
      <w:pPr>
        <w:ind w:left="5895" w:hanging="360"/>
      </w:pPr>
      <w:rPr>
        <w:rFonts w:hint="default"/>
      </w:rPr>
    </w:lvl>
    <w:lvl w:ilvl="7">
      <w:start w:val="1"/>
      <w:numFmt w:val="bullet"/>
      <w:lvlText w:val="•"/>
      <w:lvlJc w:val="left"/>
      <w:pPr>
        <w:ind w:left="6893" w:hanging="360"/>
      </w:pPr>
      <w:rPr>
        <w:rFonts w:hint="default"/>
      </w:rPr>
    </w:lvl>
    <w:lvl w:ilvl="8">
      <w:start w:val="1"/>
      <w:numFmt w:val="bullet"/>
      <w:lvlText w:val="•"/>
      <w:lvlJc w:val="left"/>
      <w:pPr>
        <w:ind w:left="7890" w:hanging="360"/>
      </w:pPr>
      <w:rPr>
        <w:rFonts w:hint="default"/>
      </w:rPr>
    </w:lvl>
  </w:abstractNum>
  <w:abstractNum w:abstractNumId="15" w15:restartNumberingAfterBreak="0">
    <w:nsid w:val="3C3D1DDD"/>
    <w:multiLevelType w:val="hybridMultilevel"/>
    <w:tmpl w:val="A4606832"/>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16" w15:restartNumberingAfterBreak="0">
    <w:nsid w:val="3F927542"/>
    <w:multiLevelType w:val="hybridMultilevel"/>
    <w:tmpl w:val="22E28D90"/>
    <w:lvl w:ilvl="0" w:tplc="9992F748">
      <w:start w:val="6"/>
      <w:numFmt w:val="decimal"/>
      <w:lvlText w:val="%1"/>
      <w:lvlJc w:val="left"/>
      <w:pPr>
        <w:ind w:left="492" w:hanging="360"/>
      </w:pPr>
      <w:rPr>
        <w:rFonts w:hint="default"/>
        <w:b/>
      </w:rPr>
    </w:lvl>
    <w:lvl w:ilvl="1" w:tplc="04060019" w:tentative="1">
      <w:start w:val="1"/>
      <w:numFmt w:val="lowerLetter"/>
      <w:lvlText w:val="%2."/>
      <w:lvlJc w:val="left"/>
      <w:pPr>
        <w:ind w:left="1212" w:hanging="360"/>
      </w:pPr>
    </w:lvl>
    <w:lvl w:ilvl="2" w:tplc="0406001B" w:tentative="1">
      <w:start w:val="1"/>
      <w:numFmt w:val="lowerRoman"/>
      <w:lvlText w:val="%3."/>
      <w:lvlJc w:val="right"/>
      <w:pPr>
        <w:ind w:left="1932" w:hanging="180"/>
      </w:pPr>
    </w:lvl>
    <w:lvl w:ilvl="3" w:tplc="0406000F" w:tentative="1">
      <w:start w:val="1"/>
      <w:numFmt w:val="decimal"/>
      <w:lvlText w:val="%4."/>
      <w:lvlJc w:val="left"/>
      <w:pPr>
        <w:ind w:left="2652" w:hanging="360"/>
      </w:pPr>
    </w:lvl>
    <w:lvl w:ilvl="4" w:tplc="04060019" w:tentative="1">
      <w:start w:val="1"/>
      <w:numFmt w:val="lowerLetter"/>
      <w:lvlText w:val="%5."/>
      <w:lvlJc w:val="left"/>
      <w:pPr>
        <w:ind w:left="3372" w:hanging="360"/>
      </w:pPr>
    </w:lvl>
    <w:lvl w:ilvl="5" w:tplc="0406001B" w:tentative="1">
      <w:start w:val="1"/>
      <w:numFmt w:val="lowerRoman"/>
      <w:lvlText w:val="%6."/>
      <w:lvlJc w:val="right"/>
      <w:pPr>
        <w:ind w:left="4092" w:hanging="180"/>
      </w:pPr>
    </w:lvl>
    <w:lvl w:ilvl="6" w:tplc="0406000F" w:tentative="1">
      <w:start w:val="1"/>
      <w:numFmt w:val="decimal"/>
      <w:lvlText w:val="%7."/>
      <w:lvlJc w:val="left"/>
      <w:pPr>
        <w:ind w:left="4812" w:hanging="360"/>
      </w:pPr>
    </w:lvl>
    <w:lvl w:ilvl="7" w:tplc="04060019" w:tentative="1">
      <w:start w:val="1"/>
      <w:numFmt w:val="lowerLetter"/>
      <w:lvlText w:val="%8."/>
      <w:lvlJc w:val="left"/>
      <w:pPr>
        <w:ind w:left="5532" w:hanging="360"/>
      </w:pPr>
    </w:lvl>
    <w:lvl w:ilvl="8" w:tplc="0406001B" w:tentative="1">
      <w:start w:val="1"/>
      <w:numFmt w:val="lowerRoman"/>
      <w:lvlText w:val="%9."/>
      <w:lvlJc w:val="right"/>
      <w:pPr>
        <w:ind w:left="6252" w:hanging="180"/>
      </w:pPr>
    </w:lvl>
  </w:abstractNum>
  <w:abstractNum w:abstractNumId="17" w15:restartNumberingAfterBreak="0">
    <w:nsid w:val="417C7100"/>
    <w:multiLevelType w:val="hybridMultilevel"/>
    <w:tmpl w:val="8F3ED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25865B7"/>
    <w:multiLevelType w:val="hybridMultilevel"/>
    <w:tmpl w:val="CBB471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BE4F9A"/>
    <w:multiLevelType w:val="hybridMultilevel"/>
    <w:tmpl w:val="1CCAF01A"/>
    <w:lvl w:ilvl="0" w:tplc="DB26F81A">
      <w:start w:val="1"/>
      <w:numFmt w:val="bullet"/>
      <w:lvlText w:val=""/>
      <w:lvlJc w:val="left"/>
      <w:pPr>
        <w:ind w:left="1028" w:hanging="360"/>
      </w:pPr>
      <w:rPr>
        <w:rFonts w:ascii="Symbol" w:eastAsia="Symbol" w:hAnsi="Symbol" w:hint="default"/>
        <w:sz w:val="18"/>
        <w:szCs w:val="18"/>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20" w15:restartNumberingAfterBreak="0">
    <w:nsid w:val="49EA543E"/>
    <w:multiLevelType w:val="multilevel"/>
    <w:tmpl w:val="BBE01FD2"/>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21" w15:restartNumberingAfterBreak="0">
    <w:nsid w:val="4B8A35EB"/>
    <w:multiLevelType w:val="hybridMultilevel"/>
    <w:tmpl w:val="0330909E"/>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22" w15:restartNumberingAfterBreak="0">
    <w:nsid w:val="4BF82606"/>
    <w:multiLevelType w:val="multilevel"/>
    <w:tmpl w:val="C6682814"/>
    <w:lvl w:ilvl="0">
      <w:start w:val="2"/>
      <w:numFmt w:val="decimal"/>
      <w:lvlText w:val="%1"/>
      <w:lvlJc w:val="left"/>
      <w:pPr>
        <w:ind w:left="700" w:hanging="579"/>
      </w:pPr>
      <w:rPr>
        <w:rFonts w:hint="default"/>
      </w:rPr>
    </w:lvl>
    <w:lvl w:ilvl="1">
      <w:start w:val="3"/>
      <w:numFmt w:val="decimal"/>
      <w:lvlText w:val="%1.%2"/>
      <w:lvlJc w:val="left"/>
      <w:pPr>
        <w:ind w:left="700" w:hanging="579"/>
      </w:pPr>
      <w:rPr>
        <w:rFonts w:ascii="Arial" w:eastAsia="Arial" w:hAnsi="Arial" w:hint="default"/>
        <w:b/>
        <w:bCs/>
        <w:sz w:val="28"/>
        <w:szCs w:val="28"/>
      </w:rPr>
    </w:lvl>
    <w:lvl w:ilvl="2">
      <w:start w:val="1"/>
      <w:numFmt w:val="bullet"/>
      <w:lvlText w:val=""/>
      <w:lvlJc w:val="left"/>
      <w:pPr>
        <w:ind w:left="842" w:hanging="360"/>
      </w:pPr>
      <w:rPr>
        <w:rFonts w:ascii="Symbol" w:hAnsi="Symbol" w:hint="default"/>
        <w:sz w:val="18"/>
        <w:szCs w:val="18"/>
      </w:rPr>
    </w:lvl>
    <w:lvl w:ilvl="3">
      <w:start w:val="1"/>
      <w:numFmt w:val="bullet"/>
      <w:lvlText w:val="•"/>
      <w:lvlJc w:val="left"/>
      <w:pPr>
        <w:ind w:left="2851" w:hanging="360"/>
      </w:pPr>
      <w:rPr>
        <w:rFonts w:hint="default"/>
      </w:rPr>
    </w:lvl>
    <w:lvl w:ilvl="4">
      <w:start w:val="1"/>
      <w:numFmt w:val="bullet"/>
      <w:lvlText w:val="•"/>
      <w:lvlJc w:val="left"/>
      <w:pPr>
        <w:ind w:left="3856" w:hanging="360"/>
      </w:pPr>
      <w:rPr>
        <w:rFonts w:hint="default"/>
      </w:rPr>
    </w:lvl>
    <w:lvl w:ilvl="5">
      <w:start w:val="1"/>
      <w:numFmt w:val="bullet"/>
      <w:lvlText w:val="•"/>
      <w:lvlJc w:val="left"/>
      <w:pPr>
        <w:ind w:left="4861" w:hanging="360"/>
      </w:pPr>
      <w:rPr>
        <w:rFonts w:hint="default"/>
      </w:rPr>
    </w:lvl>
    <w:lvl w:ilvl="6">
      <w:start w:val="1"/>
      <w:numFmt w:val="bullet"/>
      <w:lvlText w:val="•"/>
      <w:lvlJc w:val="left"/>
      <w:pPr>
        <w:ind w:left="5866" w:hanging="360"/>
      </w:pPr>
      <w:rPr>
        <w:rFonts w:hint="default"/>
      </w:rPr>
    </w:lvl>
    <w:lvl w:ilvl="7">
      <w:start w:val="1"/>
      <w:numFmt w:val="bullet"/>
      <w:lvlText w:val="•"/>
      <w:lvlJc w:val="left"/>
      <w:pPr>
        <w:ind w:left="6871" w:hanging="360"/>
      </w:pPr>
      <w:rPr>
        <w:rFonts w:hint="default"/>
      </w:rPr>
    </w:lvl>
    <w:lvl w:ilvl="8">
      <w:start w:val="1"/>
      <w:numFmt w:val="bullet"/>
      <w:lvlText w:val="•"/>
      <w:lvlJc w:val="left"/>
      <w:pPr>
        <w:ind w:left="7876" w:hanging="360"/>
      </w:pPr>
      <w:rPr>
        <w:rFonts w:hint="default"/>
      </w:rPr>
    </w:lvl>
  </w:abstractNum>
  <w:abstractNum w:abstractNumId="23" w15:restartNumberingAfterBreak="0">
    <w:nsid w:val="4D8B1398"/>
    <w:multiLevelType w:val="hybridMultilevel"/>
    <w:tmpl w:val="C192A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DEC0E15"/>
    <w:multiLevelType w:val="hybridMultilevel"/>
    <w:tmpl w:val="5EF2EFA0"/>
    <w:lvl w:ilvl="0" w:tplc="6BD06588">
      <w:start w:val="1"/>
      <w:numFmt w:val="bullet"/>
      <w:lvlText w:val=""/>
      <w:lvlJc w:val="left"/>
      <w:pPr>
        <w:ind w:left="853" w:hanging="360"/>
      </w:pPr>
      <w:rPr>
        <w:rFonts w:ascii="Symbol" w:eastAsia="Symbol" w:hAnsi="Symbol" w:hint="default"/>
        <w:sz w:val="18"/>
        <w:szCs w:val="18"/>
      </w:rPr>
    </w:lvl>
    <w:lvl w:ilvl="1" w:tplc="7528166A">
      <w:start w:val="1"/>
      <w:numFmt w:val="bullet"/>
      <w:lvlText w:val="•"/>
      <w:lvlJc w:val="left"/>
      <w:pPr>
        <w:ind w:left="1756" w:hanging="360"/>
      </w:pPr>
      <w:rPr>
        <w:rFonts w:hint="default"/>
      </w:rPr>
    </w:lvl>
    <w:lvl w:ilvl="2" w:tplc="20022E10">
      <w:start w:val="1"/>
      <w:numFmt w:val="bullet"/>
      <w:lvlText w:val="•"/>
      <w:lvlJc w:val="left"/>
      <w:pPr>
        <w:ind w:left="2659" w:hanging="360"/>
      </w:pPr>
      <w:rPr>
        <w:rFonts w:hint="default"/>
      </w:rPr>
    </w:lvl>
    <w:lvl w:ilvl="3" w:tplc="77544DCE">
      <w:start w:val="1"/>
      <w:numFmt w:val="bullet"/>
      <w:lvlText w:val="•"/>
      <w:lvlJc w:val="left"/>
      <w:pPr>
        <w:ind w:left="3563" w:hanging="360"/>
      </w:pPr>
      <w:rPr>
        <w:rFonts w:hint="default"/>
      </w:rPr>
    </w:lvl>
    <w:lvl w:ilvl="4" w:tplc="33B619F0">
      <w:start w:val="1"/>
      <w:numFmt w:val="bullet"/>
      <w:lvlText w:val="•"/>
      <w:lvlJc w:val="left"/>
      <w:pPr>
        <w:ind w:left="4466" w:hanging="360"/>
      </w:pPr>
      <w:rPr>
        <w:rFonts w:hint="default"/>
      </w:rPr>
    </w:lvl>
    <w:lvl w:ilvl="5" w:tplc="886E8A7E">
      <w:start w:val="1"/>
      <w:numFmt w:val="bullet"/>
      <w:lvlText w:val="•"/>
      <w:lvlJc w:val="left"/>
      <w:pPr>
        <w:ind w:left="5369" w:hanging="360"/>
      </w:pPr>
      <w:rPr>
        <w:rFonts w:hint="default"/>
      </w:rPr>
    </w:lvl>
    <w:lvl w:ilvl="6" w:tplc="7AE8841A">
      <w:start w:val="1"/>
      <w:numFmt w:val="bullet"/>
      <w:lvlText w:val="•"/>
      <w:lvlJc w:val="left"/>
      <w:pPr>
        <w:ind w:left="6273" w:hanging="360"/>
      </w:pPr>
      <w:rPr>
        <w:rFonts w:hint="default"/>
      </w:rPr>
    </w:lvl>
    <w:lvl w:ilvl="7" w:tplc="434892BE">
      <w:start w:val="1"/>
      <w:numFmt w:val="bullet"/>
      <w:lvlText w:val="•"/>
      <w:lvlJc w:val="left"/>
      <w:pPr>
        <w:ind w:left="7176" w:hanging="360"/>
      </w:pPr>
      <w:rPr>
        <w:rFonts w:hint="default"/>
      </w:rPr>
    </w:lvl>
    <w:lvl w:ilvl="8" w:tplc="0498760E">
      <w:start w:val="1"/>
      <w:numFmt w:val="bullet"/>
      <w:lvlText w:val="•"/>
      <w:lvlJc w:val="left"/>
      <w:pPr>
        <w:ind w:left="8079" w:hanging="360"/>
      </w:pPr>
      <w:rPr>
        <w:rFonts w:hint="default"/>
      </w:rPr>
    </w:lvl>
  </w:abstractNum>
  <w:abstractNum w:abstractNumId="25" w15:restartNumberingAfterBreak="0">
    <w:nsid w:val="58C00848"/>
    <w:multiLevelType w:val="hybridMultilevel"/>
    <w:tmpl w:val="B460578E"/>
    <w:lvl w:ilvl="0" w:tplc="04060001">
      <w:start w:val="1"/>
      <w:numFmt w:val="bullet"/>
      <w:lvlText w:val=""/>
      <w:lvlJc w:val="left"/>
      <w:pPr>
        <w:ind w:left="900" w:hanging="360"/>
      </w:pPr>
      <w:rPr>
        <w:rFonts w:ascii="Symbol" w:hAnsi="Symbol" w:hint="default"/>
      </w:rPr>
    </w:lvl>
    <w:lvl w:ilvl="1" w:tplc="04060003" w:tentative="1">
      <w:start w:val="1"/>
      <w:numFmt w:val="bullet"/>
      <w:lvlText w:val="o"/>
      <w:lvlJc w:val="left"/>
      <w:pPr>
        <w:ind w:left="1620" w:hanging="360"/>
      </w:pPr>
      <w:rPr>
        <w:rFonts w:ascii="Courier New" w:hAnsi="Courier New" w:cs="Courier New" w:hint="default"/>
      </w:rPr>
    </w:lvl>
    <w:lvl w:ilvl="2" w:tplc="04060005" w:tentative="1">
      <w:start w:val="1"/>
      <w:numFmt w:val="bullet"/>
      <w:lvlText w:val=""/>
      <w:lvlJc w:val="left"/>
      <w:pPr>
        <w:ind w:left="2340" w:hanging="360"/>
      </w:pPr>
      <w:rPr>
        <w:rFonts w:ascii="Wingdings" w:hAnsi="Wingdings" w:hint="default"/>
      </w:rPr>
    </w:lvl>
    <w:lvl w:ilvl="3" w:tplc="04060001" w:tentative="1">
      <w:start w:val="1"/>
      <w:numFmt w:val="bullet"/>
      <w:lvlText w:val=""/>
      <w:lvlJc w:val="left"/>
      <w:pPr>
        <w:ind w:left="3060" w:hanging="360"/>
      </w:pPr>
      <w:rPr>
        <w:rFonts w:ascii="Symbol" w:hAnsi="Symbol" w:hint="default"/>
      </w:rPr>
    </w:lvl>
    <w:lvl w:ilvl="4" w:tplc="04060003" w:tentative="1">
      <w:start w:val="1"/>
      <w:numFmt w:val="bullet"/>
      <w:lvlText w:val="o"/>
      <w:lvlJc w:val="left"/>
      <w:pPr>
        <w:ind w:left="3780" w:hanging="360"/>
      </w:pPr>
      <w:rPr>
        <w:rFonts w:ascii="Courier New" w:hAnsi="Courier New" w:cs="Courier New" w:hint="default"/>
      </w:rPr>
    </w:lvl>
    <w:lvl w:ilvl="5" w:tplc="04060005" w:tentative="1">
      <w:start w:val="1"/>
      <w:numFmt w:val="bullet"/>
      <w:lvlText w:val=""/>
      <w:lvlJc w:val="left"/>
      <w:pPr>
        <w:ind w:left="4500" w:hanging="360"/>
      </w:pPr>
      <w:rPr>
        <w:rFonts w:ascii="Wingdings" w:hAnsi="Wingdings" w:hint="default"/>
      </w:rPr>
    </w:lvl>
    <w:lvl w:ilvl="6" w:tplc="04060001" w:tentative="1">
      <w:start w:val="1"/>
      <w:numFmt w:val="bullet"/>
      <w:lvlText w:val=""/>
      <w:lvlJc w:val="left"/>
      <w:pPr>
        <w:ind w:left="5220" w:hanging="360"/>
      </w:pPr>
      <w:rPr>
        <w:rFonts w:ascii="Symbol" w:hAnsi="Symbol" w:hint="default"/>
      </w:rPr>
    </w:lvl>
    <w:lvl w:ilvl="7" w:tplc="04060003" w:tentative="1">
      <w:start w:val="1"/>
      <w:numFmt w:val="bullet"/>
      <w:lvlText w:val="o"/>
      <w:lvlJc w:val="left"/>
      <w:pPr>
        <w:ind w:left="5940" w:hanging="360"/>
      </w:pPr>
      <w:rPr>
        <w:rFonts w:ascii="Courier New" w:hAnsi="Courier New" w:cs="Courier New" w:hint="default"/>
      </w:rPr>
    </w:lvl>
    <w:lvl w:ilvl="8" w:tplc="04060005" w:tentative="1">
      <w:start w:val="1"/>
      <w:numFmt w:val="bullet"/>
      <w:lvlText w:val=""/>
      <w:lvlJc w:val="left"/>
      <w:pPr>
        <w:ind w:left="6660" w:hanging="360"/>
      </w:pPr>
      <w:rPr>
        <w:rFonts w:ascii="Wingdings" w:hAnsi="Wingdings" w:hint="default"/>
      </w:rPr>
    </w:lvl>
  </w:abstractNum>
  <w:abstractNum w:abstractNumId="26" w15:restartNumberingAfterBreak="0">
    <w:nsid w:val="5C2E1A07"/>
    <w:multiLevelType w:val="hybridMultilevel"/>
    <w:tmpl w:val="0A2A4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333984"/>
    <w:multiLevelType w:val="multilevel"/>
    <w:tmpl w:val="69BE2502"/>
    <w:lvl w:ilvl="0">
      <w:start w:val="1"/>
      <w:numFmt w:val="bullet"/>
      <w:lvlText w:val=""/>
      <w:lvlJc w:val="left"/>
      <w:pPr>
        <w:ind w:left="842" w:hanging="720"/>
      </w:pPr>
      <w:rPr>
        <w:rFonts w:ascii="Symbol" w:hAnsi="Symbol" w:hint="default"/>
      </w:rPr>
    </w:lvl>
    <w:lvl w:ilvl="1">
      <w:start w:val="2"/>
      <w:numFmt w:val="decimal"/>
      <w:lvlText w:val="%1.%2"/>
      <w:lvlJc w:val="left"/>
      <w:pPr>
        <w:ind w:left="1004" w:hanging="720"/>
      </w:pPr>
      <w:rPr>
        <w:rFonts w:hint="default"/>
      </w:rPr>
    </w:lvl>
    <w:lvl w:ilvl="2">
      <w:start w:val="1"/>
      <w:numFmt w:val="decimal"/>
      <w:lvlText w:val="%1.%2.%3"/>
      <w:lvlJc w:val="left"/>
      <w:pPr>
        <w:ind w:left="842" w:hanging="720"/>
      </w:pPr>
      <w:rPr>
        <w:rFonts w:ascii="Arial" w:eastAsia="Arial" w:hAnsi="Arial" w:hint="default"/>
        <w:b/>
        <w:bCs/>
        <w:w w:val="99"/>
        <w:sz w:val="19"/>
        <w:szCs w:val="19"/>
      </w:rPr>
    </w:lvl>
    <w:lvl w:ilvl="3">
      <w:start w:val="1"/>
      <w:numFmt w:val="bullet"/>
      <w:lvlText w:val=""/>
      <w:lvlJc w:val="left"/>
      <w:pPr>
        <w:ind w:left="906" w:hanging="360"/>
      </w:pPr>
      <w:rPr>
        <w:rFonts w:ascii="Symbol" w:hAnsi="Symbol" w:hint="default"/>
        <w:sz w:val="18"/>
        <w:szCs w:val="18"/>
      </w:rPr>
    </w:lvl>
    <w:lvl w:ilvl="4">
      <w:start w:val="1"/>
      <w:numFmt w:val="bullet"/>
      <w:lvlText w:val="•"/>
      <w:lvlJc w:val="left"/>
      <w:pPr>
        <w:ind w:left="3900" w:hanging="360"/>
      </w:pPr>
      <w:rPr>
        <w:rFonts w:hint="default"/>
      </w:rPr>
    </w:lvl>
    <w:lvl w:ilvl="5">
      <w:start w:val="1"/>
      <w:numFmt w:val="bullet"/>
      <w:lvlText w:val="•"/>
      <w:lvlJc w:val="left"/>
      <w:pPr>
        <w:ind w:left="4897" w:hanging="360"/>
      </w:pPr>
      <w:rPr>
        <w:rFonts w:hint="default"/>
      </w:rPr>
    </w:lvl>
    <w:lvl w:ilvl="6">
      <w:start w:val="1"/>
      <w:numFmt w:val="bullet"/>
      <w:lvlText w:val="•"/>
      <w:lvlJc w:val="left"/>
      <w:pPr>
        <w:ind w:left="5895" w:hanging="360"/>
      </w:pPr>
      <w:rPr>
        <w:rFonts w:hint="default"/>
      </w:rPr>
    </w:lvl>
    <w:lvl w:ilvl="7">
      <w:start w:val="1"/>
      <w:numFmt w:val="bullet"/>
      <w:lvlText w:val="•"/>
      <w:lvlJc w:val="left"/>
      <w:pPr>
        <w:ind w:left="6893" w:hanging="360"/>
      </w:pPr>
      <w:rPr>
        <w:rFonts w:hint="default"/>
      </w:rPr>
    </w:lvl>
    <w:lvl w:ilvl="8">
      <w:start w:val="1"/>
      <w:numFmt w:val="bullet"/>
      <w:lvlText w:val="•"/>
      <w:lvlJc w:val="left"/>
      <w:pPr>
        <w:ind w:left="7890" w:hanging="360"/>
      </w:pPr>
      <w:rPr>
        <w:rFonts w:hint="default"/>
      </w:rPr>
    </w:lvl>
  </w:abstractNum>
  <w:abstractNum w:abstractNumId="28" w15:restartNumberingAfterBreak="0">
    <w:nsid w:val="5DD44CAB"/>
    <w:multiLevelType w:val="hybridMultilevel"/>
    <w:tmpl w:val="85D6C7FC"/>
    <w:lvl w:ilvl="0" w:tplc="A69A132A">
      <w:start w:val="1"/>
      <w:numFmt w:val="decimal"/>
      <w:lvlText w:val="%1)"/>
      <w:lvlJc w:val="left"/>
      <w:pPr>
        <w:ind w:left="587" w:hanging="360"/>
      </w:pPr>
      <w:rPr>
        <w:rFonts w:hint="default"/>
      </w:rPr>
    </w:lvl>
    <w:lvl w:ilvl="1" w:tplc="04060019" w:tentative="1">
      <w:start w:val="1"/>
      <w:numFmt w:val="lowerLetter"/>
      <w:lvlText w:val="%2."/>
      <w:lvlJc w:val="left"/>
      <w:pPr>
        <w:ind w:left="1307" w:hanging="360"/>
      </w:pPr>
    </w:lvl>
    <w:lvl w:ilvl="2" w:tplc="0406001B" w:tentative="1">
      <w:start w:val="1"/>
      <w:numFmt w:val="lowerRoman"/>
      <w:lvlText w:val="%3."/>
      <w:lvlJc w:val="right"/>
      <w:pPr>
        <w:ind w:left="2027" w:hanging="180"/>
      </w:pPr>
    </w:lvl>
    <w:lvl w:ilvl="3" w:tplc="0406000F" w:tentative="1">
      <w:start w:val="1"/>
      <w:numFmt w:val="decimal"/>
      <w:lvlText w:val="%4."/>
      <w:lvlJc w:val="left"/>
      <w:pPr>
        <w:ind w:left="2747" w:hanging="360"/>
      </w:pPr>
    </w:lvl>
    <w:lvl w:ilvl="4" w:tplc="04060019" w:tentative="1">
      <w:start w:val="1"/>
      <w:numFmt w:val="lowerLetter"/>
      <w:lvlText w:val="%5."/>
      <w:lvlJc w:val="left"/>
      <w:pPr>
        <w:ind w:left="3467" w:hanging="360"/>
      </w:pPr>
    </w:lvl>
    <w:lvl w:ilvl="5" w:tplc="0406001B" w:tentative="1">
      <w:start w:val="1"/>
      <w:numFmt w:val="lowerRoman"/>
      <w:lvlText w:val="%6."/>
      <w:lvlJc w:val="right"/>
      <w:pPr>
        <w:ind w:left="4187" w:hanging="180"/>
      </w:pPr>
    </w:lvl>
    <w:lvl w:ilvl="6" w:tplc="0406000F" w:tentative="1">
      <w:start w:val="1"/>
      <w:numFmt w:val="decimal"/>
      <w:lvlText w:val="%7."/>
      <w:lvlJc w:val="left"/>
      <w:pPr>
        <w:ind w:left="4907" w:hanging="360"/>
      </w:pPr>
    </w:lvl>
    <w:lvl w:ilvl="7" w:tplc="04060019" w:tentative="1">
      <w:start w:val="1"/>
      <w:numFmt w:val="lowerLetter"/>
      <w:lvlText w:val="%8."/>
      <w:lvlJc w:val="left"/>
      <w:pPr>
        <w:ind w:left="5627" w:hanging="360"/>
      </w:pPr>
    </w:lvl>
    <w:lvl w:ilvl="8" w:tplc="0406001B" w:tentative="1">
      <w:start w:val="1"/>
      <w:numFmt w:val="lowerRoman"/>
      <w:lvlText w:val="%9."/>
      <w:lvlJc w:val="right"/>
      <w:pPr>
        <w:ind w:left="6347" w:hanging="180"/>
      </w:pPr>
    </w:lvl>
  </w:abstractNum>
  <w:abstractNum w:abstractNumId="29" w15:restartNumberingAfterBreak="0">
    <w:nsid w:val="5E1D5A28"/>
    <w:multiLevelType w:val="multilevel"/>
    <w:tmpl w:val="ACBC32BA"/>
    <w:lvl w:ilvl="0">
      <w:start w:val="1"/>
      <w:numFmt w:val="bullet"/>
      <w:pStyle w:val="Lis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30" w15:restartNumberingAfterBreak="0">
    <w:nsid w:val="637019CB"/>
    <w:multiLevelType w:val="hybridMultilevel"/>
    <w:tmpl w:val="6FC661BA"/>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31" w15:restartNumberingAfterBreak="0">
    <w:nsid w:val="690060D5"/>
    <w:multiLevelType w:val="hybridMultilevel"/>
    <w:tmpl w:val="2BC46CE2"/>
    <w:lvl w:ilvl="0" w:tplc="ADF87794">
      <w:start w:val="1"/>
      <w:numFmt w:val="decimal"/>
      <w:lvlText w:val="%1"/>
      <w:lvlJc w:val="left"/>
      <w:pPr>
        <w:ind w:left="554" w:hanging="432"/>
      </w:pPr>
      <w:rPr>
        <w:rFonts w:ascii="Arial" w:eastAsia="Arial" w:hAnsi="Arial" w:hint="default"/>
        <w:b/>
        <w:bCs/>
        <w:sz w:val="40"/>
        <w:szCs w:val="40"/>
      </w:rPr>
    </w:lvl>
    <w:lvl w:ilvl="1" w:tplc="DB26F81A">
      <w:start w:val="1"/>
      <w:numFmt w:val="bullet"/>
      <w:lvlText w:val=""/>
      <w:lvlJc w:val="left"/>
      <w:pPr>
        <w:ind w:left="906" w:hanging="360"/>
      </w:pPr>
      <w:rPr>
        <w:rFonts w:ascii="Symbol" w:eastAsia="Symbol" w:hAnsi="Symbol" w:hint="default"/>
        <w:sz w:val="18"/>
        <w:szCs w:val="18"/>
      </w:rPr>
    </w:lvl>
    <w:lvl w:ilvl="2" w:tplc="8438EF64">
      <w:start w:val="1"/>
      <w:numFmt w:val="bullet"/>
      <w:lvlText w:val="•"/>
      <w:lvlJc w:val="left"/>
      <w:pPr>
        <w:ind w:left="906" w:hanging="360"/>
      </w:pPr>
      <w:rPr>
        <w:rFonts w:hint="default"/>
      </w:rPr>
    </w:lvl>
    <w:lvl w:ilvl="3" w:tplc="7CB00616">
      <w:start w:val="1"/>
      <w:numFmt w:val="bullet"/>
      <w:lvlText w:val="•"/>
      <w:lvlJc w:val="left"/>
      <w:pPr>
        <w:ind w:left="2029" w:hanging="360"/>
      </w:pPr>
      <w:rPr>
        <w:rFonts w:hint="default"/>
      </w:rPr>
    </w:lvl>
    <w:lvl w:ilvl="4" w:tplc="F690BC96">
      <w:start w:val="1"/>
      <w:numFmt w:val="bullet"/>
      <w:lvlText w:val="•"/>
      <w:lvlJc w:val="left"/>
      <w:pPr>
        <w:ind w:left="3151" w:hanging="360"/>
      </w:pPr>
      <w:rPr>
        <w:rFonts w:hint="default"/>
      </w:rPr>
    </w:lvl>
    <w:lvl w:ilvl="5" w:tplc="6A0E0BBC">
      <w:start w:val="1"/>
      <w:numFmt w:val="bullet"/>
      <w:lvlText w:val="•"/>
      <w:lvlJc w:val="left"/>
      <w:pPr>
        <w:ind w:left="4274" w:hanging="360"/>
      </w:pPr>
      <w:rPr>
        <w:rFonts w:hint="default"/>
      </w:rPr>
    </w:lvl>
    <w:lvl w:ilvl="6" w:tplc="7E32C586">
      <w:start w:val="1"/>
      <w:numFmt w:val="bullet"/>
      <w:lvlText w:val="•"/>
      <w:lvlJc w:val="left"/>
      <w:pPr>
        <w:ind w:left="5396" w:hanging="360"/>
      </w:pPr>
      <w:rPr>
        <w:rFonts w:hint="default"/>
      </w:rPr>
    </w:lvl>
    <w:lvl w:ilvl="7" w:tplc="5A722D82">
      <w:start w:val="1"/>
      <w:numFmt w:val="bullet"/>
      <w:lvlText w:val="•"/>
      <w:lvlJc w:val="left"/>
      <w:pPr>
        <w:ind w:left="6519" w:hanging="360"/>
      </w:pPr>
      <w:rPr>
        <w:rFonts w:hint="default"/>
      </w:rPr>
    </w:lvl>
    <w:lvl w:ilvl="8" w:tplc="2E783ED0">
      <w:start w:val="1"/>
      <w:numFmt w:val="bullet"/>
      <w:lvlText w:val="•"/>
      <w:lvlJc w:val="left"/>
      <w:pPr>
        <w:ind w:left="7641" w:hanging="360"/>
      </w:pPr>
      <w:rPr>
        <w:rFonts w:hint="default"/>
      </w:rPr>
    </w:lvl>
  </w:abstractNum>
  <w:abstractNum w:abstractNumId="32" w15:restartNumberingAfterBreak="0">
    <w:nsid w:val="69344DE3"/>
    <w:multiLevelType w:val="hybridMultilevel"/>
    <w:tmpl w:val="8D8C9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AF067A"/>
    <w:multiLevelType w:val="hybridMultilevel"/>
    <w:tmpl w:val="F6F6D6FC"/>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abstractNum w:abstractNumId="34" w15:restartNumberingAfterBreak="0">
    <w:nsid w:val="6C4A3023"/>
    <w:multiLevelType w:val="hybridMultilevel"/>
    <w:tmpl w:val="7A50E408"/>
    <w:lvl w:ilvl="0" w:tplc="157C97E4">
      <w:start w:val="1"/>
      <w:numFmt w:val="decimal"/>
      <w:lvlText w:val="%1."/>
      <w:lvlJc w:val="left"/>
      <w:pPr>
        <w:ind w:left="947" w:hanging="360"/>
      </w:pPr>
      <w:rPr>
        <w:rFonts w:hint="default"/>
      </w:rPr>
    </w:lvl>
    <w:lvl w:ilvl="1" w:tplc="04060019" w:tentative="1">
      <w:start w:val="1"/>
      <w:numFmt w:val="lowerLetter"/>
      <w:lvlText w:val="%2."/>
      <w:lvlJc w:val="left"/>
      <w:pPr>
        <w:ind w:left="1667" w:hanging="360"/>
      </w:pPr>
    </w:lvl>
    <w:lvl w:ilvl="2" w:tplc="0406001B" w:tentative="1">
      <w:start w:val="1"/>
      <w:numFmt w:val="lowerRoman"/>
      <w:lvlText w:val="%3."/>
      <w:lvlJc w:val="right"/>
      <w:pPr>
        <w:ind w:left="2387" w:hanging="180"/>
      </w:pPr>
    </w:lvl>
    <w:lvl w:ilvl="3" w:tplc="0406000F" w:tentative="1">
      <w:start w:val="1"/>
      <w:numFmt w:val="decimal"/>
      <w:lvlText w:val="%4."/>
      <w:lvlJc w:val="left"/>
      <w:pPr>
        <w:ind w:left="3107" w:hanging="360"/>
      </w:pPr>
    </w:lvl>
    <w:lvl w:ilvl="4" w:tplc="04060019" w:tentative="1">
      <w:start w:val="1"/>
      <w:numFmt w:val="lowerLetter"/>
      <w:lvlText w:val="%5."/>
      <w:lvlJc w:val="left"/>
      <w:pPr>
        <w:ind w:left="3827" w:hanging="360"/>
      </w:pPr>
    </w:lvl>
    <w:lvl w:ilvl="5" w:tplc="0406001B" w:tentative="1">
      <w:start w:val="1"/>
      <w:numFmt w:val="lowerRoman"/>
      <w:lvlText w:val="%6."/>
      <w:lvlJc w:val="right"/>
      <w:pPr>
        <w:ind w:left="4547" w:hanging="180"/>
      </w:pPr>
    </w:lvl>
    <w:lvl w:ilvl="6" w:tplc="0406000F" w:tentative="1">
      <w:start w:val="1"/>
      <w:numFmt w:val="decimal"/>
      <w:lvlText w:val="%7."/>
      <w:lvlJc w:val="left"/>
      <w:pPr>
        <w:ind w:left="5267" w:hanging="360"/>
      </w:pPr>
    </w:lvl>
    <w:lvl w:ilvl="7" w:tplc="04060019" w:tentative="1">
      <w:start w:val="1"/>
      <w:numFmt w:val="lowerLetter"/>
      <w:lvlText w:val="%8."/>
      <w:lvlJc w:val="left"/>
      <w:pPr>
        <w:ind w:left="5987" w:hanging="360"/>
      </w:pPr>
    </w:lvl>
    <w:lvl w:ilvl="8" w:tplc="0406001B" w:tentative="1">
      <w:start w:val="1"/>
      <w:numFmt w:val="lowerRoman"/>
      <w:lvlText w:val="%9."/>
      <w:lvlJc w:val="right"/>
      <w:pPr>
        <w:ind w:left="6707" w:hanging="180"/>
      </w:pPr>
    </w:lvl>
  </w:abstractNum>
  <w:abstractNum w:abstractNumId="35" w15:restartNumberingAfterBreak="0">
    <w:nsid w:val="6FF3026D"/>
    <w:multiLevelType w:val="multilevel"/>
    <w:tmpl w:val="B966021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7071019F"/>
    <w:multiLevelType w:val="hybridMultilevel"/>
    <w:tmpl w:val="A46A08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3723143"/>
    <w:multiLevelType w:val="multilevel"/>
    <w:tmpl w:val="FDFC55E6"/>
    <w:lvl w:ilvl="0">
      <w:start w:val="1"/>
      <w:numFmt w:val="none"/>
      <w:pStyle w:val="NOTE"/>
      <w:suff w:val="space"/>
      <w:lvlText w:val="REMARQUE : "/>
      <w:lvlJc w:val="left"/>
      <w:pPr>
        <w:ind w:left="0" w:firstLine="0"/>
      </w:pPr>
      <w:rPr>
        <w:rFonts w:ascii="Arial" w:hAnsi="Arial" w:hint="default"/>
        <w:b/>
        <w:i w:val="0"/>
        <w:color w:val="3B3B3B"/>
        <w:sz w:val="18"/>
      </w:rPr>
    </w:lvl>
    <w:lvl w:ilvl="1">
      <w:start w:val="1"/>
      <w:numFmt w:val="decimal"/>
      <w:lvlRestart w:val="0"/>
      <w:pStyle w:val="Step"/>
      <w:lvlText w:val="Étape %2:"/>
      <w:lvlJc w:val="left"/>
      <w:pPr>
        <w:ind w:left="680" w:hanging="680"/>
      </w:pPr>
      <w:rPr>
        <w:rFonts w:ascii="Arial" w:hAnsi="Arial" w:hint="default"/>
        <w:b/>
        <w:i w:val="0"/>
        <w:sz w:val="18"/>
      </w:rPr>
    </w:lvl>
    <w:lvl w:ilvl="2">
      <w:start w:val="1"/>
      <w:numFmt w:val="lowerLetter"/>
      <w:lvlRestart w:val="0"/>
      <w:pStyle w:val="Punktopstilling-abc"/>
      <w:lvlText w:val="%3."/>
      <w:lvlJc w:val="left"/>
      <w:pPr>
        <w:ind w:left="964" w:hanging="28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3B363E1"/>
    <w:multiLevelType w:val="hybridMultilevel"/>
    <w:tmpl w:val="04C2C9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52C5E4B"/>
    <w:multiLevelType w:val="hybridMultilevel"/>
    <w:tmpl w:val="74D23948"/>
    <w:lvl w:ilvl="0" w:tplc="6BD06588">
      <w:start w:val="1"/>
      <w:numFmt w:val="bullet"/>
      <w:lvlText w:val=""/>
      <w:lvlJc w:val="left"/>
      <w:pPr>
        <w:ind w:left="1033" w:hanging="360"/>
      </w:pPr>
      <w:rPr>
        <w:rFonts w:ascii="Symbol" w:eastAsia="Symbol" w:hAnsi="Symbol" w:hint="default"/>
        <w:sz w:val="18"/>
        <w:szCs w:val="18"/>
      </w:rPr>
    </w:lvl>
    <w:lvl w:ilvl="1" w:tplc="04060003" w:tentative="1">
      <w:start w:val="1"/>
      <w:numFmt w:val="bullet"/>
      <w:lvlText w:val="o"/>
      <w:lvlJc w:val="left"/>
      <w:pPr>
        <w:ind w:left="1620" w:hanging="360"/>
      </w:pPr>
      <w:rPr>
        <w:rFonts w:ascii="Courier New" w:hAnsi="Courier New" w:cs="Courier New" w:hint="default"/>
      </w:rPr>
    </w:lvl>
    <w:lvl w:ilvl="2" w:tplc="04060005" w:tentative="1">
      <w:start w:val="1"/>
      <w:numFmt w:val="bullet"/>
      <w:lvlText w:val=""/>
      <w:lvlJc w:val="left"/>
      <w:pPr>
        <w:ind w:left="2340" w:hanging="360"/>
      </w:pPr>
      <w:rPr>
        <w:rFonts w:ascii="Wingdings" w:hAnsi="Wingdings" w:hint="default"/>
      </w:rPr>
    </w:lvl>
    <w:lvl w:ilvl="3" w:tplc="04060001" w:tentative="1">
      <w:start w:val="1"/>
      <w:numFmt w:val="bullet"/>
      <w:lvlText w:val=""/>
      <w:lvlJc w:val="left"/>
      <w:pPr>
        <w:ind w:left="3060" w:hanging="360"/>
      </w:pPr>
      <w:rPr>
        <w:rFonts w:ascii="Symbol" w:hAnsi="Symbol" w:hint="default"/>
      </w:rPr>
    </w:lvl>
    <w:lvl w:ilvl="4" w:tplc="04060003" w:tentative="1">
      <w:start w:val="1"/>
      <w:numFmt w:val="bullet"/>
      <w:lvlText w:val="o"/>
      <w:lvlJc w:val="left"/>
      <w:pPr>
        <w:ind w:left="3780" w:hanging="360"/>
      </w:pPr>
      <w:rPr>
        <w:rFonts w:ascii="Courier New" w:hAnsi="Courier New" w:cs="Courier New" w:hint="default"/>
      </w:rPr>
    </w:lvl>
    <w:lvl w:ilvl="5" w:tplc="04060005" w:tentative="1">
      <w:start w:val="1"/>
      <w:numFmt w:val="bullet"/>
      <w:lvlText w:val=""/>
      <w:lvlJc w:val="left"/>
      <w:pPr>
        <w:ind w:left="4500" w:hanging="360"/>
      </w:pPr>
      <w:rPr>
        <w:rFonts w:ascii="Wingdings" w:hAnsi="Wingdings" w:hint="default"/>
      </w:rPr>
    </w:lvl>
    <w:lvl w:ilvl="6" w:tplc="04060001" w:tentative="1">
      <w:start w:val="1"/>
      <w:numFmt w:val="bullet"/>
      <w:lvlText w:val=""/>
      <w:lvlJc w:val="left"/>
      <w:pPr>
        <w:ind w:left="5220" w:hanging="360"/>
      </w:pPr>
      <w:rPr>
        <w:rFonts w:ascii="Symbol" w:hAnsi="Symbol" w:hint="default"/>
      </w:rPr>
    </w:lvl>
    <w:lvl w:ilvl="7" w:tplc="04060003" w:tentative="1">
      <w:start w:val="1"/>
      <w:numFmt w:val="bullet"/>
      <w:lvlText w:val="o"/>
      <w:lvlJc w:val="left"/>
      <w:pPr>
        <w:ind w:left="5940" w:hanging="360"/>
      </w:pPr>
      <w:rPr>
        <w:rFonts w:ascii="Courier New" w:hAnsi="Courier New" w:cs="Courier New" w:hint="default"/>
      </w:rPr>
    </w:lvl>
    <w:lvl w:ilvl="8" w:tplc="04060005" w:tentative="1">
      <w:start w:val="1"/>
      <w:numFmt w:val="bullet"/>
      <w:lvlText w:val=""/>
      <w:lvlJc w:val="left"/>
      <w:pPr>
        <w:ind w:left="6660" w:hanging="360"/>
      </w:pPr>
      <w:rPr>
        <w:rFonts w:ascii="Wingdings" w:hAnsi="Wingdings" w:hint="default"/>
      </w:rPr>
    </w:lvl>
  </w:abstractNum>
  <w:abstractNum w:abstractNumId="40" w15:restartNumberingAfterBreak="0">
    <w:nsid w:val="7759581A"/>
    <w:multiLevelType w:val="multilevel"/>
    <w:tmpl w:val="4D5E676E"/>
    <w:lvl w:ilvl="0">
      <w:start w:val="1"/>
      <w:numFmt w:val="bullet"/>
      <w:lvlText w:val="o"/>
      <w:lvlJc w:val="left"/>
      <w:pPr>
        <w:ind w:left="842" w:hanging="720"/>
      </w:pPr>
      <w:rPr>
        <w:rFonts w:ascii="Courier New" w:hAnsi="Courier New" w:cs="Courier New" w:hint="default"/>
      </w:rPr>
    </w:lvl>
    <w:lvl w:ilvl="1">
      <w:start w:val="2"/>
      <w:numFmt w:val="decimal"/>
      <w:lvlText w:val="%1.%2"/>
      <w:lvlJc w:val="left"/>
      <w:pPr>
        <w:ind w:left="1004" w:hanging="720"/>
      </w:pPr>
      <w:rPr>
        <w:rFonts w:hint="default"/>
      </w:rPr>
    </w:lvl>
    <w:lvl w:ilvl="2">
      <w:start w:val="1"/>
      <w:numFmt w:val="decimal"/>
      <w:lvlText w:val="%1.%2.%3"/>
      <w:lvlJc w:val="left"/>
      <w:pPr>
        <w:ind w:left="842" w:hanging="720"/>
      </w:pPr>
      <w:rPr>
        <w:rFonts w:ascii="Arial" w:eastAsia="Arial" w:hAnsi="Arial" w:hint="default"/>
        <w:b/>
        <w:bCs/>
        <w:w w:val="99"/>
        <w:sz w:val="19"/>
        <w:szCs w:val="19"/>
      </w:rPr>
    </w:lvl>
    <w:lvl w:ilvl="3">
      <w:start w:val="1"/>
      <w:numFmt w:val="bullet"/>
      <w:lvlText w:val=""/>
      <w:lvlJc w:val="left"/>
      <w:pPr>
        <w:ind w:left="906" w:hanging="360"/>
      </w:pPr>
      <w:rPr>
        <w:rFonts w:ascii="Symbol" w:hAnsi="Symbol" w:hint="default"/>
        <w:sz w:val="18"/>
        <w:szCs w:val="18"/>
      </w:rPr>
    </w:lvl>
    <w:lvl w:ilvl="4">
      <w:start w:val="1"/>
      <w:numFmt w:val="bullet"/>
      <w:lvlText w:val="•"/>
      <w:lvlJc w:val="left"/>
      <w:pPr>
        <w:ind w:left="3900" w:hanging="360"/>
      </w:pPr>
      <w:rPr>
        <w:rFonts w:hint="default"/>
      </w:rPr>
    </w:lvl>
    <w:lvl w:ilvl="5">
      <w:start w:val="1"/>
      <w:numFmt w:val="bullet"/>
      <w:lvlText w:val="•"/>
      <w:lvlJc w:val="left"/>
      <w:pPr>
        <w:ind w:left="4897" w:hanging="360"/>
      </w:pPr>
      <w:rPr>
        <w:rFonts w:hint="default"/>
      </w:rPr>
    </w:lvl>
    <w:lvl w:ilvl="6">
      <w:start w:val="1"/>
      <w:numFmt w:val="bullet"/>
      <w:lvlText w:val="•"/>
      <w:lvlJc w:val="left"/>
      <w:pPr>
        <w:ind w:left="5895" w:hanging="360"/>
      </w:pPr>
      <w:rPr>
        <w:rFonts w:hint="default"/>
      </w:rPr>
    </w:lvl>
    <w:lvl w:ilvl="7">
      <w:start w:val="1"/>
      <w:numFmt w:val="bullet"/>
      <w:lvlText w:val="•"/>
      <w:lvlJc w:val="left"/>
      <w:pPr>
        <w:ind w:left="6893" w:hanging="360"/>
      </w:pPr>
      <w:rPr>
        <w:rFonts w:hint="default"/>
      </w:rPr>
    </w:lvl>
    <w:lvl w:ilvl="8">
      <w:start w:val="1"/>
      <w:numFmt w:val="bullet"/>
      <w:lvlText w:val="•"/>
      <w:lvlJc w:val="left"/>
      <w:pPr>
        <w:ind w:left="7890" w:hanging="360"/>
      </w:pPr>
      <w:rPr>
        <w:rFonts w:hint="default"/>
      </w:rPr>
    </w:lvl>
  </w:abstractNum>
  <w:abstractNum w:abstractNumId="41" w15:restartNumberingAfterBreak="0">
    <w:nsid w:val="7B5A02D6"/>
    <w:multiLevelType w:val="hybridMultilevel"/>
    <w:tmpl w:val="0FF46A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B972E37"/>
    <w:multiLevelType w:val="multilevel"/>
    <w:tmpl w:val="69BE2502"/>
    <w:lvl w:ilvl="0">
      <w:start w:val="1"/>
      <w:numFmt w:val="bullet"/>
      <w:lvlText w:val=""/>
      <w:lvlJc w:val="left"/>
      <w:pPr>
        <w:ind w:left="842" w:hanging="720"/>
      </w:pPr>
      <w:rPr>
        <w:rFonts w:ascii="Symbol" w:hAnsi="Symbol" w:hint="default"/>
      </w:rPr>
    </w:lvl>
    <w:lvl w:ilvl="1">
      <w:start w:val="2"/>
      <w:numFmt w:val="decimal"/>
      <w:lvlText w:val="%1.%2"/>
      <w:lvlJc w:val="left"/>
      <w:pPr>
        <w:ind w:left="1004" w:hanging="720"/>
      </w:pPr>
      <w:rPr>
        <w:rFonts w:hint="default"/>
      </w:rPr>
    </w:lvl>
    <w:lvl w:ilvl="2">
      <w:start w:val="1"/>
      <w:numFmt w:val="decimal"/>
      <w:lvlText w:val="%1.%2.%3"/>
      <w:lvlJc w:val="left"/>
      <w:pPr>
        <w:ind w:left="842" w:hanging="720"/>
      </w:pPr>
      <w:rPr>
        <w:rFonts w:ascii="Arial" w:eastAsia="Arial" w:hAnsi="Arial" w:hint="default"/>
        <w:b/>
        <w:bCs/>
        <w:w w:val="99"/>
        <w:sz w:val="19"/>
        <w:szCs w:val="19"/>
      </w:rPr>
    </w:lvl>
    <w:lvl w:ilvl="3">
      <w:start w:val="1"/>
      <w:numFmt w:val="bullet"/>
      <w:lvlText w:val=""/>
      <w:lvlJc w:val="left"/>
      <w:pPr>
        <w:ind w:left="906" w:hanging="360"/>
      </w:pPr>
      <w:rPr>
        <w:rFonts w:ascii="Symbol" w:hAnsi="Symbol" w:hint="default"/>
        <w:sz w:val="18"/>
        <w:szCs w:val="18"/>
      </w:rPr>
    </w:lvl>
    <w:lvl w:ilvl="4">
      <w:start w:val="1"/>
      <w:numFmt w:val="bullet"/>
      <w:lvlText w:val="•"/>
      <w:lvlJc w:val="left"/>
      <w:pPr>
        <w:ind w:left="3900" w:hanging="360"/>
      </w:pPr>
      <w:rPr>
        <w:rFonts w:hint="default"/>
      </w:rPr>
    </w:lvl>
    <w:lvl w:ilvl="5">
      <w:start w:val="1"/>
      <w:numFmt w:val="bullet"/>
      <w:lvlText w:val="•"/>
      <w:lvlJc w:val="left"/>
      <w:pPr>
        <w:ind w:left="4897" w:hanging="360"/>
      </w:pPr>
      <w:rPr>
        <w:rFonts w:hint="default"/>
      </w:rPr>
    </w:lvl>
    <w:lvl w:ilvl="6">
      <w:start w:val="1"/>
      <w:numFmt w:val="bullet"/>
      <w:lvlText w:val="•"/>
      <w:lvlJc w:val="left"/>
      <w:pPr>
        <w:ind w:left="5895" w:hanging="360"/>
      </w:pPr>
      <w:rPr>
        <w:rFonts w:hint="default"/>
      </w:rPr>
    </w:lvl>
    <w:lvl w:ilvl="7">
      <w:start w:val="1"/>
      <w:numFmt w:val="bullet"/>
      <w:lvlText w:val="•"/>
      <w:lvlJc w:val="left"/>
      <w:pPr>
        <w:ind w:left="6893" w:hanging="360"/>
      </w:pPr>
      <w:rPr>
        <w:rFonts w:hint="default"/>
      </w:rPr>
    </w:lvl>
    <w:lvl w:ilvl="8">
      <w:start w:val="1"/>
      <w:numFmt w:val="bullet"/>
      <w:lvlText w:val="•"/>
      <w:lvlJc w:val="left"/>
      <w:pPr>
        <w:ind w:left="7890" w:hanging="360"/>
      </w:pPr>
      <w:rPr>
        <w:rFonts w:hint="default"/>
      </w:rPr>
    </w:lvl>
  </w:abstractNum>
  <w:abstractNum w:abstractNumId="43" w15:restartNumberingAfterBreak="0">
    <w:nsid w:val="7E5F5826"/>
    <w:multiLevelType w:val="hybridMultilevel"/>
    <w:tmpl w:val="A95235BC"/>
    <w:lvl w:ilvl="0" w:tplc="04060001">
      <w:start w:val="1"/>
      <w:numFmt w:val="bullet"/>
      <w:lvlText w:val=""/>
      <w:lvlJc w:val="left"/>
      <w:pPr>
        <w:ind w:left="842" w:hanging="360"/>
      </w:pPr>
      <w:rPr>
        <w:rFonts w:ascii="Symbol" w:hAnsi="Symbol" w:hint="default"/>
      </w:rPr>
    </w:lvl>
    <w:lvl w:ilvl="1" w:tplc="04060003" w:tentative="1">
      <w:start w:val="1"/>
      <w:numFmt w:val="bullet"/>
      <w:lvlText w:val="o"/>
      <w:lvlJc w:val="left"/>
      <w:pPr>
        <w:ind w:left="1562" w:hanging="360"/>
      </w:pPr>
      <w:rPr>
        <w:rFonts w:ascii="Courier New" w:hAnsi="Courier New" w:cs="Courier New" w:hint="default"/>
      </w:rPr>
    </w:lvl>
    <w:lvl w:ilvl="2" w:tplc="04060005" w:tentative="1">
      <w:start w:val="1"/>
      <w:numFmt w:val="bullet"/>
      <w:lvlText w:val=""/>
      <w:lvlJc w:val="left"/>
      <w:pPr>
        <w:ind w:left="2282" w:hanging="360"/>
      </w:pPr>
      <w:rPr>
        <w:rFonts w:ascii="Wingdings" w:hAnsi="Wingdings" w:hint="default"/>
      </w:rPr>
    </w:lvl>
    <w:lvl w:ilvl="3" w:tplc="04060001" w:tentative="1">
      <w:start w:val="1"/>
      <w:numFmt w:val="bullet"/>
      <w:lvlText w:val=""/>
      <w:lvlJc w:val="left"/>
      <w:pPr>
        <w:ind w:left="3002" w:hanging="360"/>
      </w:pPr>
      <w:rPr>
        <w:rFonts w:ascii="Symbol" w:hAnsi="Symbol" w:hint="default"/>
      </w:rPr>
    </w:lvl>
    <w:lvl w:ilvl="4" w:tplc="04060003" w:tentative="1">
      <w:start w:val="1"/>
      <w:numFmt w:val="bullet"/>
      <w:lvlText w:val="o"/>
      <w:lvlJc w:val="left"/>
      <w:pPr>
        <w:ind w:left="3722" w:hanging="360"/>
      </w:pPr>
      <w:rPr>
        <w:rFonts w:ascii="Courier New" w:hAnsi="Courier New" w:cs="Courier New" w:hint="default"/>
      </w:rPr>
    </w:lvl>
    <w:lvl w:ilvl="5" w:tplc="04060005" w:tentative="1">
      <w:start w:val="1"/>
      <w:numFmt w:val="bullet"/>
      <w:lvlText w:val=""/>
      <w:lvlJc w:val="left"/>
      <w:pPr>
        <w:ind w:left="4442" w:hanging="360"/>
      </w:pPr>
      <w:rPr>
        <w:rFonts w:ascii="Wingdings" w:hAnsi="Wingdings" w:hint="default"/>
      </w:rPr>
    </w:lvl>
    <w:lvl w:ilvl="6" w:tplc="04060001" w:tentative="1">
      <w:start w:val="1"/>
      <w:numFmt w:val="bullet"/>
      <w:lvlText w:val=""/>
      <w:lvlJc w:val="left"/>
      <w:pPr>
        <w:ind w:left="5162" w:hanging="360"/>
      </w:pPr>
      <w:rPr>
        <w:rFonts w:ascii="Symbol" w:hAnsi="Symbol" w:hint="default"/>
      </w:rPr>
    </w:lvl>
    <w:lvl w:ilvl="7" w:tplc="04060003" w:tentative="1">
      <w:start w:val="1"/>
      <w:numFmt w:val="bullet"/>
      <w:lvlText w:val="o"/>
      <w:lvlJc w:val="left"/>
      <w:pPr>
        <w:ind w:left="5882" w:hanging="360"/>
      </w:pPr>
      <w:rPr>
        <w:rFonts w:ascii="Courier New" w:hAnsi="Courier New" w:cs="Courier New" w:hint="default"/>
      </w:rPr>
    </w:lvl>
    <w:lvl w:ilvl="8" w:tplc="04060005" w:tentative="1">
      <w:start w:val="1"/>
      <w:numFmt w:val="bullet"/>
      <w:lvlText w:val=""/>
      <w:lvlJc w:val="left"/>
      <w:pPr>
        <w:ind w:left="6602" w:hanging="360"/>
      </w:pPr>
      <w:rPr>
        <w:rFonts w:ascii="Wingdings" w:hAnsi="Wingdings" w:hint="default"/>
      </w:rPr>
    </w:lvl>
  </w:abstractNum>
  <w:num w:numId="1">
    <w:abstractNumId w:val="29"/>
  </w:num>
  <w:num w:numId="2">
    <w:abstractNumId w:val="20"/>
  </w:num>
  <w:num w:numId="3">
    <w:abstractNumId w:val="0"/>
  </w:num>
  <w:num w:numId="4">
    <w:abstractNumId w:val="35"/>
  </w:num>
  <w:num w:numId="5">
    <w:abstractNumId w:val="37"/>
  </w:num>
  <w:num w:numId="6">
    <w:abstractNumId w:val="16"/>
  </w:num>
  <w:num w:numId="7">
    <w:abstractNumId w:val="4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33"/>
  </w:num>
  <w:num w:numId="12">
    <w:abstractNumId w:val="2"/>
  </w:num>
  <w:num w:numId="13">
    <w:abstractNumId w:val="6"/>
  </w:num>
  <w:num w:numId="14">
    <w:abstractNumId w:val="24"/>
  </w:num>
  <w:num w:numId="15">
    <w:abstractNumId w:val="39"/>
  </w:num>
  <w:num w:numId="16">
    <w:abstractNumId w:val="31"/>
  </w:num>
  <w:num w:numId="17">
    <w:abstractNumId w:val="22"/>
  </w:num>
  <w:num w:numId="18">
    <w:abstractNumId w:val="19"/>
  </w:num>
  <w:num w:numId="19">
    <w:abstractNumId w:val="1"/>
  </w:num>
  <w:num w:numId="20">
    <w:abstractNumId w:val="30"/>
  </w:num>
  <w:num w:numId="21">
    <w:abstractNumId w:val="1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21"/>
  </w:num>
  <w:num w:numId="27">
    <w:abstractNumId w:val="10"/>
  </w:num>
  <w:num w:numId="28">
    <w:abstractNumId w:val="14"/>
  </w:num>
  <w:num w:numId="29">
    <w:abstractNumId w:val="27"/>
  </w:num>
  <w:num w:numId="30">
    <w:abstractNumId w:val="25"/>
  </w:num>
  <w:num w:numId="31">
    <w:abstractNumId w:val="42"/>
  </w:num>
  <w:num w:numId="32">
    <w:abstractNumId w:val="40"/>
  </w:num>
  <w:num w:numId="33">
    <w:abstractNumId w:val="5"/>
  </w:num>
  <w:num w:numId="34">
    <w:abstractNumId w:val="17"/>
  </w:num>
  <w:num w:numId="35">
    <w:abstractNumId w:val="41"/>
  </w:num>
  <w:num w:numId="36">
    <w:abstractNumId w:val="13"/>
  </w:num>
  <w:num w:numId="37">
    <w:abstractNumId w:val="11"/>
  </w:num>
  <w:num w:numId="38">
    <w:abstractNumId w:val="18"/>
  </w:num>
  <w:num w:numId="39">
    <w:abstractNumId w:val="38"/>
  </w:num>
  <w:num w:numId="40">
    <w:abstractNumId w:val="7"/>
  </w:num>
  <w:num w:numId="41">
    <w:abstractNumId w:val="32"/>
  </w:num>
  <w:num w:numId="42">
    <w:abstractNumId w:val="36"/>
  </w:num>
  <w:num w:numId="43">
    <w:abstractNumId w:val="4"/>
  </w:num>
  <w:num w:numId="44">
    <w:abstractNumId w:val="12"/>
  </w:num>
  <w:num w:numId="45">
    <w:abstractNumId w:val="28"/>
  </w:num>
  <w:num w:numId="46">
    <w:abstractNumId w:val="34"/>
  </w:num>
  <w:num w:numId="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1304"/>
  <w:hyphenationZone w:val="425"/>
  <w:characterSpacingControl w:val="doNotCompress"/>
  <w:hdrShapeDefaults>
    <o:shapedefaults v:ext="edit" spidmax="8193">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EF"/>
    <w:rsid w:val="00005743"/>
    <w:rsid w:val="0002086C"/>
    <w:rsid w:val="00022AD2"/>
    <w:rsid w:val="00026AF3"/>
    <w:rsid w:val="00030FF4"/>
    <w:rsid w:val="00037A4F"/>
    <w:rsid w:val="00037EDB"/>
    <w:rsid w:val="00052DF9"/>
    <w:rsid w:val="00054BEF"/>
    <w:rsid w:val="00065F43"/>
    <w:rsid w:val="00077553"/>
    <w:rsid w:val="00086F0A"/>
    <w:rsid w:val="0009482D"/>
    <w:rsid w:val="0009512E"/>
    <w:rsid w:val="000A599E"/>
    <w:rsid w:val="000B27C5"/>
    <w:rsid w:val="000B4237"/>
    <w:rsid w:val="000B74FD"/>
    <w:rsid w:val="000B7F3F"/>
    <w:rsid w:val="000D42CB"/>
    <w:rsid w:val="000D4321"/>
    <w:rsid w:val="000E3871"/>
    <w:rsid w:val="000E3A50"/>
    <w:rsid w:val="000F0DAE"/>
    <w:rsid w:val="0011523D"/>
    <w:rsid w:val="001204EB"/>
    <w:rsid w:val="00121DE0"/>
    <w:rsid w:val="00130C25"/>
    <w:rsid w:val="00133FA8"/>
    <w:rsid w:val="00146D0A"/>
    <w:rsid w:val="00152979"/>
    <w:rsid w:val="001624FC"/>
    <w:rsid w:val="001749F1"/>
    <w:rsid w:val="001753C0"/>
    <w:rsid w:val="00176884"/>
    <w:rsid w:val="001810CF"/>
    <w:rsid w:val="00183983"/>
    <w:rsid w:val="00187ACA"/>
    <w:rsid w:val="00195AA3"/>
    <w:rsid w:val="00197EC1"/>
    <w:rsid w:val="001A0056"/>
    <w:rsid w:val="001A0771"/>
    <w:rsid w:val="001A3D47"/>
    <w:rsid w:val="001B6D5E"/>
    <w:rsid w:val="001E23CD"/>
    <w:rsid w:val="001F0F13"/>
    <w:rsid w:val="001F2551"/>
    <w:rsid w:val="002059E7"/>
    <w:rsid w:val="00205CC0"/>
    <w:rsid w:val="00214E32"/>
    <w:rsid w:val="00217797"/>
    <w:rsid w:val="00227345"/>
    <w:rsid w:val="00232AAE"/>
    <w:rsid w:val="002348E3"/>
    <w:rsid w:val="002370BF"/>
    <w:rsid w:val="002407DC"/>
    <w:rsid w:val="00241F1E"/>
    <w:rsid w:val="002436B2"/>
    <w:rsid w:val="00267517"/>
    <w:rsid w:val="0027185A"/>
    <w:rsid w:val="002805B9"/>
    <w:rsid w:val="0028525D"/>
    <w:rsid w:val="00295476"/>
    <w:rsid w:val="002A2BBC"/>
    <w:rsid w:val="002A714B"/>
    <w:rsid w:val="002C0EC7"/>
    <w:rsid w:val="002E08E8"/>
    <w:rsid w:val="002F2749"/>
    <w:rsid w:val="00301844"/>
    <w:rsid w:val="00306972"/>
    <w:rsid w:val="00312E17"/>
    <w:rsid w:val="00314BD7"/>
    <w:rsid w:val="00316F19"/>
    <w:rsid w:val="00322A0F"/>
    <w:rsid w:val="00323F1B"/>
    <w:rsid w:val="00332388"/>
    <w:rsid w:val="00346E7D"/>
    <w:rsid w:val="00353CAB"/>
    <w:rsid w:val="0036404B"/>
    <w:rsid w:val="003666BA"/>
    <w:rsid w:val="0037056E"/>
    <w:rsid w:val="003728E7"/>
    <w:rsid w:val="00372D49"/>
    <w:rsid w:val="00375794"/>
    <w:rsid w:val="0038310F"/>
    <w:rsid w:val="00383E26"/>
    <w:rsid w:val="0039407C"/>
    <w:rsid w:val="003A13E7"/>
    <w:rsid w:val="003B1ED6"/>
    <w:rsid w:val="003C0CE0"/>
    <w:rsid w:val="003C366F"/>
    <w:rsid w:val="003C407B"/>
    <w:rsid w:val="003C5768"/>
    <w:rsid w:val="003D7F9B"/>
    <w:rsid w:val="003E30D1"/>
    <w:rsid w:val="003E40E2"/>
    <w:rsid w:val="004020DB"/>
    <w:rsid w:val="0041297A"/>
    <w:rsid w:val="004153A6"/>
    <w:rsid w:val="00420E29"/>
    <w:rsid w:val="004329FE"/>
    <w:rsid w:val="004348DA"/>
    <w:rsid w:val="00440FC6"/>
    <w:rsid w:val="0044703A"/>
    <w:rsid w:val="0045482E"/>
    <w:rsid w:val="00454B91"/>
    <w:rsid w:val="004566C9"/>
    <w:rsid w:val="004567B4"/>
    <w:rsid w:val="004573C0"/>
    <w:rsid w:val="00461909"/>
    <w:rsid w:val="004700CB"/>
    <w:rsid w:val="0047141D"/>
    <w:rsid w:val="00483655"/>
    <w:rsid w:val="004906D1"/>
    <w:rsid w:val="004A1105"/>
    <w:rsid w:val="004B08C7"/>
    <w:rsid w:val="004B12F9"/>
    <w:rsid w:val="004B2762"/>
    <w:rsid w:val="004B3554"/>
    <w:rsid w:val="004B402B"/>
    <w:rsid w:val="004C1852"/>
    <w:rsid w:val="004C7EC7"/>
    <w:rsid w:val="004D11F3"/>
    <w:rsid w:val="004D1358"/>
    <w:rsid w:val="004D53D7"/>
    <w:rsid w:val="004E1868"/>
    <w:rsid w:val="004E3CC5"/>
    <w:rsid w:val="004F25DD"/>
    <w:rsid w:val="004F35A7"/>
    <w:rsid w:val="004F7860"/>
    <w:rsid w:val="00500239"/>
    <w:rsid w:val="0050320D"/>
    <w:rsid w:val="00514E52"/>
    <w:rsid w:val="0052376E"/>
    <w:rsid w:val="005323AC"/>
    <w:rsid w:val="005325C6"/>
    <w:rsid w:val="00556338"/>
    <w:rsid w:val="005565F7"/>
    <w:rsid w:val="005575D4"/>
    <w:rsid w:val="00560402"/>
    <w:rsid w:val="0057465D"/>
    <w:rsid w:val="00580727"/>
    <w:rsid w:val="005851DC"/>
    <w:rsid w:val="005855DB"/>
    <w:rsid w:val="00597FD8"/>
    <w:rsid w:val="005A7CAE"/>
    <w:rsid w:val="005B1CDB"/>
    <w:rsid w:val="005C09CB"/>
    <w:rsid w:val="005C1D51"/>
    <w:rsid w:val="005C3311"/>
    <w:rsid w:val="005C64B8"/>
    <w:rsid w:val="005D1126"/>
    <w:rsid w:val="005D37B1"/>
    <w:rsid w:val="005D4B8C"/>
    <w:rsid w:val="005D6B1A"/>
    <w:rsid w:val="005F17BA"/>
    <w:rsid w:val="005F30A0"/>
    <w:rsid w:val="005F7D7D"/>
    <w:rsid w:val="006040EC"/>
    <w:rsid w:val="00605AD2"/>
    <w:rsid w:val="00610A3C"/>
    <w:rsid w:val="00617E5F"/>
    <w:rsid w:val="00620045"/>
    <w:rsid w:val="00620612"/>
    <w:rsid w:val="00620702"/>
    <w:rsid w:val="00621CDF"/>
    <w:rsid w:val="006319DB"/>
    <w:rsid w:val="006324DF"/>
    <w:rsid w:val="00637F6F"/>
    <w:rsid w:val="006413EF"/>
    <w:rsid w:val="006578A6"/>
    <w:rsid w:val="00657F37"/>
    <w:rsid w:val="006747F5"/>
    <w:rsid w:val="00683113"/>
    <w:rsid w:val="00683B36"/>
    <w:rsid w:val="006916E6"/>
    <w:rsid w:val="00696F39"/>
    <w:rsid w:val="006C168C"/>
    <w:rsid w:val="006C6D78"/>
    <w:rsid w:val="006D58D6"/>
    <w:rsid w:val="006E15FA"/>
    <w:rsid w:val="006E33C8"/>
    <w:rsid w:val="006F4F71"/>
    <w:rsid w:val="006F55A4"/>
    <w:rsid w:val="00723B2A"/>
    <w:rsid w:val="007315EF"/>
    <w:rsid w:val="00732C5C"/>
    <w:rsid w:val="00733DC7"/>
    <w:rsid w:val="0073709B"/>
    <w:rsid w:val="00745F9C"/>
    <w:rsid w:val="00756DB3"/>
    <w:rsid w:val="00764BB1"/>
    <w:rsid w:val="007660C4"/>
    <w:rsid w:val="007665AF"/>
    <w:rsid w:val="007905DA"/>
    <w:rsid w:val="007A3594"/>
    <w:rsid w:val="007A3EC0"/>
    <w:rsid w:val="007A42F4"/>
    <w:rsid w:val="007D1F83"/>
    <w:rsid w:val="007D4D92"/>
    <w:rsid w:val="007E2115"/>
    <w:rsid w:val="007E6534"/>
    <w:rsid w:val="007F4AB7"/>
    <w:rsid w:val="007F6190"/>
    <w:rsid w:val="00800AF3"/>
    <w:rsid w:val="00801841"/>
    <w:rsid w:val="008026C6"/>
    <w:rsid w:val="008057AB"/>
    <w:rsid w:val="008108A3"/>
    <w:rsid w:val="008213BF"/>
    <w:rsid w:val="00830FC2"/>
    <w:rsid w:val="00835A6D"/>
    <w:rsid w:val="008374D5"/>
    <w:rsid w:val="008477A7"/>
    <w:rsid w:val="00850499"/>
    <w:rsid w:val="008517AB"/>
    <w:rsid w:val="00851F62"/>
    <w:rsid w:val="00870371"/>
    <w:rsid w:val="008861DF"/>
    <w:rsid w:val="00892813"/>
    <w:rsid w:val="008A5ACC"/>
    <w:rsid w:val="008A69E4"/>
    <w:rsid w:val="008B6E5F"/>
    <w:rsid w:val="008C290B"/>
    <w:rsid w:val="008D356B"/>
    <w:rsid w:val="008D4636"/>
    <w:rsid w:val="008D5793"/>
    <w:rsid w:val="008F1343"/>
    <w:rsid w:val="008F1E74"/>
    <w:rsid w:val="0090037F"/>
    <w:rsid w:val="00920F0A"/>
    <w:rsid w:val="00922B92"/>
    <w:rsid w:val="009329DC"/>
    <w:rsid w:val="00933B52"/>
    <w:rsid w:val="00935759"/>
    <w:rsid w:val="00945B9E"/>
    <w:rsid w:val="009505CE"/>
    <w:rsid w:val="00951A45"/>
    <w:rsid w:val="00966FB7"/>
    <w:rsid w:val="00966FC1"/>
    <w:rsid w:val="009763B7"/>
    <w:rsid w:val="00977C96"/>
    <w:rsid w:val="009801D3"/>
    <w:rsid w:val="00982112"/>
    <w:rsid w:val="00983BA3"/>
    <w:rsid w:val="00984EFA"/>
    <w:rsid w:val="00985A35"/>
    <w:rsid w:val="00987AC6"/>
    <w:rsid w:val="00993CF6"/>
    <w:rsid w:val="00997F67"/>
    <w:rsid w:val="009A0643"/>
    <w:rsid w:val="009A4936"/>
    <w:rsid w:val="009B0A64"/>
    <w:rsid w:val="009C3CC7"/>
    <w:rsid w:val="009D65D4"/>
    <w:rsid w:val="009E09CB"/>
    <w:rsid w:val="009F1675"/>
    <w:rsid w:val="009F1F8B"/>
    <w:rsid w:val="009F5CFE"/>
    <w:rsid w:val="00A234C0"/>
    <w:rsid w:val="00A23752"/>
    <w:rsid w:val="00A31687"/>
    <w:rsid w:val="00A430FB"/>
    <w:rsid w:val="00A4746D"/>
    <w:rsid w:val="00A57701"/>
    <w:rsid w:val="00A649AA"/>
    <w:rsid w:val="00A65954"/>
    <w:rsid w:val="00A7265F"/>
    <w:rsid w:val="00A83A91"/>
    <w:rsid w:val="00A85057"/>
    <w:rsid w:val="00A90E56"/>
    <w:rsid w:val="00A960CD"/>
    <w:rsid w:val="00A96F52"/>
    <w:rsid w:val="00AA1FF4"/>
    <w:rsid w:val="00AA75FD"/>
    <w:rsid w:val="00AD531B"/>
    <w:rsid w:val="00AD633A"/>
    <w:rsid w:val="00AE2E42"/>
    <w:rsid w:val="00AE3901"/>
    <w:rsid w:val="00AE707C"/>
    <w:rsid w:val="00AF6AEE"/>
    <w:rsid w:val="00B0223B"/>
    <w:rsid w:val="00B07454"/>
    <w:rsid w:val="00B16E72"/>
    <w:rsid w:val="00B24BF7"/>
    <w:rsid w:val="00B27818"/>
    <w:rsid w:val="00B327D4"/>
    <w:rsid w:val="00B36B87"/>
    <w:rsid w:val="00B46C66"/>
    <w:rsid w:val="00B502DD"/>
    <w:rsid w:val="00B52F06"/>
    <w:rsid w:val="00B5548C"/>
    <w:rsid w:val="00B55952"/>
    <w:rsid w:val="00B56EEC"/>
    <w:rsid w:val="00B57383"/>
    <w:rsid w:val="00B81F68"/>
    <w:rsid w:val="00B87F8F"/>
    <w:rsid w:val="00BA363A"/>
    <w:rsid w:val="00BA7D53"/>
    <w:rsid w:val="00BB099B"/>
    <w:rsid w:val="00BB486C"/>
    <w:rsid w:val="00BB56EF"/>
    <w:rsid w:val="00BB6CAE"/>
    <w:rsid w:val="00BC64EF"/>
    <w:rsid w:val="00BD3EBF"/>
    <w:rsid w:val="00BD4668"/>
    <w:rsid w:val="00BE0375"/>
    <w:rsid w:val="00BE267A"/>
    <w:rsid w:val="00BF42CA"/>
    <w:rsid w:val="00BF7EB9"/>
    <w:rsid w:val="00C00133"/>
    <w:rsid w:val="00C05E56"/>
    <w:rsid w:val="00C07222"/>
    <w:rsid w:val="00C12D13"/>
    <w:rsid w:val="00C1674F"/>
    <w:rsid w:val="00C17694"/>
    <w:rsid w:val="00C21FE9"/>
    <w:rsid w:val="00C27397"/>
    <w:rsid w:val="00C32094"/>
    <w:rsid w:val="00C36938"/>
    <w:rsid w:val="00C4504A"/>
    <w:rsid w:val="00C52A16"/>
    <w:rsid w:val="00C5496B"/>
    <w:rsid w:val="00C66B8F"/>
    <w:rsid w:val="00C67A87"/>
    <w:rsid w:val="00C82EB8"/>
    <w:rsid w:val="00C845FE"/>
    <w:rsid w:val="00C84D88"/>
    <w:rsid w:val="00C91FC7"/>
    <w:rsid w:val="00C932FF"/>
    <w:rsid w:val="00C97FDD"/>
    <w:rsid w:val="00CB7A95"/>
    <w:rsid w:val="00CC0E7A"/>
    <w:rsid w:val="00CC4F2F"/>
    <w:rsid w:val="00CC78FD"/>
    <w:rsid w:val="00CD13E1"/>
    <w:rsid w:val="00CD1753"/>
    <w:rsid w:val="00CD3A2C"/>
    <w:rsid w:val="00CD6DB7"/>
    <w:rsid w:val="00CD7B13"/>
    <w:rsid w:val="00CE02DF"/>
    <w:rsid w:val="00CE49B3"/>
    <w:rsid w:val="00CE5A9B"/>
    <w:rsid w:val="00CF31E9"/>
    <w:rsid w:val="00D050A2"/>
    <w:rsid w:val="00D0645C"/>
    <w:rsid w:val="00D10413"/>
    <w:rsid w:val="00D11C65"/>
    <w:rsid w:val="00D148FA"/>
    <w:rsid w:val="00D16B47"/>
    <w:rsid w:val="00D2121E"/>
    <w:rsid w:val="00D21981"/>
    <w:rsid w:val="00D245F7"/>
    <w:rsid w:val="00D354B0"/>
    <w:rsid w:val="00D4214C"/>
    <w:rsid w:val="00D4235D"/>
    <w:rsid w:val="00D43EC4"/>
    <w:rsid w:val="00D446BD"/>
    <w:rsid w:val="00D472CF"/>
    <w:rsid w:val="00D54CD8"/>
    <w:rsid w:val="00D65312"/>
    <w:rsid w:val="00D663CA"/>
    <w:rsid w:val="00D67E17"/>
    <w:rsid w:val="00D84840"/>
    <w:rsid w:val="00D90572"/>
    <w:rsid w:val="00D9458E"/>
    <w:rsid w:val="00D97AF5"/>
    <w:rsid w:val="00DA0176"/>
    <w:rsid w:val="00DA328A"/>
    <w:rsid w:val="00DA3521"/>
    <w:rsid w:val="00DA40BE"/>
    <w:rsid w:val="00DC1120"/>
    <w:rsid w:val="00DC59EC"/>
    <w:rsid w:val="00DD4907"/>
    <w:rsid w:val="00DF0D64"/>
    <w:rsid w:val="00DF10C2"/>
    <w:rsid w:val="00DF7CD0"/>
    <w:rsid w:val="00E00AD7"/>
    <w:rsid w:val="00E00CF9"/>
    <w:rsid w:val="00E0484B"/>
    <w:rsid w:val="00E15A7B"/>
    <w:rsid w:val="00E17FA6"/>
    <w:rsid w:val="00E22E25"/>
    <w:rsid w:val="00E26D81"/>
    <w:rsid w:val="00E32EC5"/>
    <w:rsid w:val="00E339CE"/>
    <w:rsid w:val="00E4077C"/>
    <w:rsid w:val="00E43BB7"/>
    <w:rsid w:val="00E46836"/>
    <w:rsid w:val="00E51FB0"/>
    <w:rsid w:val="00E5715F"/>
    <w:rsid w:val="00E63F27"/>
    <w:rsid w:val="00E706A3"/>
    <w:rsid w:val="00E90DB1"/>
    <w:rsid w:val="00EA5027"/>
    <w:rsid w:val="00EA7418"/>
    <w:rsid w:val="00EB000F"/>
    <w:rsid w:val="00ED1FEE"/>
    <w:rsid w:val="00ED4F8D"/>
    <w:rsid w:val="00ED5CEC"/>
    <w:rsid w:val="00ED7778"/>
    <w:rsid w:val="00EE55BA"/>
    <w:rsid w:val="00EF207A"/>
    <w:rsid w:val="00F0344C"/>
    <w:rsid w:val="00F05B5A"/>
    <w:rsid w:val="00F0640D"/>
    <w:rsid w:val="00F117CE"/>
    <w:rsid w:val="00F20AB5"/>
    <w:rsid w:val="00F250E6"/>
    <w:rsid w:val="00F2589F"/>
    <w:rsid w:val="00F270A8"/>
    <w:rsid w:val="00F32981"/>
    <w:rsid w:val="00F53DA0"/>
    <w:rsid w:val="00F569B2"/>
    <w:rsid w:val="00F6535C"/>
    <w:rsid w:val="00F662D6"/>
    <w:rsid w:val="00F66955"/>
    <w:rsid w:val="00F71300"/>
    <w:rsid w:val="00F71756"/>
    <w:rsid w:val="00F734D7"/>
    <w:rsid w:val="00F74B7F"/>
    <w:rsid w:val="00F91D0A"/>
    <w:rsid w:val="00FA010D"/>
    <w:rsid w:val="00FB0A9C"/>
    <w:rsid w:val="00FB5BA9"/>
    <w:rsid w:val="00FC4AC0"/>
    <w:rsid w:val="00FD1799"/>
    <w:rsid w:val="00FD21CE"/>
    <w:rsid w:val="00FD6CC8"/>
    <w:rsid w:val="00FD7175"/>
    <w:rsid w:val="00FD7C25"/>
    <w:rsid w:val="00FE2827"/>
    <w:rsid w:val="00FF5466"/>
  </w:rsids>
  <m:mathPr>
    <m:mathFont m:val="Cambria Math"/>
    <m:brkBin m:val="before"/>
    <m:brkBinSub m:val="--"/>
    <m:smallFrac m:val="0"/>
    <m:dispDef/>
    <m:lMargin m:val="0"/>
    <m:rMargin m:val="0"/>
    <m:defJc m:val="centerGroup"/>
    <m:wrapIndent m:val="1440"/>
    <m:intLim m:val="subSup"/>
    <m:naryLim m:val="undOvr"/>
  </m:mathPr>
  <w:themeFontLang w:val="da-DK"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777"/>
    </o:shapedefaults>
    <o:shapelayout v:ext="edit">
      <o:idmap v:ext="edit" data="1"/>
    </o:shapelayout>
  </w:shapeDefaults>
  <w:decimalSymbol w:val=","/>
  <w:listSeparator w:val=";"/>
  <w14:docId w14:val="63450068"/>
  <w15:docId w15:val="{AAE60275-42C4-48A8-A180-3C128504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 w:unhideWhenUsed="1"/>
    <w:lsdException w:name="toc 5" w:semiHidden="1" w:uiPriority="3" w:unhideWhenUsed="1"/>
    <w:lsdException w:name="toc 6" w:semiHidden="1" w:uiPriority="3" w:unhideWhenUsed="1"/>
    <w:lsdException w:name="toc 7" w:semiHidden="1" w:uiPriority="3" w:unhideWhenUsed="1"/>
    <w:lsdException w:name="toc 8" w:semiHidden="1" w:uiPriority="3" w:unhideWhenUsed="1"/>
    <w:lsdException w:name="toc 9" w:semiHidden="1" w:uiPriority="3" w:unhideWhenUsed="1"/>
    <w:lsdException w:name="Normal Indent" w:semiHidden="1" w:unhideWhenUsed="1"/>
    <w:lsdException w:name="footnote text" w:uiPriority="2" w:unhideWhenUsed="1"/>
    <w:lsdException w:name="annotation text" w:semiHidden="1" w:unhideWhenUsed="1"/>
    <w:lsdException w:name="header" w:unhideWhenUsed="1"/>
    <w:lsdException w:name="footer" w:unhideWhenUsed="1"/>
    <w:lsdException w:name="index heading" w:semiHidden="1" w:unhideWhenUsed="1"/>
    <w:lsdException w:name="caption" w:uiPriority="2" w:unhideWhenUsed="1"/>
    <w:lsdException w:name="table of figures" w:semiHidden="1" w:unhideWhenUsed="1"/>
    <w:lsdException w:name="envelope address" w:semiHidden="1" w:unhideWhenUsed="1"/>
    <w:lsdException w:name="envelope return" w:semiHidden="1" w:unhideWhenUsed="1"/>
    <w:lsdException w:name="footnote reference" w:uiPriority="2" w:unhideWhenUsed="1"/>
    <w:lsdException w:name="annotation reference" w:semiHidden="1" w:unhideWhenUsed="1"/>
    <w:lsdException w:name="line number" w:semiHidden="1" w:unhideWhenUsed="1"/>
    <w:lsdException w:name="page number" w:semiHidden="1" w:uiPriority="0" w:unhideWhenUsed="1"/>
    <w:lsdException w:name="endnote reference" w:uiPriority="2" w:unhideWhenUsed="1"/>
    <w:lsdException w:name="endnote text" w:uiPriority="2" w:unhideWhenUsed="1"/>
    <w:lsdException w:name="table of authorities" w:semiHidden="1" w:unhideWhenUsed="1"/>
    <w:lsdException w:name="macro" w:semiHidden="1" w:unhideWhenUsed="1"/>
    <w:lsdException w:name="toa heading" w:semiHidden="1" w:unhideWhenUsed="1"/>
    <w:lsdException w:name="List" w:uiPriority="3"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iPriority="2"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0EC"/>
    <w:pPr>
      <w:spacing w:after="0" w:line="240" w:lineRule="atLeast"/>
      <w:jc w:val="both"/>
    </w:pPr>
    <w:rPr>
      <w:rFonts w:ascii="Arial" w:hAnsi="Arial"/>
      <w:sz w:val="18"/>
      <w:lang w:val="en-GB"/>
    </w:rPr>
  </w:style>
  <w:style w:type="paragraph" w:styleId="Heading1">
    <w:name w:val="heading 1"/>
    <w:basedOn w:val="Normal"/>
    <w:next w:val="Normal"/>
    <w:link w:val="Heading1Char"/>
    <w:uiPriority w:val="1"/>
    <w:qFormat/>
    <w:rsid w:val="00ED7778"/>
    <w:pPr>
      <w:keepNext/>
      <w:keepLines/>
      <w:pageBreakBefore/>
      <w:numPr>
        <w:numId w:val="4"/>
      </w:numPr>
      <w:spacing w:before="851" w:after="240"/>
      <w:ind w:left="431" w:hanging="431"/>
      <w:jc w:val="left"/>
      <w:outlineLvl w:val="0"/>
    </w:pPr>
    <w:rPr>
      <w:rFonts w:eastAsiaTheme="majorEastAsia" w:cstheme="majorBidi"/>
      <w:b/>
      <w:bCs/>
      <w:caps/>
      <w:sz w:val="40"/>
      <w:szCs w:val="28"/>
    </w:rPr>
  </w:style>
  <w:style w:type="paragraph" w:styleId="Heading2">
    <w:name w:val="heading 2"/>
    <w:basedOn w:val="Normal"/>
    <w:next w:val="Normal"/>
    <w:link w:val="Heading2Char"/>
    <w:uiPriority w:val="1"/>
    <w:qFormat/>
    <w:rsid w:val="00ED7778"/>
    <w:pPr>
      <w:keepNext/>
      <w:keepLines/>
      <w:numPr>
        <w:ilvl w:val="1"/>
        <w:numId w:val="4"/>
      </w:numPr>
      <w:spacing w:before="480"/>
      <w:ind w:left="578" w:hanging="578"/>
      <w:jc w:val="left"/>
      <w:outlineLvl w:val="1"/>
    </w:pPr>
    <w:rPr>
      <w:rFonts w:eastAsiaTheme="majorEastAsia" w:cstheme="majorBidi"/>
      <w:b/>
      <w:bCs/>
      <w:caps/>
      <w:sz w:val="28"/>
      <w:szCs w:val="26"/>
    </w:rPr>
  </w:style>
  <w:style w:type="paragraph" w:styleId="Heading3">
    <w:name w:val="heading 3"/>
    <w:basedOn w:val="Normal"/>
    <w:next w:val="Normal"/>
    <w:link w:val="Heading3Char"/>
    <w:uiPriority w:val="1"/>
    <w:qFormat/>
    <w:rsid w:val="00ED7778"/>
    <w:pPr>
      <w:keepNext/>
      <w:keepLines/>
      <w:numPr>
        <w:ilvl w:val="2"/>
        <w:numId w:val="4"/>
      </w:numPr>
      <w:jc w:val="left"/>
      <w:outlineLvl w:val="2"/>
    </w:pPr>
    <w:rPr>
      <w:rFonts w:eastAsiaTheme="majorEastAsia" w:cstheme="majorBidi"/>
      <w:b/>
      <w:bCs/>
      <w:sz w:val="19"/>
    </w:rPr>
  </w:style>
  <w:style w:type="paragraph" w:styleId="Heading4">
    <w:name w:val="heading 4"/>
    <w:basedOn w:val="Normal"/>
    <w:next w:val="Normal"/>
    <w:link w:val="Heading4Char"/>
    <w:uiPriority w:val="1"/>
    <w:qFormat/>
    <w:rsid w:val="00F6535C"/>
    <w:pPr>
      <w:keepNext/>
      <w:keepLines/>
      <w:numPr>
        <w:ilvl w:val="3"/>
        <w:numId w:val="4"/>
      </w:numPr>
      <w:outlineLvl w:val="3"/>
    </w:pPr>
    <w:rPr>
      <w:rFonts w:eastAsiaTheme="majorEastAsia" w:cstheme="majorBidi"/>
      <w:b/>
      <w:bCs/>
      <w:iCs/>
    </w:rPr>
  </w:style>
  <w:style w:type="paragraph" w:styleId="Heading5">
    <w:name w:val="heading 5"/>
    <w:basedOn w:val="Normal"/>
    <w:next w:val="Normal"/>
    <w:link w:val="Heading5Char"/>
    <w:uiPriority w:val="1"/>
    <w:semiHidden/>
    <w:rsid w:val="00F6535C"/>
    <w:pPr>
      <w:keepNext/>
      <w:keepLines/>
      <w:numPr>
        <w:ilvl w:val="4"/>
        <w:numId w:val="4"/>
      </w:numPr>
      <w:outlineLvl w:val="4"/>
    </w:pPr>
    <w:rPr>
      <w:rFonts w:eastAsiaTheme="majorEastAsia" w:cstheme="majorBidi"/>
    </w:rPr>
  </w:style>
  <w:style w:type="paragraph" w:styleId="Heading6">
    <w:name w:val="heading 6"/>
    <w:basedOn w:val="Normal"/>
    <w:next w:val="Normal"/>
    <w:link w:val="Heading6Char"/>
    <w:uiPriority w:val="1"/>
    <w:semiHidden/>
    <w:rsid w:val="00F6535C"/>
    <w:pPr>
      <w:keepNext/>
      <w:keepLines/>
      <w:numPr>
        <w:ilvl w:val="5"/>
        <w:numId w:val="4"/>
      </w:numPr>
      <w:outlineLvl w:val="5"/>
    </w:pPr>
    <w:rPr>
      <w:rFonts w:eastAsiaTheme="majorEastAsia" w:cstheme="majorBidi"/>
      <w:iCs/>
    </w:rPr>
  </w:style>
  <w:style w:type="paragraph" w:styleId="Heading7">
    <w:name w:val="heading 7"/>
    <w:basedOn w:val="Normal"/>
    <w:next w:val="Normal"/>
    <w:link w:val="Heading7Char"/>
    <w:uiPriority w:val="1"/>
    <w:semiHidden/>
    <w:rsid w:val="00F6535C"/>
    <w:pPr>
      <w:keepNext/>
      <w:keepLines/>
      <w:numPr>
        <w:ilvl w:val="6"/>
        <w:numId w:val="4"/>
      </w:numPr>
      <w:outlineLvl w:val="6"/>
    </w:pPr>
    <w:rPr>
      <w:rFonts w:eastAsiaTheme="majorEastAsia" w:cstheme="majorBidi"/>
      <w:iCs/>
    </w:rPr>
  </w:style>
  <w:style w:type="paragraph" w:styleId="Heading8">
    <w:name w:val="heading 8"/>
    <w:basedOn w:val="Normal"/>
    <w:next w:val="Normal"/>
    <w:link w:val="Heading8Char"/>
    <w:uiPriority w:val="1"/>
    <w:semiHidden/>
    <w:rsid w:val="00F6535C"/>
    <w:pPr>
      <w:keepNext/>
      <w:keepLines/>
      <w:numPr>
        <w:ilvl w:val="7"/>
        <w:numId w:val="4"/>
      </w:numPr>
      <w:outlineLvl w:val="7"/>
    </w:pPr>
    <w:rPr>
      <w:rFonts w:eastAsiaTheme="majorEastAsia" w:cstheme="majorBidi"/>
      <w:szCs w:val="20"/>
    </w:rPr>
  </w:style>
  <w:style w:type="paragraph" w:styleId="Heading9">
    <w:name w:val="heading 9"/>
    <w:basedOn w:val="Normal"/>
    <w:next w:val="Normal"/>
    <w:link w:val="Heading9Char"/>
    <w:uiPriority w:val="1"/>
    <w:semiHidden/>
    <w:rsid w:val="00F6535C"/>
    <w:pPr>
      <w:keepNext/>
      <w:keepLines/>
      <w:numPr>
        <w:ilvl w:val="8"/>
        <w:numId w:val="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overskrift">
    <w:name w:val="Tabeloverskrift"/>
    <w:basedOn w:val="Normal"/>
    <w:uiPriority w:val="6"/>
    <w:rsid w:val="00ED7778"/>
    <w:pPr>
      <w:jc w:val="left"/>
    </w:pPr>
    <w:rPr>
      <w:b/>
      <w:szCs w:val="18"/>
    </w:rPr>
  </w:style>
  <w:style w:type="character" w:customStyle="1" w:styleId="Heading1Char">
    <w:name w:val="Heading 1 Char"/>
    <w:basedOn w:val="DefaultParagraphFont"/>
    <w:link w:val="Heading1"/>
    <w:uiPriority w:val="99"/>
    <w:rsid w:val="00ED7778"/>
    <w:rPr>
      <w:rFonts w:ascii="Arial" w:eastAsiaTheme="majorEastAsia" w:hAnsi="Arial" w:cstheme="majorBidi"/>
      <w:b/>
      <w:bCs/>
      <w:caps/>
      <w:sz w:val="40"/>
      <w:szCs w:val="28"/>
      <w:lang w:val="en-GB"/>
    </w:rPr>
  </w:style>
  <w:style w:type="character" w:styleId="PlaceholderText">
    <w:name w:val="Placeholder Text"/>
    <w:basedOn w:val="DefaultParagraphFont"/>
    <w:uiPriority w:val="99"/>
    <w:semiHidden/>
    <w:rsid w:val="00420E29"/>
    <w:rPr>
      <w:color w:val="808080"/>
    </w:rPr>
  </w:style>
  <w:style w:type="paragraph" w:styleId="BalloonText">
    <w:name w:val="Balloon Text"/>
    <w:basedOn w:val="Normal"/>
    <w:link w:val="BalloonTextChar"/>
    <w:uiPriority w:val="99"/>
    <w:semiHidden/>
    <w:rsid w:val="00420E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52"/>
    <w:rPr>
      <w:rFonts w:ascii="Tahoma" w:hAnsi="Tahoma" w:cs="Tahoma"/>
      <w:sz w:val="16"/>
      <w:szCs w:val="16"/>
      <w:lang w:val="en-GB"/>
    </w:rPr>
  </w:style>
  <w:style w:type="character" w:customStyle="1" w:styleId="Heading2Char">
    <w:name w:val="Heading 2 Char"/>
    <w:basedOn w:val="DefaultParagraphFont"/>
    <w:link w:val="Heading2"/>
    <w:uiPriority w:val="1"/>
    <w:rsid w:val="00ED7778"/>
    <w:rPr>
      <w:rFonts w:ascii="Arial" w:eastAsiaTheme="majorEastAsia" w:hAnsi="Arial" w:cstheme="majorBidi"/>
      <w:b/>
      <w:bCs/>
      <w:caps/>
      <w:sz w:val="28"/>
      <w:szCs w:val="26"/>
      <w:lang w:val="en-GB"/>
    </w:rPr>
  </w:style>
  <w:style w:type="character" w:customStyle="1" w:styleId="Heading3Char">
    <w:name w:val="Heading 3 Char"/>
    <w:basedOn w:val="DefaultParagraphFont"/>
    <w:link w:val="Heading3"/>
    <w:uiPriority w:val="1"/>
    <w:rsid w:val="00ED7778"/>
    <w:rPr>
      <w:rFonts w:ascii="Arial" w:eastAsiaTheme="majorEastAsia" w:hAnsi="Arial" w:cstheme="majorBidi"/>
      <w:b/>
      <w:bCs/>
      <w:sz w:val="19"/>
      <w:lang w:val="en-GB"/>
    </w:rPr>
  </w:style>
  <w:style w:type="paragraph" w:styleId="Title">
    <w:name w:val="Title"/>
    <w:basedOn w:val="Normal"/>
    <w:next w:val="Normal"/>
    <w:link w:val="TitleChar"/>
    <w:uiPriority w:val="7"/>
    <w:rsid w:val="004C1852"/>
    <w:pPr>
      <w:pageBreakBefore/>
      <w:spacing w:line="600" w:lineRule="atLeast"/>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7"/>
    <w:rsid w:val="006040EC"/>
    <w:rPr>
      <w:rFonts w:ascii="Arial" w:eastAsiaTheme="majorEastAsia" w:hAnsi="Arial" w:cstheme="majorBidi"/>
      <w:b/>
      <w:caps/>
      <w:spacing w:val="5"/>
      <w:kern w:val="28"/>
      <w:sz w:val="40"/>
      <w:szCs w:val="52"/>
      <w:lang w:val="en-GB"/>
    </w:rPr>
  </w:style>
  <w:style w:type="paragraph" w:styleId="Subtitle">
    <w:name w:val="Subtitle"/>
    <w:basedOn w:val="Normal"/>
    <w:next w:val="Normal"/>
    <w:link w:val="SubtitleChar"/>
    <w:uiPriority w:val="4"/>
    <w:semiHidden/>
    <w:rsid w:val="008F1343"/>
    <w:pPr>
      <w:numPr>
        <w:ilvl w:val="1"/>
      </w:numPr>
      <w:spacing w:line="480" w:lineRule="atLeast"/>
    </w:pPr>
    <w:rPr>
      <w:rFonts w:eastAsiaTheme="majorEastAsia" w:cstheme="majorBidi"/>
      <w:b/>
      <w:iCs/>
      <w:spacing w:val="15"/>
      <w:sz w:val="36"/>
      <w:szCs w:val="24"/>
    </w:rPr>
  </w:style>
  <w:style w:type="character" w:customStyle="1" w:styleId="SubtitleChar">
    <w:name w:val="Subtitle Char"/>
    <w:basedOn w:val="DefaultParagraphFont"/>
    <w:link w:val="Subtitle"/>
    <w:uiPriority w:val="4"/>
    <w:semiHidden/>
    <w:rsid w:val="004C1852"/>
    <w:rPr>
      <w:rFonts w:ascii="Arial" w:eastAsiaTheme="majorEastAsia" w:hAnsi="Arial" w:cstheme="majorBidi"/>
      <w:b/>
      <w:iCs/>
      <w:spacing w:val="15"/>
      <w:sz w:val="36"/>
      <w:szCs w:val="24"/>
      <w:lang w:val="en-GB"/>
    </w:rPr>
  </w:style>
  <w:style w:type="character" w:styleId="SubtleEmphasis">
    <w:name w:val="Subtle Emphasis"/>
    <w:basedOn w:val="DefaultParagraphFont"/>
    <w:uiPriority w:val="4"/>
    <w:semiHidden/>
    <w:rsid w:val="008F1343"/>
    <w:rPr>
      <w:rFonts w:ascii="Verdana" w:hAnsi="Verdana"/>
      <w:i/>
      <w:iCs/>
      <w:color w:val="auto"/>
      <w:sz w:val="18"/>
    </w:rPr>
  </w:style>
  <w:style w:type="character" w:styleId="Emphasis">
    <w:name w:val="Emphasis"/>
    <w:basedOn w:val="DefaultParagraphFont"/>
    <w:uiPriority w:val="20"/>
    <w:qFormat/>
    <w:rsid w:val="0052376E"/>
    <w:rPr>
      <w:rFonts w:ascii="Verdana" w:hAnsi="Verdana"/>
      <w:i/>
      <w:iCs/>
      <w:sz w:val="18"/>
    </w:rPr>
  </w:style>
  <w:style w:type="character" w:styleId="IntenseEmphasis">
    <w:name w:val="Intense Emphasis"/>
    <w:basedOn w:val="DefaultParagraphFont"/>
    <w:uiPriority w:val="4"/>
    <w:semiHidden/>
    <w:rsid w:val="0052376E"/>
    <w:rPr>
      <w:rFonts w:ascii="Verdana" w:hAnsi="Verdana"/>
      <w:b/>
      <w:bCs/>
      <w:i/>
      <w:iCs/>
      <w:color w:val="auto"/>
      <w:sz w:val="18"/>
    </w:rPr>
  </w:style>
  <w:style w:type="character" w:styleId="Strong">
    <w:name w:val="Strong"/>
    <w:basedOn w:val="DefaultParagraphFont"/>
    <w:uiPriority w:val="4"/>
    <w:semiHidden/>
    <w:rsid w:val="0052376E"/>
    <w:rPr>
      <w:rFonts w:ascii="Verdana" w:hAnsi="Verdana"/>
      <w:b/>
      <w:bCs/>
      <w:sz w:val="18"/>
    </w:rPr>
  </w:style>
  <w:style w:type="paragraph" w:styleId="IntenseQuote">
    <w:name w:val="Intense Quote"/>
    <w:basedOn w:val="Normal"/>
    <w:next w:val="Normal"/>
    <w:link w:val="IntenseQuoteChar"/>
    <w:uiPriority w:val="4"/>
    <w:semiHidden/>
    <w:rsid w:val="008F134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4"/>
    <w:semiHidden/>
    <w:rsid w:val="004C1852"/>
    <w:rPr>
      <w:rFonts w:ascii="Arial" w:hAnsi="Arial"/>
      <w:b/>
      <w:bCs/>
      <w:i/>
      <w:iCs/>
      <w:sz w:val="18"/>
      <w:lang w:val="en-GB"/>
    </w:rPr>
  </w:style>
  <w:style w:type="character" w:styleId="SubtleReference">
    <w:name w:val="Subtle Reference"/>
    <w:basedOn w:val="DefaultParagraphFont"/>
    <w:uiPriority w:val="4"/>
    <w:semiHidden/>
    <w:rsid w:val="00312E17"/>
    <w:rPr>
      <w:rFonts w:ascii="Verdana" w:hAnsi="Verdana"/>
      <w:smallCaps/>
      <w:color w:val="auto"/>
      <w:sz w:val="18"/>
      <w:u w:val="single"/>
    </w:rPr>
  </w:style>
  <w:style w:type="character" w:styleId="IntenseReference">
    <w:name w:val="Intense Reference"/>
    <w:basedOn w:val="DefaultParagraphFont"/>
    <w:uiPriority w:val="4"/>
    <w:semiHidden/>
    <w:rsid w:val="00312E17"/>
    <w:rPr>
      <w:rFonts w:ascii="Verdana" w:hAnsi="Verdana"/>
      <w:b/>
      <w:bCs/>
      <w:smallCaps/>
      <w:color w:val="auto"/>
      <w:spacing w:val="5"/>
      <w:sz w:val="18"/>
      <w:u w:val="single"/>
    </w:rPr>
  </w:style>
  <w:style w:type="character" w:styleId="BookTitle">
    <w:name w:val="Book Title"/>
    <w:basedOn w:val="DefaultParagraphFont"/>
    <w:uiPriority w:val="4"/>
    <w:semiHidden/>
    <w:rsid w:val="00312E17"/>
    <w:rPr>
      <w:rFonts w:ascii="Verdana" w:hAnsi="Verdana"/>
      <w:b/>
      <w:bCs/>
      <w:smallCaps/>
      <w:spacing w:val="5"/>
      <w:sz w:val="18"/>
    </w:rPr>
  </w:style>
  <w:style w:type="paragraph" w:styleId="Caption">
    <w:name w:val="caption"/>
    <w:basedOn w:val="Normal"/>
    <w:next w:val="Normal"/>
    <w:uiPriority w:val="2"/>
    <w:semiHidden/>
    <w:rsid w:val="007665AF"/>
    <w:pPr>
      <w:spacing w:after="200"/>
    </w:pPr>
    <w:rPr>
      <w:b/>
      <w:bCs/>
      <w:sz w:val="16"/>
      <w:szCs w:val="18"/>
    </w:rPr>
  </w:style>
  <w:style w:type="character" w:styleId="EndnoteReference">
    <w:name w:val="endnote reference"/>
    <w:basedOn w:val="DefaultParagraphFont"/>
    <w:uiPriority w:val="2"/>
    <w:semiHidden/>
    <w:rsid w:val="007665AF"/>
    <w:rPr>
      <w:rFonts w:ascii="Verdana" w:hAnsi="Verdana"/>
      <w:sz w:val="14"/>
      <w:vertAlign w:val="superscript"/>
    </w:rPr>
  </w:style>
  <w:style w:type="paragraph" w:styleId="EndnoteText">
    <w:name w:val="endnote text"/>
    <w:basedOn w:val="Normal"/>
    <w:link w:val="EndnoteTextChar"/>
    <w:uiPriority w:val="2"/>
    <w:semiHidden/>
    <w:rsid w:val="007665AF"/>
    <w:pPr>
      <w:spacing w:line="180" w:lineRule="atLeast"/>
    </w:pPr>
    <w:rPr>
      <w:sz w:val="14"/>
      <w:szCs w:val="20"/>
    </w:rPr>
  </w:style>
  <w:style w:type="character" w:customStyle="1" w:styleId="EndnoteTextChar">
    <w:name w:val="Endnote Text Char"/>
    <w:basedOn w:val="DefaultParagraphFont"/>
    <w:link w:val="EndnoteText"/>
    <w:uiPriority w:val="2"/>
    <w:semiHidden/>
    <w:rsid w:val="004C1852"/>
    <w:rPr>
      <w:rFonts w:ascii="Arial" w:hAnsi="Arial"/>
      <w:sz w:val="14"/>
      <w:szCs w:val="20"/>
      <w:lang w:val="en-GB"/>
    </w:rPr>
  </w:style>
  <w:style w:type="paragraph" w:styleId="Footer">
    <w:name w:val="footer"/>
    <w:basedOn w:val="Normal"/>
    <w:link w:val="FooterChar"/>
    <w:uiPriority w:val="99"/>
    <w:rsid w:val="007665AF"/>
    <w:pPr>
      <w:tabs>
        <w:tab w:val="center" w:pos="4819"/>
        <w:tab w:val="right" w:pos="9638"/>
      </w:tabs>
      <w:spacing w:line="200" w:lineRule="atLeast"/>
    </w:pPr>
    <w:rPr>
      <w:sz w:val="16"/>
    </w:rPr>
  </w:style>
  <w:style w:type="character" w:customStyle="1" w:styleId="FooterChar">
    <w:name w:val="Footer Char"/>
    <w:basedOn w:val="DefaultParagraphFont"/>
    <w:link w:val="Footer"/>
    <w:uiPriority w:val="99"/>
    <w:rsid w:val="004C1852"/>
    <w:rPr>
      <w:rFonts w:ascii="Arial" w:hAnsi="Arial"/>
      <w:sz w:val="16"/>
      <w:lang w:val="en-GB"/>
    </w:rPr>
  </w:style>
  <w:style w:type="character" w:styleId="FootnoteReference">
    <w:name w:val="footnote reference"/>
    <w:basedOn w:val="DefaultParagraphFont"/>
    <w:uiPriority w:val="2"/>
    <w:semiHidden/>
    <w:rsid w:val="007665AF"/>
    <w:rPr>
      <w:rFonts w:ascii="Verdana" w:hAnsi="Verdana"/>
      <w:sz w:val="14"/>
      <w:vertAlign w:val="superscript"/>
    </w:rPr>
  </w:style>
  <w:style w:type="paragraph" w:styleId="FootnoteText">
    <w:name w:val="footnote text"/>
    <w:basedOn w:val="Normal"/>
    <w:link w:val="FootnoteTextChar"/>
    <w:uiPriority w:val="2"/>
    <w:semiHidden/>
    <w:rsid w:val="007665AF"/>
    <w:pPr>
      <w:spacing w:line="180" w:lineRule="atLeast"/>
    </w:pPr>
    <w:rPr>
      <w:sz w:val="14"/>
      <w:szCs w:val="20"/>
    </w:rPr>
  </w:style>
  <w:style w:type="character" w:customStyle="1" w:styleId="FootnoteTextChar">
    <w:name w:val="Footnote Text Char"/>
    <w:basedOn w:val="DefaultParagraphFont"/>
    <w:link w:val="FootnoteText"/>
    <w:uiPriority w:val="2"/>
    <w:semiHidden/>
    <w:rsid w:val="004C1852"/>
    <w:rPr>
      <w:rFonts w:ascii="Arial" w:hAnsi="Arial"/>
      <w:sz w:val="14"/>
      <w:szCs w:val="20"/>
      <w:lang w:val="en-GB"/>
    </w:rPr>
  </w:style>
  <w:style w:type="paragraph" w:styleId="Header">
    <w:name w:val="header"/>
    <w:basedOn w:val="Normal"/>
    <w:link w:val="HeaderChar"/>
    <w:uiPriority w:val="99"/>
    <w:rsid w:val="005851DC"/>
    <w:pPr>
      <w:tabs>
        <w:tab w:val="center" w:pos="4819"/>
        <w:tab w:val="right" w:pos="9638"/>
      </w:tabs>
      <w:spacing w:line="200" w:lineRule="atLeast"/>
      <w:jc w:val="right"/>
    </w:pPr>
    <w:rPr>
      <w:sz w:val="16"/>
    </w:rPr>
  </w:style>
  <w:style w:type="character" w:customStyle="1" w:styleId="HeaderChar">
    <w:name w:val="Header Char"/>
    <w:basedOn w:val="DefaultParagraphFont"/>
    <w:link w:val="Header"/>
    <w:uiPriority w:val="99"/>
    <w:rsid w:val="004C1852"/>
    <w:rPr>
      <w:rFonts w:ascii="Arial" w:hAnsi="Arial"/>
      <w:sz w:val="16"/>
      <w:lang w:val="en-GB"/>
    </w:rPr>
  </w:style>
  <w:style w:type="paragraph" w:styleId="ListBullet">
    <w:name w:val="List Bullet"/>
    <w:basedOn w:val="Normal"/>
    <w:uiPriority w:val="2"/>
    <w:semiHidden/>
    <w:qFormat/>
    <w:rsid w:val="007665AF"/>
    <w:pPr>
      <w:numPr>
        <w:numId w:val="1"/>
      </w:numPr>
      <w:contextualSpacing/>
    </w:pPr>
  </w:style>
  <w:style w:type="paragraph" w:styleId="ListNumber">
    <w:name w:val="List Number"/>
    <w:basedOn w:val="Normal"/>
    <w:uiPriority w:val="2"/>
    <w:semiHidden/>
    <w:qFormat/>
    <w:rsid w:val="007665AF"/>
    <w:pPr>
      <w:numPr>
        <w:numId w:val="2"/>
      </w:numPr>
      <w:contextualSpacing/>
    </w:pPr>
  </w:style>
  <w:style w:type="paragraph" w:styleId="TOC1">
    <w:name w:val="toc 1"/>
    <w:basedOn w:val="Normal"/>
    <w:next w:val="Normal"/>
    <w:uiPriority w:val="39"/>
    <w:qFormat/>
    <w:rsid w:val="00B16E72"/>
    <w:pPr>
      <w:tabs>
        <w:tab w:val="left" w:pos="737"/>
        <w:tab w:val="right" w:leader="dot" w:pos="7938"/>
      </w:tabs>
      <w:spacing w:before="240" w:line="280" w:lineRule="atLeast"/>
      <w:ind w:left="737" w:right="567" w:hanging="737"/>
    </w:pPr>
    <w:rPr>
      <w:b/>
      <w:caps/>
      <w:sz w:val="28"/>
    </w:rPr>
  </w:style>
  <w:style w:type="paragraph" w:styleId="TOC2">
    <w:name w:val="toc 2"/>
    <w:basedOn w:val="Normal"/>
    <w:next w:val="Normal"/>
    <w:uiPriority w:val="39"/>
    <w:qFormat/>
    <w:rsid w:val="00B16E72"/>
    <w:pPr>
      <w:tabs>
        <w:tab w:val="left" w:pos="737"/>
        <w:tab w:val="right" w:leader="dot" w:pos="7938"/>
      </w:tabs>
      <w:spacing w:line="280" w:lineRule="atLeast"/>
      <w:ind w:left="737" w:right="567" w:hanging="737"/>
    </w:pPr>
    <w:rPr>
      <w:b/>
    </w:rPr>
  </w:style>
  <w:style w:type="paragraph" w:styleId="TOC3">
    <w:name w:val="toc 3"/>
    <w:basedOn w:val="Normal"/>
    <w:next w:val="Normal"/>
    <w:uiPriority w:val="39"/>
    <w:qFormat/>
    <w:rsid w:val="00B16E72"/>
    <w:pPr>
      <w:tabs>
        <w:tab w:val="left" w:pos="737"/>
        <w:tab w:val="right" w:leader="dot" w:pos="7938"/>
      </w:tabs>
      <w:spacing w:line="280" w:lineRule="atLeast"/>
      <w:ind w:left="737" w:right="567" w:hanging="737"/>
    </w:pPr>
    <w:rPr>
      <w:sz w:val="16"/>
    </w:rPr>
  </w:style>
  <w:style w:type="paragraph" w:styleId="TOC4">
    <w:name w:val="toc 4"/>
    <w:basedOn w:val="Normal"/>
    <w:next w:val="Normal"/>
    <w:uiPriority w:val="3"/>
    <w:semiHidden/>
    <w:rsid w:val="008D356B"/>
    <w:pPr>
      <w:ind w:right="567"/>
    </w:pPr>
  </w:style>
  <w:style w:type="paragraph" w:styleId="TOC5">
    <w:name w:val="toc 5"/>
    <w:basedOn w:val="Normal"/>
    <w:next w:val="Normal"/>
    <w:uiPriority w:val="3"/>
    <w:semiHidden/>
    <w:rsid w:val="008D356B"/>
  </w:style>
  <w:style w:type="paragraph" w:styleId="TOC6">
    <w:name w:val="toc 6"/>
    <w:basedOn w:val="Normal"/>
    <w:next w:val="Normal"/>
    <w:uiPriority w:val="3"/>
    <w:semiHidden/>
    <w:rsid w:val="008D356B"/>
    <w:pPr>
      <w:ind w:right="567"/>
    </w:pPr>
  </w:style>
  <w:style w:type="paragraph" w:styleId="TOC7">
    <w:name w:val="toc 7"/>
    <w:basedOn w:val="Normal"/>
    <w:next w:val="Normal"/>
    <w:uiPriority w:val="3"/>
    <w:semiHidden/>
    <w:rsid w:val="008D356B"/>
    <w:pPr>
      <w:ind w:right="567"/>
    </w:pPr>
  </w:style>
  <w:style w:type="paragraph" w:styleId="TOC8">
    <w:name w:val="toc 8"/>
    <w:basedOn w:val="Normal"/>
    <w:next w:val="Normal"/>
    <w:uiPriority w:val="3"/>
    <w:semiHidden/>
    <w:rsid w:val="001E23CD"/>
    <w:pPr>
      <w:ind w:right="567"/>
    </w:pPr>
  </w:style>
  <w:style w:type="paragraph" w:styleId="TOC9">
    <w:name w:val="toc 9"/>
    <w:basedOn w:val="Normal"/>
    <w:next w:val="Normal"/>
    <w:uiPriority w:val="3"/>
    <w:semiHidden/>
    <w:rsid w:val="001E23CD"/>
    <w:pPr>
      <w:ind w:right="567"/>
    </w:pPr>
  </w:style>
  <w:style w:type="paragraph" w:styleId="TOCHeading">
    <w:name w:val="TOC Heading"/>
    <w:basedOn w:val="Heading1"/>
    <w:next w:val="Normal"/>
    <w:uiPriority w:val="39"/>
    <w:semiHidden/>
    <w:qFormat/>
    <w:rsid w:val="00DA40BE"/>
    <w:pPr>
      <w:numPr>
        <w:numId w:val="0"/>
      </w:numPr>
      <w:spacing w:before="0" w:after="0" w:line="240" w:lineRule="auto"/>
      <w:outlineLvl w:val="9"/>
    </w:pPr>
    <w:rPr>
      <w:b w:val="0"/>
      <w:sz w:val="16"/>
    </w:rPr>
  </w:style>
  <w:style w:type="paragraph" w:styleId="BlockTex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ListBullet2">
    <w:name w:val="List Bullet 2"/>
    <w:basedOn w:val="Normal"/>
    <w:uiPriority w:val="99"/>
    <w:semiHidden/>
    <w:rsid w:val="005A7CAE"/>
    <w:pPr>
      <w:numPr>
        <w:numId w:val="3"/>
      </w:numPr>
      <w:contextualSpacing/>
    </w:pPr>
  </w:style>
  <w:style w:type="paragraph" w:styleId="NoteHeading">
    <w:name w:val="Note Heading"/>
    <w:basedOn w:val="Normal"/>
    <w:next w:val="Normal"/>
    <w:link w:val="NoteHeadingChar"/>
    <w:uiPriority w:val="99"/>
    <w:semiHidden/>
    <w:rsid w:val="00312E17"/>
    <w:pPr>
      <w:spacing w:line="240" w:lineRule="auto"/>
    </w:pPr>
    <w:rPr>
      <w:b/>
    </w:rPr>
  </w:style>
  <w:style w:type="character" w:customStyle="1" w:styleId="NoteHeadingChar">
    <w:name w:val="Note Heading Char"/>
    <w:basedOn w:val="DefaultParagraphFont"/>
    <w:link w:val="NoteHeading"/>
    <w:uiPriority w:val="99"/>
    <w:semiHidden/>
    <w:rsid w:val="00ED7778"/>
    <w:rPr>
      <w:rFonts w:ascii="Arial" w:hAnsi="Arial"/>
      <w:b/>
      <w:sz w:val="18"/>
      <w:lang w:val="en-GB"/>
    </w:rPr>
  </w:style>
  <w:style w:type="character" w:styleId="PageNumber">
    <w:name w:val="page number"/>
    <w:basedOn w:val="DefaultParagraphFont"/>
    <w:uiPriority w:val="2"/>
    <w:semiHidden/>
    <w:rsid w:val="005851DC"/>
    <w:rPr>
      <w:rFonts w:ascii="Verdana" w:hAnsi="Verdana"/>
      <w:sz w:val="48"/>
    </w:rPr>
  </w:style>
  <w:style w:type="paragraph" w:styleId="TOAHeading">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TableofFigures">
    <w:name w:val="table of figures"/>
    <w:basedOn w:val="Normal"/>
    <w:next w:val="Normal"/>
    <w:uiPriority w:val="99"/>
    <w:semiHidden/>
    <w:rsid w:val="00312E17"/>
    <w:pPr>
      <w:ind w:right="567"/>
    </w:pPr>
  </w:style>
  <w:style w:type="paragraph" w:styleId="Salutation">
    <w:name w:val="Salutation"/>
    <w:basedOn w:val="Normal"/>
    <w:next w:val="Normal"/>
    <w:link w:val="SalutationChar"/>
    <w:uiPriority w:val="99"/>
    <w:semiHidden/>
    <w:rsid w:val="00312E17"/>
    <w:pPr>
      <w:keepNext/>
    </w:pPr>
  </w:style>
  <w:style w:type="character" w:customStyle="1" w:styleId="SalutationChar">
    <w:name w:val="Salutation Char"/>
    <w:basedOn w:val="DefaultParagraphFont"/>
    <w:link w:val="Salutation"/>
    <w:uiPriority w:val="99"/>
    <w:semiHidden/>
    <w:rsid w:val="00ED7778"/>
    <w:rPr>
      <w:rFonts w:ascii="Arial" w:hAnsi="Arial"/>
      <w:sz w:val="18"/>
      <w:lang w:val="en-GB"/>
    </w:rPr>
  </w:style>
  <w:style w:type="paragraph" w:styleId="Date">
    <w:name w:val="Date"/>
    <w:basedOn w:val="Normal"/>
    <w:next w:val="Normal"/>
    <w:link w:val="DateChar"/>
    <w:uiPriority w:val="99"/>
    <w:semiHidden/>
    <w:rsid w:val="00312E17"/>
  </w:style>
  <w:style w:type="character" w:customStyle="1" w:styleId="DateChar">
    <w:name w:val="Date Char"/>
    <w:basedOn w:val="DefaultParagraphFont"/>
    <w:link w:val="Date"/>
    <w:uiPriority w:val="99"/>
    <w:semiHidden/>
    <w:rsid w:val="004C1852"/>
    <w:rPr>
      <w:rFonts w:ascii="Arial" w:hAnsi="Arial"/>
      <w:sz w:val="18"/>
      <w:lang w:val="en-GB"/>
    </w:rPr>
  </w:style>
  <w:style w:type="paragraph" w:styleId="Quote">
    <w:name w:val="Quote"/>
    <w:basedOn w:val="Normal"/>
    <w:next w:val="Normal"/>
    <w:link w:val="QuoteChar"/>
    <w:uiPriority w:val="4"/>
    <w:semiHidden/>
    <w:rsid w:val="00312E17"/>
    <w:rPr>
      <w:i/>
      <w:iCs/>
      <w:color w:val="000000" w:themeColor="text1"/>
    </w:rPr>
  </w:style>
  <w:style w:type="character" w:customStyle="1" w:styleId="QuoteChar">
    <w:name w:val="Quote Char"/>
    <w:basedOn w:val="DefaultParagraphFont"/>
    <w:link w:val="Quote"/>
    <w:uiPriority w:val="4"/>
    <w:semiHidden/>
    <w:rsid w:val="004C1852"/>
    <w:rPr>
      <w:rFonts w:ascii="Arial" w:hAnsi="Arial"/>
      <w:i/>
      <w:iCs/>
      <w:color w:val="000000" w:themeColor="text1"/>
      <w:sz w:val="18"/>
      <w:lang w:val="en-GB"/>
    </w:rPr>
  </w:style>
  <w:style w:type="table" w:customStyle="1" w:styleId="ColorfulList1">
    <w:name w:val="Colorful List1"/>
    <w:basedOn w:val="TableNormal"/>
    <w:uiPriority w:val="72"/>
    <w:rsid w:val="005C33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paragraph" w:customStyle="1" w:styleId="Tabeloverskrift-stor">
    <w:name w:val="Tabeloverskrift - stor"/>
    <w:basedOn w:val="Normal"/>
    <w:uiPriority w:val="6"/>
    <w:rsid w:val="00ED7778"/>
    <w:pPr>
      <w:jc w:val="left"/>
    </w:pPr>
    <w:rPr>
      <w:b/>
      <w:sz w:val="22"/>
    </w:rPr>
  </w:style>
  <w:style w:type="paragraph" w:customStyle="1" w:styleId="Tabelunderoverskrift">
    <w:name w:val="Tabelunderoverskrift"/>
    <w:basedOn w:val="Normal"/>
    <w:uiPriority w:val="6"/>
    <w:rsid w:val="00ED7778"/>
    <w:pPr>
      <w:jc w:val="left"/>
    </w:pPr>
    <w:rPr>
      <w:b/>
    </w:rPr>
  </w:style>
  <w:style w:type="paragraph" w:customStyle="1" w:styleId="NOTE">
    <w:name w:val="NOTE"/>
    <w:basedOn w:val="Normal"/>
    <w:next w:val="Normal"/>
    <w:uiPriority w:val="3"/>
    <w:rsid w:val="00732C5C"/>
    <w:pPr>
      <w:numPr>
        <w:numId w:val="5"/>
      </w:numPr>
    </w:pPr>
  </w:style>
  <w:style w:type="character" w:customStyle="1" w:styleId="Heading4Char">
    <w:name w:val="Heading 4 Char"/>
    <w:basedOn w:val="DefaultParagraphFont"/>
    <w:link w:val="Heading4"/>
    <w:uiPriority w:val="1"/>
    <w:rsid w:val="00620702"/>
    <w:rPr>
      <w:rFonts w:ascii="Arial" w:eastAsiaTheme="majorEastAsia" w:hAnsi="Arial" w:cstheme="majorBidi"/>
      <w:b/>
      <w:bCs/>
      <w:iCs/>
      <w:sz w:val="18"/>
      <w:lang w:val="en-GB"/>
    </w:rPr>
  </w:style>
  <w:style w:type="character" w:customStyle="1" w:styleId="Heading5Char">
    <w:name w:val="Heading 5 Char"/>
    <w:basedOn w:val="DefaultParagraphFont"/>
    <w:link w:val="Heading5"/>
    <w:uiPriority w:val="1"/>
    <w:semiHidden/>
    <w:rsid w:val="00FB5BA9"/>
    <w:rPr>
      <w:rFonts w:ascii="Arial" w:eastAsiaTheme="majorEastAsia" w:hAnsi="Arial" w:cstheme="majorBidi"/>
      <w:sz w:val="18"/>
      <w:lang w:val="en-GB"/>
    </w:rPr>
  </w:style>
  <w:style w:type="character" w:customStyle="1" w:styleId="Heading6Char">
    <w:name w:val="Heading 6 Char"/>
    <w:basedOn w:val="DefaultParagraphFont"/>
    <w:link w:val="Heading6"/>
    <w:uiPriority w:val="1"/>
    <w:semiHidden/>
    <w:rsid w:val="00FB5BA9"/>
    <w:rPr>
      <w:rFonts w:ascii="Arial" w:eastAsiaTheme="majorEastAsia" w:hAnsi="Arial" w:cstheme="majorBidi"/>
      <w:iCs/>
      <w:sz w:val="18"/>
      <w:lang w:val="en-GB"/>
    </w:rPr>
  </w:style>
  <w:style w:type="character" w:customStyle="1" w:styleId="Heading7Char">
    <w:name w:val="Heading 7 Char"/>
    <w:basedOn w:val="DefaultParagraphFont"/>
    <w:link w:val="Heading7"/>
    <w:uiPriority w:val="1"/>
    <w:semiHidden/>
    <w:rsid w:val="00FB5BA9"/>
    <w:rPr>
      <w:rFonts w:ascii="Arial" w:eastAsiaTheme="majorEastAsia" w:hAnsi="Arial" w:cstheme="majorBidi"/>
      <w:iCs/>
      <w:sz w:val="18"/>
      <w:lang w:val="en-GB"/>
    </w:rPr>
  </w:style>
  <w:style w:type="character" w:customStyle="1" w:styleId="Heading8Char">
    <w:name w:val="Heading 8 Char"/>
    <w:basedOn w:val="DefaultParagraphFont"/>
    <w:link w:val="Heading8"/>
    <w:uiPriority w:val="1"/>
    <w:semiHidden/>
    <w:rsid w:val="00FB5BA9"/>
    <w:rPr>
      <w:rFonts w:ascii="Arial" w:eastAsiaTheme="majorEastAsia" w:hAnsi="Arial" w:cstheme="majorBidi"/>
      <w:sz w:val="18"/>
      <w:szCs w:val="20"/>
      <w:lang w:val="en-GB"/>
    </w:rPr>
  </w:style>
  <w:style w:type="character" w:customStyle="1" w:styleId="Heading9Char">
    <w:name w:val="Heading 9 Char"/>
    <w:basedOn w:val="DefaultParagraphFont"/>
    <w:link w:val="Heading9"/>
    <w:uiPriority w:val="1"/>
    <w:semiHidden/>
    <w:rsid w:val="00FB5BA9"/>
    <w:rPr>
      <w:rFonts w:ascii="Arial" w:eastAsiaTheme="majorEastAsia" w:hAnsi="Arial" w:cstheme="majorBidi"/>
      <w:iCs/>
      <w:sz w:val="18"/>
      <w:szCs w:val="20"/>
      <w:lang w:val="en-GB"/>
    </w:rPr>
  </w:style>
  <w:style w:type="paragraph" w:customStyle="1" w:styleId="Template-Virksomhedsnavn">
    <w:name w:val="Template - Virksomheds navn"/>
    <w:basedOn w:val="Normal"/>
    <w:next w:val="Template-Adresse"/>
    <w:semiHidden/>
    <w:rsid w:val="006D58D6"/>
    <w:pPr>
      <w:spacing w:after="200" w:line="200" w:lineRule="atLeast"/>
    </w:pPr>
    <w:rPr>
      <w:rFonts w:eastAsia="Times New Roman" w:cs="Times New Roman"/>
      <w:b/>
      <w:noProof/>
      <w:color w:val="646567"/>
      <w:sz w:val="16"/>
      <w:szCs w:val="24"/>
    </w:rPr>
  </w:style>
  <w:style w:type="paragraph" w:customStyle="1" w:styleId="Template-Adresse">
    <w:name w:val="Template - Adresse"/>
    <w:basedOn w:val="Normal"/>
    <w:semiHidden/>
    <w:rsid w:val="006D58D6"/>
    <w:pPr>
      <w:spacing w:line="200" w:lineRule="atLeast"/>
    </w:pPr>
    <w:rPr>
      <w:rFonts w:eastAsia="Times New Roman" w:cs="Times New Roman"/>
      <w:noProof/>
      <w:color w:val="646567"/>
      <w:sz w:val="16"/>
      <w:szCs w:val="24"/>
    </w:rPr>
  </w:style>
  <w:style w:type="paragraph" w:customStyle="1" w:styleId="Template-Dato">
    <w:name w:val="Template - Dato"/>
    <w:basedOn w:val="Template-Adresse"/>
    <w:semiHidden/>
    <w:rsid w:val="006D58D6"/>
  </w:style>
  <w:style w:type="paragraph" w:customStyle="1" w:styleId="Step">
    <w:name w:val="Step"/>
    <w:basedOn w:val="Normal"/>
    <w:next w:val="Indrykket"/>
    <w:uiPriority w:val="3"/>
    <w:rsid w:val="000E3871"/>
    <w:pPr>
      <w:numPr>
        <w:ilvl w:val="1"/>
        <w:numId w:val="5"/>
      </w:numPr>
      <w:spacing w:after="240"/>
    </w:pPr>
  </w:style>
  <w:style w:type="paragraph" w:customStyle="1" w:styleId="Sidehoved-ligesidenumre">
    <w:name w:val="Sidehoved - lige sidenumre"/>
    <w:basedOn w:val="Header"/>
    <w:uiPriority w:val="2"/>
    <w:semiHidden/>
    <w:qFormat/>
    <w:rsid w:val="005851DC"/>
    <w:pPr>
      <w:jc w:val="left"/>
    </w:pPr>
  </w:style>
  <w:style w:type="character" w:styleId="Hyperlink">
    <w:name w:val="Hyperlink"/>
    <w:basedOn w:val="DefaultParagraphFont"/>
    <w:uiPriority w:val="99"/>
    <w:rsid w:val="00801841"/>
    <w:rPr>
      <w:color w:val="0000FF" w:themeColor="hyperlink"/>
      <w:u w:val="single"/>
    </w:rPr>
  </w:style>
  <w:style w:type="paragraph" w:customStyle="1" w:styleId="Punktopstilling-beskrivendetekst">
    <w:name w:val="Punktopstilling - beskrivende tekst"/>
    <w:basedOn w:val="ListBullet"/>
    <w:uiPriority w:val="99"/>
    <w:qFormat/>
    <w:rsid w:val="00B502DD"/>
    <w:pPr>
      <w:spacing w:after="160"/>
      <w:ind w:left="227" w:hanging="227"/>
      <w:contextualSpacing w:val="0"/>
    </w:pPr>
  </w:style>
  <w:style w:type="paragraph" w:customStyle="1" w:styleId="Punktopstilling-opremsning">
    <w:name w:val="Punktopstilling - opremsning"/>
    <w:basedOn w:val="ListBullet"/>
    <w:uiPriority w:val="99"/>
    <w:qFormat/>
    <w:rsid w:val="00E00AD7"/>
    <w:pPr>
      <w:tabs>
        <w:tab w:val="clear" w:pos="340"/>
      </w:tabs>
      <w:ind w:left="227" w:right="1701" w:hanging="227"/>
    </w:pPr>
    <w:rPr>
      <w:noProof/>
    </w:rPr>
  </w:style>
  <w:style w:type="table" w:styleId="TableGrid">
    <w:name w:val="Table Grid"/>
    <w:basedOn w:val="TableNormal"/>
    <w:uiPriority w:val="39"/>
    <w:rsid w:val="00FD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rykket">
    <w:name w:val="Indrykket"/>
    <w:basedOn w:val="Normal"/>
    <w:uiPriority w:val="5"/>
    <w:rsid w:val="000E3871"/>
    <w:pPr>
      <w:spacing w:after="240"/>
      <w:ind w:left="680"/>
    </w:pPr>
    <w:rPr>
      <w:noProof/>
    </w:rPr>
  </w:style>
  <w:style w:type="paragraph" w:customStyle="1" w:styleId="Punktopstilling-abc">
    <w:name w:val="Punktopstilling - abc"/>
    <w:basedOn w:val="Normal"/>
    <w:uiPriority w:val="5"/>
    <w:rsid w:val="00AE2E42"/>
    <w:pPr>
      <w:numPr>
        <w:ilvl w:val="2"/>
        <w:numId w:val="5"/>
      </w:numPr>
      <w:spacing w:after="60"/>
    </w:pPr>
  </w:style>
  <w:style w:type="paragraph" w:customStyle="1" w:styleId="NOTE-indrykket">
    <w:name w:val="NOTE - indrykket"/>
    <w:basedOn w:val="NOTE"/>
    <w:next w:val="Normal"/>
    <w:uiPriority w:val="5"/>
    <w:rsid w:val="0038310F"/>
    <w:pPr>
      <w:ind w:left="680"/>
    </w:pPr>
    <w:rPr>
      <w:noProof/>
    </w:rPr>
  </w:style>
  <w:style w:type="paragraph" w:styleId="List">
    <w:name w:val="List"/>
    <w:basedOn w:val="Normal"/>
    <w:uiPriority w:val="3"/>
    <w:semiHidden/>
    <w:rsid w:val="00620702"/>
    <w:pPr>
      <w:ind w:left="283" w:hanging="283"/>
      <w:contextualSpacing/>
    </w:pPr>
  </w:style>
  <w:style w:type="paragraph" w:customStyle="1" w:styleId="Boksoverskrift">
    <w:name w:val="Boksoverskrift"/>
    <w:basedOn w:val="Normal"/>
    <w:next w:val="Normal"/>
    <w:uiPriority w:val="2"/>
    <w:rsid w:val="00ED7778"/>
    <w:pPr>
      <w:jc w:val="left"/>
    </w:pPr>
    <w:rPr>
      <w:b/>
    </w:rPr>
  </w:style>
  <w:style w:type="paragraph" w:customStyle="1" w:styleId="Annex-overskrift">
    <w:name w:val="Annex-overskrift"/>
    <w:basedOn w:val="Normal"/>
    <w:qFormat/>
    <w:rsid w:val="006040EC"/>
    <w:pPr>
      <w:jc w:val="left"/>
    </w:pPr>
    <w:rPr>
      <w:b/>
      <w:sz w:val="22"/>
    </w:rPr>
  </w:style>
  <w:style w:type="paragraph" w:customStyle="1" w:styleId="Default">
    <w:name w:val="Default"/>
    <w:basedOn w:val="Normal"/>
    <w:rsid w:val="001F0F13"/>
    <w:pPr>
      <w:autoSpaceDE w:val="0"/>
      <w:autoSpaceDN w:val="0"/>
      <w:spacing w:line="240" w:lineRule="auto"/>
      <w:jc w:val="left"/>
    </w:pPr>
    <w:rPr>
      <w:rFonts w:cs="Arial"/>
      <w:color w:val="000000"/>
      <w:sz w:val="24"/>
      <w:szCs w:val="24"/>
      <w:lang w:val="da-DK" w:eastAsia="da-DK"/>
    </w:rPr>
  </w:style>
  <w:style w:type="paragraph" w:styleId="BodyText">
    <w:name w:val="Body Text"/>
    <w:basedOn w:val="Normal"/>
    <w:link w:val="BodyTextChar"/>
    <w:uiPriority w:val="1"/>
    <w:qFormat/>
    <w:rsid w:val="001F0F13"/>
    <w:pPr>
      <w:widowControl w:val="0"/>
      <w:spacing w:line="240" w:lineRule="auto"/>
      <w:ind w:left="122"/>
      <w:jc w:val="left"/>
    </w:pPr>
    <w:rPr>
      <w:rFonts w:eastAsia="Arial"/>
      <w:szCs w:val="18"/>
      <w:lang w:val="en-US"/>
    </w:rPr>
  </w:style>
  <w:style w:type="character" w:customStyle="1" w:styleId="BodyTextChar">
    <w:name w:val="Body Text Char"/>
    <w:basedOn w:val="DefaultParagraphFont"/>
    <w:link w:val="BodyText"/>
    <w:uiPriority w:val="1"/>
    <w:rsid w:val="001F0F13"/>
    <w:rPr>
      <w:rFonts w:ascii="Arial" w:eastAsia="Arial" w:hAnsi="Arial"/>
      <w:sz w:val="18"/>
      <w:szCs w:val="18"/>
      <w:lang w:val="en-US"/>
    </w:rPr>
  </w:style>
  <w:style w:type="paragraph" w:styleId="ListParagraph">
    <w:name w:val="List Paragraph"/>
    <w:basedOn w:val="Normal"/>
    <w:uiPriority w:val="34"/>
    <w:qFormat/>
    <w:rsid w:val="008861DF"/>
    <w:pPr>
      <w:widowControl w:val="0"/>
      <w:spacing w:line="240" w:lineRule="auto"/>
      <w:jc w:val="left"/>
    </w:pPr>
    <w:rPr>
      <w:rFonts w:asciiTheme="minorHAnsi" w:hAnsiTheme="minorHAnsi"/>
      <w:sz w:val="22"/>
      <w:lang w:val="en-US"/>
    </w:rPr>
  </w:style>
  <w:style w:type="paragraph" w:customStyle="1" w:styleId="TableParagraph">
    <w:name w:val="Table Paragraph"/>
    <w:basedOn w:val="Normal"/>
    <w:uiPriority w:val="1"/>
    <w:qFormat/>
    <w:rsid w:val="008861DF"/>
    <w:pPr>
      <w:widowControl w:val="0"/>
      <w:spacing w:line="240" w:lineRule="auto"/>
      <w:jc w:val="left"/>
    </w:pPr>
    <w:rPr>
      <w:rFonts w:asciiTheme="minorHAnsi" w:hAnsiTheme="minorHAnsi"/>
      <w:sz w:val="22"/>
      <w:lang w:val="en-US"/>
    </w:rPr>
  </w:style>
  <w:style w:type="paragraph" w:styleId="NormalWeb">
    <w:name w:val="Normal (Web)"/>
    <w:basedOn w:val="Normal"/>
    <w:uiPriority w:val="99"/>
    <w:unhideWhenUsed/>
    <w:rsid w:val="00C67A87"/>
    <w:pPr>
      <w:spacing w:before="100" w:beforeAutospacing="1" w:after="100" w:afterAutospacing="1" w:line="240" w:lineRule="auto"/>
      <w:jc w:val="left"/>
    </w:pPr>
    <w:rPr>
      <w:rFonts w:ascii="Times New Roman" w:eastAsia="Times New Roman" w:hAnsi="Times New Roman" w:cs="Times New Roman"/>
      <w:sz w:val="24"/>
      <w:szCs w:val="24"/>
      <w:lang w:val="da-DK" w:eastAsia="da-DK"/>
    </w:rPr>
  </w:style>
  <w:style w:type="character" w:styleId="CommentReference">
    <w:name w:val="annotation reference"/>
    <w:basedOn w:val="DefaultParagraphFont"/>
    <w:uiPriority w:val="99"/>
    <w:semiHidden/>
    <w:unhideWhenUsed/>
    <w:rsid w:val="00C91FC7"/>
    <w:rPr>
      <w:sz w:val="16"/>
      <w:szCs w:val="16"/>
    </w:rPr>
  </w:style>
  <w:style w:type="paragraph" w:styleId="CommentText">
    <w:name w:val="annotation text"/>
    <w:basedOn w:val="Normal"/>
    <w:link w:val="CommentTextChar"/>
    <w:uiPriority w:val="99"/>
    <w:semiHidden/>
    <w:unhideWhenUsed/>
    <w:rsid w:val="00C91FC7"/>
    <w:pPr>
      <w:spacing w:line="240" w:lineRule="auto"/>
    </w:pPr>
    <w:rPr>
      <w:sz w:val="20"/>
      <w:szCs w:val="20"/>
    </w:rPr>
  </w:style>
  <w:style w:type="character" w:customStyle="1" w:styleId="CommentTextChar">
    <w:name w:val="Comment Text Char"/>
    <w:basedOn w:val="DefaultParagraphFont"/>
    <w:link w:val="CommentText"/>
    <w:uiPriority w:val="99"/>
    <w:semiHidden/>
    <w:rsid w:val="00C91FC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C91FC7"/>
    <w:rPr>
      <w:b/>
      <w:bCs/>
    </w:rPr>
  </w:style>
  <w:style w:type="character" w:customStyle="1" w:styleId="CommentSubjectChar">
    <w:name w:val="Comment Subject Char"/>
    <w:basedOn w:val="CommentTextChar"/>
    <w:link w:val="CommentSubject"/>
    <w:uiPriority w:val="99"/>
    <w:semiHidden/>
    <w:rsid w:val="00C91FC7"/>
    <w:rPr>
      <w:rFonts w:ascii="Arial" w:hAnsi="Arial"/>
      <w:b/>
      <w:bCs/>
      <w:sz w:val="20"/>
      <w:szCs w:val="20"/>
      <w:lang w:val="en-GB"/>
    </w:rPr>
  </w:style>
  <w:style w:type="character" w:styleId="UnresolvedMention">
    <w:name w:val="Unresolved Mention"/>
    <w:basedOn w:val="DefaultParagraphFont"/>
    <w:uiPriority w:val="99"/>
    <w:semiHidden/>
    <w:unhideWhenUsed/>
    <w:rsid w:val="00130C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gmanual@dca.dk" TargetMode="External"/><Relationship Id="rId18" Type="http://schemas.openxmlformats.org/officeDocument/2006/relationships/image" Target="media/image3.png"/><Relationship Id="rId26" Type="http://schemas.openxmlformats.org/officeDocument/2006/relationships/hyperlink" Target="https://en.wikipedia.org/wiki/Procurement" TargetMode="External"/><Relationship Id="rId3" Type="http://schemas.openxmlformats.org/officeDocument/2006/relationships/customXml" Target="../customXml/item3.xml"/><Relationship Id="rId21" Type="http://schemas.openxmlformats.org/officeDocument/2006/relationships/hyperlink" Target="http://www.mineactionstandards.org/IMAS_archive/Amended/Amended3/IMAS%2010.50%20S%26OH%20Storage%2C%20transportation%20and%20handling%20of%20explosives%20_Edition%202_.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s://en.wikipedia.org/wiki/Commercial_transact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nchurchaid.org" TargetMode="External"/><Relationship Id="rId24" Type="http://schemas.openxmlformats.org/officeDocument/2006/relationships/hyperlink" Target="https://en.wikipedia.org/wiki/International_commercial_law"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n.wikipedia.org/wiki/International_Chamber_of_Commerce"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en.wikipedia.org/wiki/Stoc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anchurchaid.org/how-we-work/quality-assurance/procurement-and-logistics/manuals-and-guidelines" TargetMode="External"/><Relationship Id="rId27" Type="http://schemas.openxmlformats.org/officeDocument/2006/relationships/hyperlink" Target="https://en.wikipedia.org/wiki/Incoter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FFFF"/>
      </a:accent1>
      <a:accent2>
        <a:srgbClr val="9B9B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7" ma:contentTypeDescription="Create a new document." ma:contentTypeScope="" ma:versionID="2877936485956f40eff99999fa3e11ef">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a64b4d495a48ac0cb7ebf3ab6a70337"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B8FB-6174-441C-AABB-B5002277CB15}">
  <ds:schemaRefs>
    <ds:schemaRef ds:uri="http://purl.org/dc/dcmitype/"/>
    <ds:schemaRef ds:uri="http://purl.org/dc/elements/1.1/"/>
    <ds:schemaRef ds:uri="f5bc012c-7bfb-41dc-a7e8-6fcff722ef36"/>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8459638-e4d7-4ada-8c06-a8ce1ae21fad"/>
    <ds:schemaRef ds:uri="http://schemas.microsoft.com/office/2006/metadata/properties"/>
  </ds:schemaRefs>
</ds:datastoreItem>
</file>

<file path=customXml/itemProps2.xml><?xml version="1.0" encoding="utf-8"?>
<ds:datastoreItem xmlns:ds="http://schemas.openxmlformats.org/officeDocument/2006/customXml" ds:itemID="{A4AB34BF-B4D8-4156-8939-89083C12B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35988-7120-44CF-9171-5DC43D9D40E4}">
  <ds:schemaRefs>
    <ds:schemaRef ds:uri="http://schemas.microsoft.com/sharepoint/v3/contenttype/forms"/>
  </ds:schemaRefs>
</ds:datastoreItem>
</file>

<file path=customXml/itemProps4.xml><?xml version="1.0" encoding="utf-8"?>
<ds:datastoreItem xmlns:ds="http://schemas.openxmlformats.org/officeDocument/2006/customXml" ds:itemID="{D80A9AA7-8562-4B89-8ADF-3561C53E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62</Pages>
  <Words>27412</Words>
  <Characters>156255</Characters>
  <Application>Microsoft Office Word</Application>
  <DocSecurity>0</DocSecurity>
  <Lines>1302</Lines>
  <Paragraphs>366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183301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Schmidt</dc:creator>
  <cp:keywords/>
  <dc:description/>
  <cp:lastModifiedBy>Krestina Africa</cp:lastModifiedBy>
  <cp:revision>5</cp:revision>
  <cp:lastPrinted>2018-03-14T10:25:00Z</cp:lastPrinted>
  <dcterms:created xsi:type="dcterms:W3CDTF">2018-03-19T08:07:00Z</dcterms:created>
  <dcterms:modified xsi:type="dcterms:W3CDTF">2018-03-28T09:20:00Z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2211100</vt:r8>
  </property>
  <property fmtid="{D5CDD505-2E9C-101B-9397-08002B2CF9AE}" pid="3" name="_dlc_DocIdItemGuid">
    <vt:lpwstr>ba676f6c-73cd-48ee-9a2f-4c531ad83bba</vt:lpwstr>
  </property>
  <property fmtid="{D5CDD505-2E9C-101B-9397-08002B2CF9AE}" pid="4" name="PortalKeyword">
    <vt:lpwstr/>
  </property>
  <property fmtid="{D5CDD505-2E9C-101B-9397-08002B2CF9AE}" pid="5" name="ContentTypeId">
    <vt:lpwstr>0x01010050405D4EA0F13E44BF1089B4A66D19C3</vt:lpwstr>
  </property>
</Properties>
</file>